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D965C" w14:textId="77777777" w:rsidR="002B498C" w:rsidRPr="005322EA" w:rsidRDefault="002B498C" w:rsidP="006F7C58">
      <w:pPr>
        <w:pStyle w:val="Titolo"/>
        <w:jc w:val="left"/>
        <w:rPr>
          <w:color w:val="000000" w:themeColor="text1"/>
          <w:szCs w:val="24"/>
        </w:rPr>
      </w:pPr>
      <w:r w:rsidRPr="005322EA">
        <w:rPr>
          <w:noProof/>
          <w:color w:val="000000" w:themeColor="text1"/>
          <w:szCs w:val="24"/>
          <w:lang w:eastAsia="ja-JP"/>
        </w:rPr>
        <w:drawing>
          <wp:inline distT="0" distB="0" distL="0" distR="0" wp14:anchorId="7D993BD2" wp14:editId="0D8C2BF5">
            <wp:extent cx="5399405" cy="1805305"/>
            <wp:effectExtent l="0" t="0" r="0" b="0"/>
            <wp:docPr id="4" name="Immagine 4" descr="Immagine che contiene Carattere, Elementi grafici, schermata, testo&#10;&#10;Il contenuto generato dall'IA potrebbe non essere corret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magine 4" descr="Immagine che contiene Carattere, Elementi grafici, schermata, testo&#10;&#10;Il contenuto generato dall'IA potrebbe non essere corrett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399405" cy="1805305"/>
                    </a:xfrm>
                    <a:prstGeom prst="rect">
                      <a:avLst/>
                    </a:prstGeom>
                    <a:noFill/>
                    <a:ln>
                      <a:noFill/>
                    </a:ln>
                  </pic:spPr>
                </pic:pic>
              </a:graphicData>
            </a:graphic>
          </wp:inline>
        </w:drawing>
      </w:r>
    </w:p>
    <w:p w14:paraId="7B3E295A" w14:textId="77777777" w:rsidR="002B498C" w:rsidRPr="005322EA" w:rsidRDefault="002B498C" w:rsidP="002B498C">
      <w:pPr>
        <w:pStyle w:val="Titolo"/>
        <w:rPr>
          <w:color w:val="000000" w:themeColor="text1"/>
          <w:szCs w:val="24"/>
        </w:rPr>
      </w:pPr>
    </w:p>
    <w:p w14:paraId="1AC54B0C" w14:textId="77777777" w:rsidR="002B498C" w:rsidRPr="005322EA" w:rsidRDefault="002B498C" w:rsidP="002B498C">
      <w:pPr>
        <w:pStyle w:val="Titolo"/>
        <w:rPr>
          <w:color w:val="000000" w:themeColor="text1"/>
          <w:szCs w:val="24"/>
        </w:rPr>
      </w:pPr>
    </w:p>
    <w:p w14:paraId="1DDCCDD3" w14:textId="77777777" w:rsidR="002B498C" w:rsidRPr="005322EA" w:rsidRDefault="002B498C" w:rsidP="002B498C">
      <w:pPr>
        <w:pStyle w:val="Titolo"/>
        <w:rPr>
          <w:color w:val="000000" w:themeColor="text1"/>
          <w:szCs w:val="24"/>
        </w:rPr>
      </w:pPr>
    </w:p>
    <w:p w14:paraId="3AD0CF8D" w14:textId="77777777" w:rsidR="002B498C" w:rsidRPr="005322EA" w:rsidRDefault="002B498C" w:rsidP="002B498C">
      <w:pPr>
        <w:pStyle w:val="Titolo"/>
        <w:rPr>
          <w:color w:val="000000" w:themeColor="text1"/>
          <w:szCs w:val="24"/>
        </w:rPr>
      </w:pPr>
      <w:r w:rsidRPr="005322EA">
        <w:rPr>
          <w:color w:val="000000" w:themeColor="text1"/>
          <w:szCs w:val="24"/>
        </w:rPr>
        <w:t>Corso di laurea in Giurisprudenza</w:t>
      </w:r>
    </w:p>
    <w:p w14:paraId="77B71B07" w14:textId="77777777" w:rsidR="002B498C" w:rsidRPr="005322EA" w:rsidRDefault="002B498C" w:rsidP="002B498C">
      <w:pPr>
        <w:pStyle w:val="Titolo"/>
        <w:rPr>
          <w:color w:val="000000" w:themeColor="text1"/>
          <w:szCs w:val="24"/>
        </w:rPr>
      </w:pPr>
    </w:p>
    <w:p w14:paraId="4694CE55" w14:textId="77777777" w:rsidR="002B498C" w:rsidRPr="005322EA" w:rsidRDefault="002B498C" w:rsidP="002B498C">
      <w:pPr>
        <w:pStyle w:val="Titolo"/>
        <w:rPr>
          <w:color w:val="000000" w:themeColor="text1"/>
          <w:szCs w:val="24"/>
        </w:rPr>
      </w:pPr>
    </w:p>
    <w:p w14:paraId="55BC7735" w14:textId="40173D10" w:rsidR="002B498C" w:rsidRPr="005322EA" w:rsidRDefault="00953871" w:rsidP="002B498C">
      <w:pPr>
        <w:pStyle w:val="Titolo"/>
        <w:spacing w:line="240" w:lineRule="auto"/>
        <w:rPr>
          <w:i/>
          <w:iCs/>
          <w:color w:val="000000" w:themeColor="text1"/>
          <w:szCs w:val="24"/>
        </w:rPr>
      </w:pPr>
      <w:r w:rsidRPr="005322EA">
        <w:rPr>
          <w:i/>
          <w:color w:val="000000" w:themeColor="text1"/>
          <w:szCs w:val="24"/>
        </w:rPr>
        <w:t xml:space="preserve">Cattedra </w:t>
      </w:r>
      <w:r w:rsidR="002B498C" w:rsidRPr="005322EA">
        <w:rPr>
          <w:i/>
          <w:color w:val="000000" w:themeColor="text1"/>
          <w:szCs w:val="24"/>
        </w:rPr>
        <w:t xml:space="preserve">di </w:t>
      </w:r>
      <w:r w:rsidR="002B498C" w:rsidRPr="005322EA">
        <w:rPr>
          <w:i/>
          <w:iCs/>
          <w:color w:val="000000" w:themeColor="text1"/>
          <w:szCs w:val="24"/>
        </w:rPr>
        <w:t>Diritto</w:t>
      </w:r>
      <w:r w:rsidR="005322EA">
        <w:rPr>
          <w:i/>
          <w:iCs/>
          <w:color w:val="000000" w:themeColor="text1"/>
          <w:szCs w:val="24"/>
        </w:rPr>
        <w:t xml:space="preserve"> penale</w:t>
      </w:r>
      <w:r w:rsidR="002B498C" w:rsidRPr="005322EA">
        <w:rPr>
          <w:i/>
          <w:iCs/>
          <w:color w:val="000000" w:themeColor="text1"/>
          <w:szCs w:val="24"/>
        </w:rPr>
        <w:t xml:space="preserve"> </w:t>
      </w:r>
      <w:r w:rsidR="00C3005B" w:rsidRPr="005322EA">
        <w:rPr>
          <w:i/>
          <w:iCs/>
          <w:color w:val="000000" w:themeColor="text1"/>
          <w:szCs w:val="24"/>
        </w:rPr>
        <w:t>dell</w:t>
      </w:r>
      <w:r w:rsidR="003363AE" w:rsidRPr="005322EA">
        <w:rPr>
          <w:i/>
          <w:iCs/>
          <w:color w:val="000000" w:themeColor="text1"/>
          <w:szCs w:val="24"/>
        </w:rPr>
        <w:t>’</w:t>
      </w:r>
      <w:r w:rsidR="00C3005B" w:rsidRPr="005322EA">
        <w:rPr>
          <w:i/>
          <w:iCs/>
          <w:color w:val="000000" w:themeColor="text1"/>
          <w:szCs w:val="24"/>
        </w:rPr>
        <w:t>Ambiente</w:t>
      </w:r>
    </w:p>
    <w:p w14:paraId="46D3AA09" w14:textId="77777777" w:rsidR="002B498C" w:rsidRPr="005322EA" w:rsidRDefault="002B498C" w:rsidP="002B498C">
      <w:pPr>
        <w:pStyle w:val="Titolo"/>
        <w:rPr>
          <w:color w:val="000000" w:themeColor="text1"/>
          <w:szCs w:val="24"/>
        </w:rPr>
      </w:pPr>
    </w:p>
    <w:p w14:paraId="412EF795" w14:textId="77777777" w:rsidR="002B498C" w:rsidRPr="005322EA" w:rsidRDefault="002B498C" w:rsidP="002B498C">
      <w:pPr>
        <w:pStyle w:val="Titolo"/>
        <w:rPr>
          <w:color w:val="000000" w:themeColor="text1"/>
          <w:szCs w:val="24"/>
        </w:rPr>
      </w:pPr>
    </w:p>
    <w:p w14:paraId="41DCE094" w14:textId="77777777" w:rsidR="002B498C" w:rsidRPr="005322EA" w:rsidRDefault="002B498C" w:rsidP="002B498C">
      <w:pPr>
        <w:pStyle w:val="Titolo"/>
        <w:rPr>
          <w:color w:val="000000" w:themeColor="text1"/>
          <w:szCs w:val="24"/>
        </w:rPr>
      </w:pPr>
    </w:p>
    <w:p w14:paraId="51A05240" w14:textId="69983B7B" w:rsidR="002B498C" w:rsidRPr="005322EA" w:rsidRDefault="00C3005B" w:rsidP="002B498C">
      <w:pPr>
        <w:jc w:val="center"/>
        <w:rPr>
          <w:caps/>
          <w:color w:val="000000" w:themeColor="text1"/>
          <w:spacing w:val="-2"/>
        </w:rPr>
      </w:pPr>
      <w:r w:rsidRPr="005322EA">
        <w:rPr>
          <w:caps/>
          <w:color w:val="000000" w:themeColor="text1"/>
          <w:spacing w:val="-2"/>
        </w:rPr>
        <w:t>LA TUTELA PENALE DELLE ACQUE</w:t>
      </w:r>
    </w:p>
    <w:p w14:paraId="688471BB" w14:textId="77777777" w:rsidR="002B498C" w:rsidRPr="005322EA" w:rsidRDefault="002B498C" w:rsidP="002B498C">
      <w:pPr>
        <w:pStyle w:val="Titolo"/>
        <w:rPr>
          <w:color w:val="000000" w:themeColor="text1"/>
          <w:szCs w:val="24"/>
        </w:rPr>
      </w:pPr>
    </w:p>
    <w:p w14:paraId="6901E4CA" w14:textId="77777777" w:rsidR="0023534B" w:rsidRPr="005322EA" w:rsidRDefault="0023534B" w:rsidP="002B498C">
      <w:pPr>
        <w:pStyle w:val="Titolo"/>
        <w:rPr>
          <w:color w:val="000000" w:themeColor="text1"/>
          <w:szCs w:val="24"/>
        </w:rPr>
      </w:pPr>
    </w:p>
    <w:p w14:paraId="7554AFDF" w14:textId="77777777" w:rsidR="008415A8" w:rsidRPr="005322EA" w:rsidRDefault="008415A8" w:rsidP="002B498C">
      <w:pPr>
        <w:pStyle w:val="Titolo"/>
        <w:rPr>
          <w:color w:val="000000" w:themeColor="text1"/>
          <w:szCs w:val="24"/>
        </w:rPr>
      </w:pPr>
    </w:p>
    <w:p w14:paraId="6773372A" w14:textId="77777777" w:rsidR="002B498C" w:rsidRPr="005322EA" w:rsidRDefault="002B498C" w:rsidP="002B498C">
      <w:pPr>
        <w:pStyle w:val="Titolo"/>
        <w:rPr>
          <w:color w:val="000000" w:themeColor="text1"/>
          <w:szCs w:val="24"/>
        </w:rPr>
      </w:pPr>
    </w:p>
    <w:p w14:paraId="4A182A5D" w14:textId="77777777" w:rsidR="002B498C" w:rsidRPr="005322EA" w:rsidRDefault="002B498C" w:rsidP="002B498C">
      <w:pPr>
        <w:pStyle w:val="Titolo"/>
        <w:tabs>
          <w:tab w:val="right" w:pos="8280"/>
        </w:tabs>
        <w:jc w:val="left"/>
        <w:rPr>
          <w:b w:val="0"/>
          <w:bCs/>
          <w:color w:val="000000" w:themeColor="text1"/>
          <w:szCs w:val="24"/>
        </w:rPr>
        <w:sectPr w:rsidR="002B498C" w:rsidRPr="005322EA" w:rsidSect="002B498C">
          <w:footerReference w:type="even" r:id="rId9"/>
          <w:footerReference w:type="default" r:id="rId10"/>
          <w:pgSz w:w="11906" w:h="16838"/>
          <w:pgMar w:top="1418" w:right="1418" w:bottom="1134" w:left="1418" w:header="709" w:footer="709" w:gutter="567"/>
          <w:cols w:space="708"/>
          <w:docGrid w:linePitch="360"/>
        </w:sectPr>
      </w:pPr>
    </w:p>
    <w:p w14:paraId="1C1DFF0A" w14:textId="77777777" w:rsidR="002B498C" w:rsidRPr="005322EA" w:rsidRDefault="002B498C" w:rsidP="002B498C">
      <w:pPr>
        <w:pStyle w:val="Titolo"/>
        <w:tabs>
          <w:tab w:val="right" w:pos="8280"/>
        </w:tabs>
        <w:spacing w:line="300" w:lineRule="auto"/>
        <w:rPr>
          <w:bCs/>
          <w:color w:val="000000" w:themeColor="text1"/>
          <w:szCs w:val="24"/>
        </w:rPr>
      </w:pPr>
      <w:r w:rsidRPr="005322EA">
        <w:rPr>
          <w:bCs/>
          <w:color w:val="000000" w:themeColor="text1"/>
          <w:szCs w:val="24"/>
        </w:rPr>
        <w:t>RELATORE:</w:t>
      </w:r>
    </w:p>
    <w:p w14:paraId="45CDE086" w14:textId="444AB7E6" w:rsidR="002B498C" w:rsidRPr="005322EA" w:rsidRDefault="002B498C" w:rsidP="002B498C">
      <w:pPr>
        <w:pStyle w:val="Titolo"/>
        <w:tabs>
          <w:tab w:val="right" w:pos="8280"/>
        </w:tabs>
        <w:spacing w:line="300" w:lineRule="auto"/>
        <w:rPr>
          <w:bCs/>
          <w:i/>
          <w:color w:val="000000" w:themeColor="text1"/>
          <w:szCs w:val="24"/>
        </w:rPr>
      </w:pPr>
      <w:r w:rsidRPr="005322EA">
        <w:rPr>
          <w:bCs/>
          <w:i/>
          <w:color w:val="000000" w:themeColor="text1"/>
          <w:szCs w:val="24"/>
        </w:rPr>
        <w:t>Ch.mo Prof.</w:t>
      </w:r>
      <w:r w:rsidR="00B256A9" w:rsidRPr="005322EA">
        <w:rPr>
          <w:bCs/>
          <w:i/>
          <w:color w:val="000000" w:themeColor="text1"/>
          <w:szCs w:val="24"/>
        </w:rPr>
        <w:t xml:space="preserve"> Maurizio BELLACOSA</w:t>
      </w:r>
    </w:p>
    <w:p w14:paraId="062B4FDF" w14:textId="226A9B77" w:rsidR="002B498C" w:rsidRPr="005322EA" w:rsidRDefault="00B256A9" w:rsidP="00B256A9">
      <w:pPr>
        <w:pStyle w:val="Titolo"/>
        <w:tabs>
          <w:tab w:val="right" w:pos="8280"/>
        </w:tabs>
        <w:spacing w:before="120" w:line="300" w:lineRule="auto"/>
        <w:rPr>
          <w:bCs/>
          <w:iCs/>
          <w:color w:val="000000" w:themeColor="text1"/>
          <w:szCs w:val="24"/>
        </w:rPr>
      </w:pPr>
      <w:r w:rsidRPr="005322EA">
        <w:rPr>
          <w:bCs/>
          <w:iCs/>
          <w:color w:val="000000" w:themeColor="text1"/>
          <w:szCs w:val="24"/>
        </w:rPr>
        <w:t>CORRELATORE:</w:t>
      </w:r>
    </w:p>
    <w:p w14:paraId="6EDAEDE2" w14:textId="554AD94F" w:rsidR="00B256A9" w:rsidRPr="005322EA" w:rsidRDefault="00B256A9" w:rsidP="002B498C">
      <w:pPr>
        <w:pStyle w:val="Titolo"/>
        <w:tabs>
          <w:tab w:val="right" w:pos="8280"/>
        </w:tabs>
        <w:spacing w:line="300" w:lineRule="auto"/>
        <w:rPr>
          <w:bCs/>
          <w:i/>
          <w:color w:val="000000" w:themeColor="text1"/>
          <w:szCs w:val="24"/>
        </w:rPr>
      </w:pPr>
      <w:r w:rsidRPr="005322EA">
        <w:rPr>
          <w:bCs/>
          <w:i/>
          <w:color w:val="000000" w:themeColor="text1"/>
          <w:szCs w:val="24"/>
        </w:rPr>
        <w:t>Ch.mo Prof. Cristiano CUPELLI</w:t>
      </w:r>
    </w:p>
    <w:p w14:paraId="337F9175" w14:textId="77777777" w:rsidR="00B256A9" w:rsidRPr="005322EA" w:rsidRDefault="00B256A9" w:rsidP="002B498C">
      <w:pPr>
        <w:pStyle w:val="Titolo"/>
        <w:tabs>
          <w:tab w:val="right" w:pos="8280"/>
        </w:tabs>
        <w:spacing w:line="300" w:lineRule="auto"/>
        <w:rPr>
          <w:bCs/>
          <w:color w:val="000000" w:themeColor="text1"/>
          <w:szCs w:val="24"/>
        </w:rPr>
      </w:pPr>
    </w:p>
    <w:p w14:paraId="46A3D3A9" w14:textId="27C08C03" w:rsidR="002B498C" w:rsidRPr="005322EA" w:rsidRDefault="002B498C" w:rsidP="002B498C">
      <w:pPr>
        <w:pStyle w:val="Titolo"/>
        <w:tabs>
          <w:tab w:val="right" w:pos="8280"/>
        </w:tabs>
        <w:spacing w:line="300" w:lineRule="auto"/>
        <w:rPr>
          <w:bCs/>
          <w:color w:val="000000" w:themeColor="text1"/>
          <w:szCs w:val="24"/>
        </w:rPr>
      </w:pPr>
      <w:r w:rsidRPr="005322EA">
        <w:rPr>
          <w:bCs/>
          <w:color w:val="000000" w:themeColor="text1"/>
          <w:szCs w:val="24"/>
        </w:rPr>
        <w:t>CANDIDATA:</w:t>
      </w:r>
    </w:p>
    <w:p w14:paraId="15FBD656" w14:textId="3D85A22F" w:rsidR="002B498C" w:rsidRPr="005322EA" w:rsidRDefault="00C3005B" w:rsidP="002B498C">
      <w:pPr>
        <w:pStyle w:val="Titolo"/>
        <w:tabs>
          <w:tab w:val="right" w:pos="8280"/>
        </w:tabs>
        <w:spacing w:line="300" w:lineRule="auto"/>
        <w:rPr>
          <w:bCs/>
          <w:i/>
          <w:color w:val="000000" w:themeColor="text1"/>
          <w:szCs w:val="24"/>
        </w:rPr>
      </w:pPr>
      <w:r w:rsidRPr="005322EA">
        <w:rPr>
          <w:bCs/>
          <w:i/>
          <w:color w:val="000000" w:themeColor="text1"/>
          <w:szCs w:val="24"/>
        </w:rPr>
        <w:t>Carlotta TROMBADORE</w:t>
      </w:r>
    </w:p>
    <w:p w14:paraId="795A4FD8" w14:textId="15188A8A" w:rsidR="002B498C" w:rsidRPr="005322EA" w:rsidRDefault="002B498C" w:rsidP="002B498C">
      <w:pPr>
        <w:pStyle w:val="Titolo"/>
        <w:tabs>
          <w:tab w:val="right" w:pos="8280"/>
        </w:tabs>
        <w:spacing w:line="300" w:lineRule="auto"/>
        <w:rPr>
          <w:bCs/>
          <w:i/>
          <w:color w:val="000000" w:themeColor="text1"/>
          <w:szCs w:val="24"/>
        </w:rPr>
      </w:pPr>
      <w:r w:rsidRPr="005322EA">
        <w:rPr>
          <w:bCs/>
          <w:i/>
          <w:color w:val="000000" w:themeColor="text1"/>
          <w:szCs w:val="24"/>
        </w:rPr>
        <w:t xml:space="preserve">Matricola </w:t>
      </w:r>
      <w:r w:rsidR="0023534B" w:rsidRPr="005322EA">
        <w:rPr>
          <w:bCs/>
          <w:i/>
          <w:color w:val="000000" w:themeColor="text1"/>
          <w:szCs w:val="24"/>
        </w:rPr>
        <w:t>168263</w:t>
      </w:r>
    </w:p>
    <w:p w14:paraId="18B610ED" w14:textId="77777777" w:rsidR="002B498C" w:rsidRPr="005322EA" w:rsidRDefault="002B498C" w:rsidP="002B498C">
      <w:pPr>
        <w:pStyle w:val="Titolo"/>
        <w:spacing w:line="300" w:lineRule="auto"/>
        <w:rPr>
          <w:bCs/>
          <w:i/>
          <w:color w:val="000000" w:themeColor="text1"/>
          <w:szCs w:val="24"/>
        </w:rPr>
        <w:sectPr w:rsidR="002B498C" w:rsidRPr="005322EA" w:rsidSect="002B498C">
          <w:type w:val="continuous"/>
          <w:pgSz w:w="11906" w:h="16838"/>
          <w:pgMar w:top="1418" w:right="1418" w:bottom="1134" w:left="1418" w:header="709" w:footer="709" w:gutter="851"/>
          <w:cols w:num="2" w:space="708" w:equalWidth="0">
            <w:col w:w="3755" w:space="708"/>
            <w:col w:w="3755" w:space="708"/>
          </w:cols>
          <w:docGrid w:linePitch="360"/>
        </w:sectPr>
      </w:pPr>
    </w:p>
    <w:p w14:paraId="1BB40687" w14:textId="77777777" w:rsidR="002B498C" w:rsidRPr="005322EA" w:rsidRDefault="002B498C" w:rsidP="002B498C">
      <w:pPr>
        <w:pStyle w:val="Titolo"/>
        <w:rPr>
          <w:b w:val="0"/>
          <w:bCs/>
          <w:color w:val="000000" w:themeColor="text1"/>
          <w:szCs w:val="24"/>
        </w:rPr>
      </w:pPr>
    </w:p>
    <w:p w14:paraId="0B40F929" w14:textId="77777777" w:rsidR="00FC2F3C" w:rsidRPr="005322EA" w:rsidRDefault="00FC2F3C" w:rsidP="002B498C">
      <w:pPr>
        <w:pStyle w:val="Titolo"/>
        <w:rPr>
          <w:b w:val="0"/>
          <w:bCs/>
          <w:color w:val="000000" w:themeColor="text1"/>
          <w:szCs w:val="24"/>
        </w:rPr>
      </w:pPr>
    </w:p>
    <w:p w14:paraId="646B25E2" w14:textId="5B916ECE" w:rsidR="002B498C" w:rsidRPr="005322EA" w:rsidRDefault="002B498C" w:rsidP="002B498C">
      <w:pPr>
        <w:pStyle w:val="Titolo"/>
        <w:rPr>
          <w:bCs/>
          <w:color w:val="000000" w:themeColor="text1"/>
          <w:szCs w:val="24"/>
        </w:rPr>
        <w:sectPr w:rsidR="002B498C" w:rsidRPr="005322EA" w:rsidSect="002B498C">
          <w:type w:val="continuous"/>
          <w:pgSz w:w="11906" w:h="16838"/>
          <w:pgMar w:top="1418" w:right="1418" w:bottom="1134" w:left="1418" w:header="709" w:footer="709" w:gutter="851"/>
          <w:cols w:space="708"/>
          <w:docGrid w:linePitch="360"/>
        </w:sectPr>
      </w:pPr>
      <w:r w:rsidRPr="005322EA">
        <w:rPr>
          <w:bCs/>
          <w:color w:val="000000" w:themeColor="text1"/>
          <w:szCs w:val="24"/>
        </w:rPr>
        <w:t>Anno Accademico 2024-2025</w:t>
      </w:r>
    </w:p>
    <w:p w14:paraId="63CA3CDD" w14:textId="7C0194FD" w:rsidR="0078346B" w:rsidRPr="00A27144" w:rsidRDefault="0078346B" w:rsidP="0078346B">
      <w:pPr>
        <w:pStyle w:val="Titolo"/>
        <w:rPr>
          <w:bCs/>
          <w:color w:val="000000" w:themeColor="text1"/>
          <w:szCs w:val="24"/>
        </w:rPr>
        <w:sectPr w:rsidR="0078346B" w:rsidRPr="00A27144" w:rsidSect="00B845C3">
          <w:footerReference w:type="even" r:id="rId11"/>
          <w:footerReference w:type="default" r:id="rId12"/>
          <w:type w:val="continuous"/>
          <w:pgSz w:w="11906" w:h="16838"/>
          <w:pgMar w:top="1418" w:right="1418" w:bottom="1134" w:left="1418" w:header="709" w:footer="709" w:gutter="851"/>
          <w:cols w:space="708"/>
          <w:docGrid w:linePitch="360"/>
        </w:sectPr>
      </w:pPr>
    </w:p>
    <w:p w14:paraId="2D3537FC" w14:textId="4F8B8D73" w:rsidR="00A27144" w:rsidRDefault="0027781F" w:rsidP="007F23C6">
      <w:pPr>
        <w:pStyle w:val="Sommario1"/>
        <w:spacing w:line="360" w:lineRule="auto"/>
        <w:rPr>
          <w:rFonts w:asciiTheme="minorHAnsi" w:eastAsiaTheme="minorEastAsia" w:hAnsiTheme="minorHAnsi" w:cstheme="minorBidi"/>
          <w:kern w:val="2"/>
          <w14:ligatures w14:val="standardContextual"/>
        </w:rPr>
      </w:pPr>
      <w:r w:rsidRPr="00A27144">
        <w:fldChar w:fldCharType="begin"/>
      </w:r>
      <w:r w:rsidRPr="00A27144">
        <w:instrText xml:space="preserve"> TOC \o "1-3" \h \z \u </w:instrText>
      </w:r>
      <w:r w:rsidRPr="00A27144">
        <w:fldChar w:fldCharType="separate"/>
      </w:r>
      <w:hyperlink w:anchor="_Toc209988244" w:history="1">
        <w:r w:rsidR="00A27144" w:rsidRPr="00F31C3C">
          <w:rPr>
            <w:rStyle w:val="Collegamentoipertestuale"/>
          </w:rPr>
          <w:t>INTRODUZIONE</w:t>
        </w:r>
        <w:r w:rsidR="00A27144">
          <w:rPr>
            <w:webHidden/>
          </w:rPr>
          <w:tab/>
        </w:r>
        <w:r w:rsidR="00A27144">
          <w:rPr>
            <w:webHidden/>
          </w:rPr>
          <w:fldChar w:fldCharType="begin"/>
        </w:r>
        <w:r w:rsidR="00A27144">
          <w:rPr>
            <w:webHidden/>
          </w:rPr>
          <w:instrText xml:space="preserve"> PAGEREF _Toc209988244 \h </w:instrText>
        </w:r>
        <w:r w:rsidR="00A27144">
          <w:rPr>
            <w:webHidden/>
          </w:rPr>
        </w:r>
        <w:r w:rsidR="00A27144">
          <w:rPr>
            <w:webHidden/>
          </w:rPr>
          <w:fldChar w:fldCharType="separate"/>
        </w:r>
        <w:r w:rsidR="00A27144">
          <w:rPr>
            <w:webHidden/>
          </w:rPr>
          <w:t>1</w:t>
        </w:r>
        <w:r w:rsidR="00A27144">
          <w:rPr>
            <w:webHidden/>
          </w:rPr>
          <w:fldChar w:fldCharType="end"/>
        </w:r>
      </w:hyperlink>
    </w:p>
    <w:p w14:paraId="6DB18A4C" w14:textId="40D5DDE4" w:rsidR="00A27144" w:rsidRPr="005322EA" w:rsidRDefault="00A27144" w:rsidP="007F23C6">
      <w:pPr>
        <w:pStyle w:val="Sommario1"/>
        <w:spacing w:line="360" w:lineRule="auto"/>
        <w:rPr>
          <w:rFonts w:asciiTheme="minorHAnsi" w:eastAsiaTheme="minorEastAsia" w:hAnsiTheme="minorHAnsi" w:cstheme="minorBidi"/>
          <w:kern w:val="2"/>
          <w14:ligatures w14:val="standardContextual"/>
        </w:rPr>
      </w:pPr>
      <w:hyperlink w:anchor="_Toc209988245" w:history="1">
        <w:r w:rsidRPr="005322EA">
          <w:rPr>
            <w:rStyle w:val="Collegamentoipertestuale"/>
          </w:rPr>
          <w:t>Capitolo I</w:t>
        </w:r>
      </w:hyperlink>
    </w:p>
    <w:p w14:paraId="4F1377F3" w14:textId="142F2D8E" w:rsidR="00A27144" w:rsidRPr="005322EA" w:rsidRDefault="00A27144" w:rsidP="007F23C6">
      <w:pPr>
        <w:pStyle w:val="Sommario1"/>
        <w:spacing w:line="360" w:lineRule="auto"/>
        <w:rPr>
          <w:rFonts w:asciiTheme="minorHAnsi" w:eastAsiaTheme="minorEastAsia" w:hAnsiTheme="minorHAnsi" w:cstheme="minorBidi"/>
          <w:kern w:val="2"/>
          <w14:ligatures w14:val="standardContextual"/>
        </w:rPr>
      </w:pPr>
      <w:hyperlink w:anchor="_Toc209988246" w:history="1">
        <w:r w:rsidRPr="005322EA">
          <w:rPr>
            <w:rStyle w:val="Collegamentoipertestuale"/>
          </w:rPr>
          <w:t>Quadro Giuridico</w:t>
        </w:r>
      </w:hyperlink>
    </w:p>
    <w:p w14:paraId="38ED8629" w14:textId="43C9E604" w:rsidR="00A27144" w:rsidRPr="005322EA" w:rsidRDefault="00A27144" w:rsidP="007F23C6">
      <w:pPr>
        <w:pStyle w:val="Sommario1"/>
        <w:spacing w:line="360" w:lineRule="auto"/>
        <w:rPr>
          <w:rFonts w:asciiTheme="minorHAnsi" w:eastAsiaTheme="minorEastAsia" w:hAnsiTheme="minorHAnsi" w:cstheme="minorBidi"/>
          <w:kern w:val="2"/>
          <w14:ligatures w14:val="standardContextual"/>
        </w:rPr>
      </w:pPr>
      <w:hyperlink w:anchor="_Toc209988247" w:history="1">
        <w:r w:rsidRPr="005322EA">
          <w:rPr>
            <w:rStyle w:val="Collegamentoipertestuale"/>
          </w:rPr>
          <w:t>Della Tutela Delle Acque</w:t>
        </w:r>
      </w:hyperlink>
    </w:p>
    <w:p w14:paraId="0B40A76B" w14:textId="7FBB025F" w:rsidR="00A27144" w:rsidRPr="00272272" w:rsidRDefault="00A27144" w:rsidP="007F23C6">
      <w:pPr>
        <w:pStyle w:val="Sommario2"/>
        <w:tabs>
          <w:tab w:val="right" w:leader="dot" w:pos="8209"/>
        </w:tabs>
        <w:spacing w:line="360" w:lineRule="auto"/>
        <w:rPr>
          <w:rFonts w:asciiTheme="minorHAnsi" w:eastAsiaTheme="minorEastAsia" w:hAnsiTheme="minorHAnsi" w:cstheme="minorBidi"/>
          <w:b/>
          <w:bCs/>
          <w:noProof/>
          <w:kern w:val="2"/>
          <w14:ligatures w14:val="standardContextual"/>
        </w:rPr>
      </w:pPr>
      <w:hyperlink w:anchor="_Toc209988248" w:history="1">
        <w:r w:rsidRPr="00272272">
          <w:rPr>
            <w:rStyle w:val="Collegamentoipertestuale"/>
            <w:b/>
            <w:bCs/>
            <w:noProof/>
          </w:rPr>
          <w:t>1. La tutela dell’ambiente e il rilievo giuridico delle acque nella Costituzione: gli artt. 9 e 41</w:t>
        </w:r>
        <w:r w:rsidRPr="00272272">
          <w:rPr>
            <w:b/>
            <w:bCs/>
            <w:noProof/>
            <w:webHidden/>
          </w:rPr>
          <w:tab/>
        </w:r>
        <w:r w:rsidRPr="00272272">
          <w:rPr>
            <w:b/>
            <w:bCs/>
            <w:noProof/>
            <w:webHidden/>
          </w:rPr>
          <w:fldChar w:fldCharType="begin"/>
        </w:r>
        <w:r w:rsidRPr="00272272">
          <w:rPr>
            <w:b/>
            <w:bCs/>
            <w:noProof/>
            <w:webHidden/>
          </w:rPr>
          <w:instrText xml:space="preserve"> PAGEREF _Toc209988248 \h </w:instrText>
        </w:r>
        <w:r w:rsidRPr="00272272">
          <w:rPr>
            <w:b/>
            <w:bCs/>
            <w:noProof/>
            <w:webHidden/>
          </w:rPr>
        </w:r>
        <w:r w:rsidRPr="00272272">
          <w:rPr>
            <w:b/>
            <w:bCs/>
            <w:noProof/>
            <w:webHidden/>
          </w:rPr>
          <w:fldChar w:fldCharType="separate"/>
        </w:r>
        <w:r w:rsidRPr="00272272">
          <w:rPr>
            <w:b/>
            <w:bCs/>
            <w:noProof/>
            <w:webHidden/>
          </w:rPr>
          <w:t>4</w:t>
        </w:r>
        <w:r w:rsidRPr="00272272">
          <w:rPr>
            <w:b/>
            <w:bCs/>
            <w:noProof/>
            <w:webHidden/>
          </w:rPr>
          <w:fldChar w:fldCharType="end"/>
        </w:r>
      </w:hyperlink>
    </w:p>
    <w:p w14:paraId="4A636327" w14:textId="553E3381" w:rsidR="00A27144" w:rsidRPr="00272272" w:rsidRDefault="00A27144" w:rsidP="007F23C6">
      <w:pPr>
        <w:pStyle w:val="Sommario2"/>
        <w:tabs>
          <w:tab w:val="right" w:leader="dot" w:pos="8209"/>
        </w:tabs>
        <w:spacing w:line="360" w:lineRule="auto"/>
        <w:rPr>
          <w:rFonts w:asciiTheme="minorHAnsi" w:eastAsiaTheme="minorEastAsia" w:hAnsiTheme="minorHAnsi" w:cstheme="minorBidi"/>
          <w:b/>
          <w:bCs/>
          <w:noProof/>
          <w:kern w:val="2"/>
          <w14:ligatures w14:val="standardContextual"/>
        </w:rPr>
      </w:pPr>
      <w:hyperlink w:anchor="_Toc209988249" w:history="1">
        <w:r w:rsidRPr="00272272">
          <w:rPr>
            <w:rStyle w:val="Collegamentoipertestuale"/>
            <w:b/>
            <w:bCs/>
            <w:noProof/>
          </w:rPr>
          <w:t>2. Il diritto internazionale e eurounitario in materia di tutela delle risorse idriche: dir. 2000/60/CE e 2008/99/CE</w:t>
        </w:r>
        <w:r w:rsidRPr="00272272">
          <w:rPr>
            <w:b/>
            <w:bCs/>
            <w:noProof/>
            <w:webHidden/>
          </w:rPr>
          <w:tab/>
        </w:r>
        <w:r w:rsidRPr="00272272">
          <w:rPr>
            <w:b/>
            <w:bCs/>
            <w:noProof/>
            <w:webHidden/>
          </w:rPr>
          <w:fldChar w:fldCharType="begin"/>
        </w:r>
        <w:r w:rsidRPr="00272272">
          <w:rPr>
            <w:b/>
            <w:bCs/>
            <w:noProof/>
            <w:webHidden/>
          </w:rPr>
          <w:instrText xml:space="preserve"> PAGEREF _Toc209988249 \h </w:instrText>
        </w:r>
        <w:r w:rsidRPr="00272272">
          <w:rPr>
            <w:b/>
            <w:bCs/>
            <w:noProof/>
            <w:webHidden/>
          </w:rPr>
        </w:r>
        <w:r w:rsidRPr="00272272">
          <w:rPr>
            <w:b/>
            <w:bCs/>
            <w:noProof/>
            <w:webHidden/>
          </w:rPr>
          <w:fldChar w:fldCharType="separate"/>
        </w:r>
        <w:r w:rsidRPr="00272272">
          <w:rPr>
            <w:b/>
            <w:bCs/>
            <w:noProof/>
            <w:webHidden/>
          </w:rPr>
          <w:t>13</w:t>
        </w:r>
        <w:r w:rsidRPr="00272272">
          <w:rPr>
            <w:b/>
            <w:bCs/>
            <w:noProof/>
            <w:webHidden/>
          </w:rPr>
          <w:fldChar w:fldCharType="end"/>
        </w:r>
      </w:hyperlink>
    </w:p>
    <w:p w14:paraId="61DF9A3F" w14:textId="26120A92" w:rsidR="00A27144" w:rsidRPr="00272272" w:rsidRDefault="00A27144" w:rsidP="007F23C6">
      <w:pPr>
        <w:pStyle w:val="Sommario2"/>
        <w:tabs>
          <w:tab w:val="right" w:leader="dot" w:pos="8209"/>
        </w:tabs>
        <w:spacing w:line="360" w:lineRule="auto"/>
        <w:rPr>
          <w:rFonts w:asciiTheme="minorHAnsi" w:eastAsiaTheme="minorEastAsia" w:hAnsiTheme="minorHAnsi" w:cstheme="minorBidi"/>
          <w:b/>
          <w:bCs/>
          <w:noProof/>
          <w:kern w:val="2"/>
          <w14:ligatures w14:val="standardContextual"/>
        </w:rPr>
      </w:pPr>
      <w:hyperlink w:anchor="_Toc209988250" w:history="1">
        <w:r w:rsidRPr="00272272">
          <w:rPr>
            <w:rStyle w:val="Collegamentoipertestuale"/>
            <w:b/>
            <w:bCs/>
            <w:noProof/>
          </w:rPr>
          <w:t>3. La normativa nazionale: l’evoluzione della disciplina</w:t>
        </w:r>
        <w:r w:rsidRPr="00272272">
          <w:rPr>
            <w:b/>
            <w:bCs/>
            <w:noProof/>
            <w:webHidden/>
          </w:rPr>
          <w:tab/>
        </w:r>
        <w:r w:rsidRPr="00272272">
          <w:rPr>
            <w:b/>
            <w:bCs/>
            <w:noProof/>
            <w:webHidden/>
          </w:rPr>
          <w:fldChar w:fldCharType="begin"/>
        </w:r>
        <w:r w:rsidRPr="00272272">
          <w:rPr>
            <w:b/>
            <w:bCs/>
            <w:noProof/>
            <w:webHidden/>
          </w:rPr>
          <w:instrText xml:space="preserve"> PAGEREF _Toc209988250 \h </w:instrText>
        </w:r>
        <w:r w:rsidRPr="00272272">
          <w:rPr>
            <w:b/>
            <w:bCs/>
            <w:noProof/>
            <w:webHidden/>
          </w:rPr>
        </w:r>
        <w:r w:rsidRPr="00272272">
          <w:rPr>
            <w:b/>
            <w:bCs/>
            <w:noProof/>
            <w:webHidden/>
          </w:rPr>
          <w:fldChar w:fldCharType="separate"/>
        </w:r>
        <w:r w:rsidRPr="00272272">
          <w:rPr>
            <w:b/>
            <w:bCs/>
            <w:noProof/>
            <w:webHidden/>
          </w:rPr>
          <w:t>21</w:t>
        </w:r>
        <w:r w:rsidRPr="00272272">
          <w:rPr>
            <w:b/>
            <w:bCs/>
            <w:noProof/>
            <w:webHidden/>
          </w:rPr>
          <w:fldChar w:fldCharType="end"/>
        </w:r>
      </w:hyperlink>
    </w:p>
    <w:p w14:paraId="5A2D3CE0" w14:textId="45288CA2" w:rsidR="00A27144" w:rsidRPr="00272272" w:rsidRDefault="00A27144" w:rsidP="007F23C6">
      <w:pPr>
        <w:pStyle w:val="Sommario3"/>
        <w:tabs>
          <w:tab w:val="right" w:leader="dot" w:pos="8209"/>
        </w:tabs>
        <w:spacing w:line="360" w:lineRule="auto"/>
        <w:rPr>
          <w:rFonts w:asciiTheme="minorHAnsi" w:eastAsiaTheme="minorEastAsia" w:hAnsiTheme="minorHAnsi" w:cstheme="minorBidi"/>
          <w:b/>
          <w:bCs/>
          <w:noProof/>
          <w:kern w:val="2"/>
          <w14:ligatures w14:val="standardContextual"/>
        </w:rPr>
      </w:pPr>
      <w:hyperlink w:anchor="_Toc209988251" w:history="1">
        <w:r w:rsidRPr="00272272">
          <w:rPr>
            <w:rStyle w:val="Collegamentoipertestuale"/>
            <w:b/>
            <w:bCs/>
            <w:noProof/>
          </w:rPr>
          <w:t xml:space="preserve">3.1. Il ricorso della giurisprudenza alle disposizioni del codice penale al fine di sopperire alla mancanza di specifiche disposizioni prima dell’entrata in vigore della </w:t>
        </w:r>
        <w:r w:rsidRPr="00272272">
          <w:rPr>
            <w:rStyle w:val="Collegamentoipertestuale"/>
            <w:b/>
            <w:bCs/>
            <w:i/>
            <w:iCs/>
            <w:noProof/>
          </w:rPr>
          <w:t>“Legge Merli”</w:t>
        </w:r>
        <w:r w:rsidRPr="00272272">
          <w:rPr>
            <w:b/>
            <w:bCs/>
            <w:noProof/>
            <w:webHidden/>
          </w:rPr>
          <w:tab/>
        </w:r>
        <w:r w:rsidRPr="00272272">
          <w:rPr>
            <w:b/>
            <w:bCs/>
            <w:noProof/>
            <w:webHidden/>
          </w:rPr>
          <w:fldChar w:fldCharType="begin"/>
        </w:r>
        <w:r w:rsidRPr="00272272">
          <w:rPr>
            <w:b/>
            <w:bCs/>
            <w:noProof/>
            <w:webHidden/>
          </w:rPr>
          <w:instrText xml:space="preserve"> PAGEREF _Toc209988251 \h </w:instrText>
        </w:r>
        <w:r w:rsidRPr="00272272">
          <w:rPr>
            <w:b/>
            <w:bCs/>
            <w:noProof/>
            <w:webHidden/>
          </w:rPr>
        </w:r>
        <w:r w:rsidRPr="00272272">
          <w:rPr>
            <w:b/>
            <w:bCs/>
            <w:noProof/>
            <w:webHidden/>
          </w:rPr>
          <w:fldChar w:fldCharType="separate"/>
        </w:r>
        <w:r w:rsidRPr="00272272">
          <w:rPr>
            <w:b/>
            <w:bCs/>
            <w:noProof/>
            <w:webHidden/>
          </w:rPr>
          <w:t>27</w:t>
        </w:r>
        <w:r w:rsidRPr="00272272">
          <w:rPr>
            <w:b/>
            <w:bCs/>
            <w:noProof/>
            <w:webHidden/>
          </w:rPr>
          <w:fldChar w:fldCharType="end"/>
        </w:r>
      </w:hyperlink>
    </w:p>
    <w:p w14:paraId="14853CFD" w14:textId="29C40D6A" w:rsidR="00A27144" w:rsidRPr="00272272" w:rsidRDefault="00A27144" w:rsidP="007F23C6">
      <w:pPr>
        <w:pStyle w:val="Sommario3"/>
        <w:tabs>
          <w:tab w:val="right" w:leader="dot" w:pos="8209"/>
        </w:tabs>
        <w:spacing w:line="360" w:lineRule="auto"/>
        <w:rPr>
          <w:rFonts w:asciiTheme="minorHAnsi" w:eastAsiaTheme="minorEastAsia" w:hAnsiTheme="minorHAnsi" w:cstheme="minorBidi"/>
          <w:b/>
          <w:bCs/>
          <w:noProof/>
          <w:kern w:val="2"/>
          <w14:ligatures w14:val="standardContextual"/>
        </w:rPr>
      </w:pPr>
      <w:hyperlink w:anchor="_Toc209988252" w:history="1">
        <w:r w:rsidRPr="00272272">
          <w:rPr>
            <w:rStyle w:val="Collegamentoipertestuale"/>
            <w:b/>
            <w:bCs/>
            <w:noProof/>
          </w:rPr>
          <w:t xml:space="preserve">3.1.1. Danneggiamento </w:t>
        </w:r>
        <w:r w:rsidRPr="00272272">
          <w:rPr>
            <w:rStyle w:val="Collegamentoipertestuale"/>
            <w:b/>
            <w:bCs/>
            <w:i/>
            <w:iCs/>
            <w:noProof/>
          </w:rPr>
          <w:t>ex</w:t>
        </w:r>
        <w:r w:rsidRPr="00272272">
          <w:rPr>
            <w:rStyle w:val="Collegamentoipertestuale"/>
            <w:b/>
            <w:bCs/>
            <w:noProof/>
          </w:rPr>
          <w:t xml:space="preserve"> art. 635 c.p.</w:t>
        </w:r>
        <w:r w:rsidRPr="00272272">
          <w:rPr>
            <w:b/>
            <w:bCs/>
            <w:noProof/>
            <w:webHidden/>
          </w:rPr>
          <w:tab/>
        </w:r>
        <w:r w:rsidRPr="00272272">
          <w:rPr>
            <w:b/>
            <w:bCs/>
            <w:noProof/>
            <w:webHidden/>
          </w:rPr>
          <w:fldChar w:fldCharType="begin"/>
        </w:r>
        <w:r w:rsidRPr="00272272">
          <w:rPr>
            <w:b/>
            <w:bCs/>
            <w:noProof/>
            <w:webHidden/>
          </w:rPr>
          <w:instrText xml:space="preserve"> PAGEREF _Toc209988252 \h </w:instrText>
        </w:r>
        <w:r w:rsidRPr="00272272">
          <w:rPr>
            <w:b/>
            <w:bCs/>
            <w:noProof/>
            <w:webHidden/>
          </w:rPr>
        </w:r>
        <w:r w:rsidRPr="00272272">
          <w:rPr>
            <w:b/>
            <w:bCs/>
            <w:noProof/>
            <w:webHidden/>
          </w:rPr>
          <w:fldChar w:fldCharType="separate"/>
        </w:r>
        <w:r w:rsidRPr="00272272">
          <w:rPr>
            <w:b/>
            <w:bCs/>
            <w:noProof/>
            <w:webHidden/>
          </w:rPr>
          <w:t>32</w:t>
        </w:r>
        <w:r w:rsidRPr="00272272">
          <w:rPr>
            <w:b/>
            <w:bCs/>
            <w:noProof/>
            <w:webHidden/>
          </w:rPr>
          <w:fldChar w:fldCharType="end"/>
        </w:r>
      </w:hyperlink>
    </w:p>
    <w:p w14:paraId="568160B1" w14:textId="72FF9441" w:rsidR="00A27144" w:rsidRPr="00272272" w:rsidRDefault="00A27144" w:rsidP="007F23C6">
      <w:pPr>
        <w:pStyle w:val="Sommario3"/>
        <w:tabs>
          <w:tab w:val="right" w:leader="dot" w:pos="8209"/>
        </w:tabs>
        <w:spacing w:line="360" w:lineRule="auto"/>
        <w:rPr>
          <w:rFonts w:asciiTheme="minorHAnsi" w:eastAsiaTheme="minorEastAsia" w:hAnsiTheme="minorHAnsi" w:cstheme="minorBidi"/>
          <w:b/>
          <w:bCs/>
          <w:noProof/>
          <w:kern w:val="2"/>
          <w14:ligatures w14:val="standardContextual"/>
        </w:rPr>
      </w:pPr>
      <w:hyperlink w:anchor="_Toc209988253" w:history="1">
        <w:r w:rsidRPr="00272272">
          <w:rPr>
            <w:rStyle w:val="Collegamentoipertestuale"/>
            <w:b/>
            <w:bCs/>
            <w:noProof/>
          </w:rPr>
          <w:t xml:space="preserve">3.1.2. Getto pericoloso di cose </w:t>
        </w:r>
        <w:r w:rsidRPr="00272272">
          <w:rPr>
            <w:rStyle w:val="Collegamentoipertestuale"/>
            <w:b/>
            <w:bCs/>
            <w:i/>
            <w:iCs/>
            <w:noProof/>
          </w:rPr>
          <w:t>ex</w:t>
        </w:r>
        <w:r w:rsidRPr="00272272">
          <w:rPr>
            <w:rStyle w:val="Collegamentoipertestuale"/>
            <w:b/>
            <w:bCs/>
            <w:noProof/>
          </w:rPr>
          <w:t xml:space="preserve"> art. 674 c.p.</w:t>
        </w:r>
        <w:r w:rsidRPr="00272272">
          <w:rPr>
            <w:b/>
            <w:bCs/>
            <w:noProof/>
            <w:webHidden/>
          </w:rPr>
          <w:tab/>
        </w:r>
        <w:r w:rsidRPr="00272272">
          <w:rPr>
            <w:b/>
            <w:bCs/>
            <w:noProof/>
            <w:webHidden/>
          </w:rPr>
          <w:fldChar w:fldCharType="begin"/>
        </w:r>
        <w:r w:rsidRPr="00272272">
          <w:rPr>
            <w:b/>
            <w:bCs/>
            <w:noProof/>
            <w:webHidden/>
          </w:rPr>
          <w:instrText xml:space="preserve"> PAGEREF _Toc209988253 \h </w:instrText>
        </w:r>
        <w:r w:rsidRPr="00272272">
          <w:rPr>
            <w:b/>
            <w:bCs/>
            <w:noProof/>
            <w:webHidden/>
          </w:rPr>
        </w:r>
        <w:r w:rsidRPr="00272272">
          <w:rPr>
            <w:b/>
            <w:bCs/>
            <w:noProof/>
            <w:webHidden/>
          </w:rPr>
          <w:fldChar w:fldCharType="separate"/>
        </w:r>
        <w:r w:rsidRPr="00272272">
          <w:rPr>
            <w:b/>
            <w:bCs/>
            <w:noProof/>
            <w:webHidden/>
          </w:rPr>
          <w:t>39</w:t>
        </w:r>
        <w:r w:rsidRPr="00272272">
          <w:rPr>
            <w:b/>
            <w:bCs/>
            <w:noProof/>
            <w:webHidden/>
          </w:rPr>
          <w:fldChar w:fldCharType="end"/>
        </w:r>
      </w:hyperlink>
    </w:p>
    <w:p w14:paraId="3C675BA4" w14:textId="3597CCB3" w:rsidR="00A27144" w:rsidRPr="00272272" w:rsidRDefault="00A27144" w:rsidP="007F23C6">
      <w:pPr>
        <w:pStyle w:val="Sommario3"/>
        <w:tabs>
          <w:tab w:val="right" w:leader="dot" w:pos="8209"/>
        </w:tabs>
        <w:spacing w:line="360" w:lineRule="auto"/>
        <w:rPr>
          <w:rFonts w:asciiTheme="minorHAnsi" w:eastAsiaTheme="minorEastAsia" w:hAnsiTheme="minorHAnsi" w:cstheme="minorBidi"/>
          <w:b/>
          <w:bCs/>
          <w:noProof/>
          <w:kern w:val="2"/>
          <w14:ligatures w14:val="standardContextual"/>
        </w:rPr>
      </w:pPr>
      <w:hyperlink w:anchor="_Toc209988254" w:history="1">
        <w:r w:rsidRPr="00272272">
          <w:rPr>
            <w:rStyle w:val="Collegamentoipertestuale"/>
            <w:b/>
            <w:bCs/>
            <w:noProof/>
          </w:rPr>
          <w:t xml:space="preserve">3.2. Il concetto di scarico idrico: dalla </w:t>
        </w:r>
        <w:r w:rsidRPr="00272272">
          <w:rPr>
            <w:rStyle w:val="Collegamentoipertestuale"/>
            <w:b/>
            <w:bCs/>
            <w:i/>
            <w:iCs/>
            <w:noProof/>
          </w:rPr>
          <w:t>“Legge Merli”</w:t>
        </w:r>
        <w:r w:rsidRPr="00272272">
          <w:rPr>
            <w:rStyle w:val="Collegamentoipertestuale"/>
            <w:b/>
            <w:bCs/>
            <w:noProof/>
          </w:rPr>
          <w:t xml:space="preserve"> al D.Lgs. n. 152/2006</w:t>
        </w:r>
        <w:r w:rsidRPr="00272272">
          <w:rPr>
            <w:b/>
            <w:bCs/>
            <w:noProof/>
            <w:webHidden/>
          </w:rPr>
          <w:tab/>
        </w:r>
        <w:r w:rsidRPr="00272272">
          <w:rPr>
            <w:b/>
            <w:bCs/>
            <w:noProof/>
            <w:webHidden/>
          </w:rPr>
          <w:fldChar w:fldCharType="begin"/>
        </w:r>
        <w:r w:rsidRPr="00272272">
          <w:rPr>
            <w:b/>
            <w:bCs/>
            <w:noProof/>
            <w:webHidden/>
          </w:rPr>
          <w:instrText xml:space="preserve"> PAGEREF _Toc209988254 \h </w:instrText>
        </w:r>
        <w:r w:rsidRPr="00272272">
          <w:rPr>
            <w:b/>
            <w:bCs/>
            <w:noProof/>
            <w:webHidden/>
          </w:rPr>
        </w:r>
        <w:r w:rsidRPr="00272272">
          <w:rPr>
            <w:b/>
            <w:bCs/>
            <w:noProof/>
            <w:webHidden/>
          </w:rPr>
          <w:fldChar w:fldCharType="separate"/>
        </w:r>
        <w:r w:rsidRPr="00272272">
          <w:rPr>
            <w:b/>
            <w:bCs/>
            <w:noProof/>
            <w:webHidden/>
          </w:rPr>
          <w:t>48</w:t>
        </w:r>
        <w:r w:rsidRPr="00272272">
          <w:rPr>
            <w:b/>
            <w:bCs/>
            <w:noProof/>
            <w:webHidden/>
          </w:rPr>
          <w:fldChar w:fldCharType="end"/>
        </w:r>
      </w:hyperlink>
    </w:p>
    <w:p w14:paraId="64336749" w14:textId="77272F8E" w:rsidR="00A27144" w:rsidRPr="00A27144" w:rsidRDefault="00A27144" w:rsidP="007F23C6">
      <w:pPr>
        <w:pStyle w:val="Sommario1"/>
        <w:spacing w:line="360" w:lineRule="auto"/>
        <w:rPr>
          <w:rFonts w:asciiTheme="minorHAnsi" w:eastAsiaTheme="minorEastAsia" w:hAnsiTheme="minorHAnsi" w:cstheme="minorBidi"/>
          <w:kern w:val="2"/>
          <w14:ligatures w14:val="standardContextual"/>
        </w:rPr>
      </w:pPr>
      <w:hyperlink w:anchor="_Toc209988255" w:history="1">
        <w:r w:rsidRPr="00A27144">
          <w:rPr>
            <w:rStyle w:val="Collegamentoipertestuale"/>
          </w:rPr>
          <w:t xml:space="preserve">Capitolo </w:t>
        </w:r>
        <w:r w:rsidRPr="005322EA">
          <w:rPr>
            <w:rStyle w:val="Collegamentoipertestuale"/>
            <w:u w:val="none"/>
          </w:rPr>
          <w:t>Ii</w:t>
        </w:r>
      </w:hyperlink>
    </w:p>
    <w:p w14:paraId="230E4B04" w14:textId="495B33B2" w:rsidR="00A27144" w:rsidRPr="00A27144" w:rsidRDefault="00A27144" w:rsidP="007F23C6">
      <w:pPr>
        <w:pStyle w:val="Sommario1"/>
        <w:spacing w:line="360" w:lineRule="auto"/>
        <w:rPr>
          <w:rFonts w:asciiTheme="minorHAnsi" w:eastAsiaTheme="minorEastAsia" w:hAnsiTheme="minorHAnsi" w:cstheme="minorBidi"/>
          <w:kern w:val="2"/>
          <w14:ligatures w14:val="standardContextual"/>
        </w:rPr>
      </w:pPr>
      <w:hyperlink w:anchor="_Toc209988256" w:history="1">
        <w:r w:rsidRPr="00A27144">
          <w:rPr>
            <w:rStyle w:val="Collegamentoipertestuale"/>
          </w:rPr>
          <w:t>Il Panorama Sanzionatorio</w:t>
        </w:r>
      </w:hyperlink>
    </w:p>
    <w:p w14:paraId="766096B7" w14:textId="689BFBC5" w:rsidR="00A27144" w:rsidRPr="00272272" w:rsidRDefault="00A27144" w:rsidP="007F23C6">
      <w:pPr>
        <w:pStyle w:val="Sommario2"/>
        <w:tabs>
          <w:tab w:val="right" w:leader="dot" w:pos="8209"/>
        </w:tabs>
        <w:spacing w:line="360" w:lineRule="auto"/>
        <w:rPr>
          <w:rFonts w:asciiTheme="minorHAnsi" w:eastAsiaTheme="minorEastAsia" w:hAnsiTheme="minorHAnsi" w:cstheme="minorBidi"/>
          <w:b/>
          <w:bCs/>
          <w:noProof/>
          <w:kern w:val="2"/>
          <w14:ligatures w14:val="standardContextual"/>
        </w:rPr>
      </w:pPr>
      <w:hyperlink w:anchor="_Toc209988257" w:history="1">
        <w:r w:rsidRPr="00272272">
          <w:rPr>
            <w:rStyle w:val="Collegamentoipertestuale"/>
            <w:b/>
            <w:bCs/>
            <w:noProof/>
          </w:rPr>
          <w:t>1. La disciplina degli scarichi</w:t>
        </w:r>
        <w:r w:rsidRPr="00272272">
          <w:rPr>
            <w:b/>
            <w:bCs/>
            <w:noProof/>
            <w:webHidden/>
          </w:rPr>
          <w:tab/>
        </w:r>
        <w:r w:rsidRPr="00272272">
          <w:rPr>
            <w:b/>
            <w:bCs/>
            <w:noProof/>
            <w:webHidden/>
          </w:rPr>
          <w:fldChar w:fldCharType="begin"/>
        </w:r>
        <w:r w:rsidRPr="00272272">
          <w:rPr>
            <w:b/>
            <w:bCs/>
            <w:noProof/>
            <w:webHidden/>
          </w:rPr>
          <w:instrText xml:space="preserve"> PAGEREF _Toc209988257 \h </w:instrText>
        </w:r>
        <w:r w:rsidRPr="00272272">
          <w:rPr>
            <w:b/>
            <w:bCs/>
            <w:noProof/>
            <w:webHidden/>
          </w:rPr>
        </w:r>
        <w:r w:rsidRPr="00272272">
          <w:rPr>
            <w:b/>
            <w:bCs/>
            <w:noProof/>
            <w:webHidden/>
          </w:rPr>
          <w:fldChar w:fldCharType="separate"/>
        </w:r>
        <w:r w:rsidRPr="00272272">
          <w:rPr>
            <w:b/>
            <w:bCs/>
            <w:noProof/>
            <w:webHidden/>
          </w:rPr>
          <w:t>60</w:t>
        </w:r>
        <w:r w:rsidRPr="00272272">
          <w:rPr>
            <w:b/>
            <w:bCs/>
            <w:noProof/>
            <w:webHidden/>
          </w:rPr>
          <w:fldChar w:fldCharType="end"/>
        </w:r>
      </w:hyperlink>
    </w:p>
    <w:p w14:paraId="7282E882" w14:textId="5730719C" w:rsidR="00A27144" w:rsidRPr="00272272" w:rsidRDefault="00A27144" w:rsidP="007F23C6">
      <w:pPr>
        <w:pStyle w:val="Sommario3"/>
        <w:tabs>
          <w:tab w:val="right" w:leader="dot" w:pos="8209"/>
        </w:tabs>
        <w:spacing w:line="360" w:lineRule="auto"/>
        <w:rPr>
          <w:rFonts w:asciiTheme="minorHAnsi" w:eastAsiaTheme="minorEastAsia" w:hAnsiTheme="minorHAnsi" w:cstheme="minorBidi"/>
          <w:b/>
          <w:bCs/>
          <w:noProof/>
          <w:kern w:val="2"/>
          <w14:ligatures w14:val="standardContextual"/>
        </w:rPr>
      </w:pPr>
      <w:hyperlink w:anchor="_Toc209988258" w:history="1">
        <w:r w:rsidRPr="00272272">
          <w:rPr>
            <w:rStyle w:val="Collegamentoipertestuale"/>
            <w:b/>
            <w:bCs/>
            <w:noProof/>
          </w:rPr>
          <w:t>1.1. La nozione di scarico</w:t>
        </w:r>
        <w:r w:rsidRPr="00272272">
          <w:rPr>
            <w:b/>
            <w:bCs/>
            <w:noProof/>
            <w:webHidden/>
          </w:rPr>
          <w:tab/>
        </w:r>
        <w:r w:rsidRPr="00272272">
          <w:rPr>
            <w:b/>
            <w:bCs/>
            <w:noProof/>
            <w:webHidden/>
          </w:rPr>
          <w:fldChar w:fldCharType="begin"/>
        </w:r>
        <w:r w:rsidRPr="00272272">
          <w:rPr>
            <w:b/>
            <w:bCs/>
            <w:noProof/>
            <w:webHidden/>
          </w:rPr>
          <w:instrText xml:space="preserve"> PAGEREF _Toc209988258 \h </w:instrText>
        </w:r>
        <w:r w:rsidRPr="00272272">
          <w:rPr>
            <w:b/>
            <w:bCs/>
            <w:noProof/>
            <w:webHidden/>
          </w:rPr>
        </w:r>
        <w:r w:rsidRPr="00272272">
          <w:rPr>
            <w:b/>
            <w:bCs/>
            <w:noProof/>
            <w:webHidden/>
          </w:rPr>
          <w:fldChar w:fldCharType="separate"/>
        </w:r>
        <w:r w:rsidRPr="00272272">
          <w:rPr>
            <w:b/>
            <w:bCs/>
            <w:noProof/>
            <w:webHidden/>
          </w:rPr>
          <w:t>70</w:t>
        </w:r>
        <w:r w:rsidRPr="00272272">
          <w:rPr>
            <w:b/>
            <w:bCs/>
            <w:noProof/>
            <w:webHidden/>
          </w:rPr>
          <w:fldChar w:fldCharType="end"/>
        </w:r>
      </w:hyperlink>
    </w:p>
    <w:p w14:paraId="231EB100" w14:textId="62A5785E" w:rsidR="00A27144" w:rsidRPr="00272272" w:rsidRDefault="00A27144" w:rsidP="007F23C6">
      <w:pPr>
        <w:pStyle w:val="Sommario3"/>
        <w:tabs>
          <w:tab w:val="right" w:leader="dot" w:pos="8209"/>
        </w:tabs>
        <w:spacing w:line="360" w:lineRule="auto"/>
        <w:rPr>
          <w:rFonts w:asciiTheme="minorHAnsi" w:eastAsiaTheme="minorEastAsia" w:hAnsiTheme="minorHAnsi" w:cstheme="minorBidi"/>
          <w:b/>
          <w:bCs/>
          <w:noProof/>
          <w:kern w:val="2"/>
          <w14:ligatures w14:val="standardContextual"/>
        </w:rPr>
      </w:pPr>
      <w:hyperlink w:anchor="_Toc209988259" w:history="1">
        <w:r w:rsidRPr="00272272">
          <w:rPr>
            <w:rStyle w:val="Collegamentoipertestuale"/>
            <w:b/>
            <w:bCs/>
            <w:noProof/>
          </w:rPr>
          <w:t>1.2. Disciplina autorizzatoria degli scarichi</w:t>
        </w:r>
        <w:r w:rsidRPr="00272272">
          <w:rPr>
            <w:b/>
            <w:bCs/>
            <w:noProof/>
            <w:webHidden/>
          </w:rPr>
          <w:tab/>
        </w:r>
        <w:r w:rsidRPr="00272272">
          <w:rPr>
            <w:b/>
            <w:bCs/>
            <w:noProof/>
            <w:webHidden/>
          </w:rPr>
          <w:fldChar w:fldCharType="begin"/>
        </w:r>
        <w:r w:rsidRPr="00272272">
          <w:rPr>
            <w:b/>
            <w:bCs/>
            <w:noProof/>
            <w:webHidden/>
          </w:rPr>
          <w:instrText xml:space="preserve"> PAGEREF _Toc209988259 \h </w:instrText>
        </w:r>
        <w:r w:rsidRPr="00272272">
          <w:rPr>
            <w:b/>
            <w:bCs/>
            <w:noProof/>
            <w:webHidden/>
          </w:rPr>
        </w:r>
        <w:r w:rsidRPr="00272272">
          <w:rPr>
            <w:b/>
            <w:bCs/>
            <w:noProof/>
            <w:webHidden/>
          </w:rPr>
          <w:fldChar w:fldCharType="separate"/>
        </w:r>
        <w:r w:rsidRPr="00272272">
          <w:rPr>
            <w:b/>
            <w:bCs/>
            <w:noProof/>
            <w:webHidden/>
          </w:rPr>
          <w:t>79</w:t>
        </w:r>
        <w:r w:rsidRPr="00272272">
          <w:rPr>
            <w:b/>
            <w:bCs/>
            <w:noProof/>
            <w:webHidden/>
          </w:rPr>
          <w:fldChar w:fldCharType="end"/>
        </w:r>
      </w:hyperlink>
    </w:p>
    <w:p w14:paraId="6B790485" w14:textId="1BEFA471" w:rsidR="00A27144" w:rsidRPr="00272272" w:rsidRDefault="00A27144" w:rsidP="007F23C6">
      <w:pPr>
        <w:pStyle w:val="Sommario3"/>
        <w:tabs>
          <w:tab w:val="right" w:leader="dot" w:pos="8209"/>
        </w:tabs>
        <w:spacing w:line="360" w:lineRule="auto"/>
        <w:rPr>
          <w:rFonts w:asciiTheme="minorHAnsi" w:eastAsiaTheme="minorEastAsia" w:hAnsiTheme="minorHAnsi" w:cstheme="minorBidi"/>
          <w:b/>
          <w:bCs/>
          <w:noProof/>
          <w:kern w:val="2"/>
          <w14:ligatures w14:val="standardContextual"/>
        </w:rPr>
      </w:pPr>
      <w:hyperlink w:anchor="_Toc209988260" w:history="1">
        <w:r w:rsidRPr="00272272">
          <w:rPr>
            <w:rStyle w:val="Collegamentoipertestuale"/>
            <w:b/>
            <w:bCs/>
            <w:noProof/>
          </w:rPr>
          <w:t>1.3. Reati in materia di autorizzazione allo scarico: la mancanza di autorizzazione</w:t>
        </w:r>
        <w:r w:rsidRPr="00272272">
          <w:rPr>
            <w:b/>
            <w:bCs/>
            <w:noProof/>
            <w:webHidden/>
          </w:rPr>
          <w:tab/>
        </w:r>
        <w:r w:rsidRPr="00272272">
          <w:rPr>
            <w:b/>
            <w:bCs/>
            <w:noProof/>
            <w:webHidden/>
          </w:rPr>
          <w:fldChar w:fldCharType="begin"/>
        </w:r>
        <w:r w:rsidRPr="00272272">
          <w:rPr>
            <w:b/>
            <w:bCs/>
            <w:noProof/>
            <w:webHidden/>
          </w:rPr>
          <w:instrText xml:space="preserve"> PAGEREF _Toc209988260 \h </w:instrText>
        </w:r>
        <w:r w:rsidRPr="00272272">
          <w:rPr>
            <w:b/>
            <w:bCs/>
            <w:noProof/>
            <w:webHidden/>
          </w:rPr>
        </w:r>
        <w:r w:rsidRPr="00272272">
          <w:rPr>
            <w:b/>
            <w:bCs/>
            <w:noProof/>
            <w:webHidden/>
          </w:rPr>
          <w:fldChar w:fldCharType="separate"/>
        </w:r>
        <w:r w:rsidRPr="00272272">
          <w:rPr>
            <w:b/>
            <w:bCs/>
            <w:noProof/>
            <w:webHidden/>
          </w:rPr>
          <w:t>87</w:t>
        </w:r>
        <w:r w:rsidRPr="00272272">
          <w:rPr>
            <w:b/>
            <w:bCs/>
            <w:noProof/>
            <w:webHidden/>
          </w:rPr>
          <w:fldChar w:fldCharType="end"/>
        </w:r>
      </w:hyperlink>
    </w:p>
    <w:p w14:paraId="1CAF5303" w14:textId="15CA4C94" w:rsidR="00A27144" w:rsidRPr="00272272" w:rsidRDefault="00A27144" w:rsidP="007F23C6">
      <w:pPr>
        <w:pStyle w:val="Sommario3"/>
        <w:tabs>
          <w:tab w:val="right" w:leader="dot" w:pos="8209"/>
        </w:tabs>
        <w:spacing w:line="360" w:lineRule="auto"/>
        <w:rPr>
          <w:rFonts w:asciiTheme="minorHAnsi" w:eastAsiaTheme="minorEastAsia" w:hAnsiTheme="minorHAnsi" w:cstheme="minorBidi"/>
          <w:b/>
          <w:bCs/>
          <w:noProof/>
          <w:kern w:val="2"/>
          <w14:ligatures w14:val="standardContextual"/>
        </w:rPr>
      </w:pPr>
      <w:hyperlink w:anchor="_Toc209988261" w:history="1">
        <w:r w:rsidRPr="00272272">
          <w:rPr>
            <w:rStyle w:val="Collegamentoipertestuale"/>
            <w:b/>
            <w:bCs/>
            <w:noProof/>
          </w:rPr>
          <w:t>e la violazione delle prescrizioni all’autorizzazione</w:t>
        </w:r>
        <w:r w:rsidRPr="00272272">
          <w:rPr>
            <w:b/>
            <w:bCs/>
            <w:noProof/>
            <w:webHidden/>
          </w:rPr>
          <w:tab/>
        </w:r>
        <w:r w:rsidRPr="00272272">
          <w:rPr>
            <w:b/>
            <w:bCs/>
            <w:noProof/>
            <w:webHidden/>
          </w:rPr>
          <w:fldChar w:fldCharType="begin"/>
        </w:r>
        <w:r w:rsidRPr="00272272">
          <w:rPr>
            <w:b/>
            <w:bCs/>
            <w:noProof/>
            <w:webHidden/>
          </w:rPr>
          <w:instrText xml:space="preserve"> PAGEREF _Toc209988261 \h </w:instrText>
        </w:r>
        <w:r w:rsidRPr="00272272">
          <w:rPr>
            <w:b/>
            <w:bCs/>
            <w:noProof/>
            <w:webHidden/>
          </w:rPr>
        </w:r>
        <w:r w:rsidRPr="00272272">
          <w:rPr>
            <w:b/>
            <w:bCs/>
            <w:noProof/>
            <w:webHidden/>
          </w:rPr>
          <w:fldChar w:fldCharType="separate"/>
        </w:r>
        <w:r w:rsidRPr="00272272">
          <w:rPr>
            <w:b/>
            <w:bCs/>
            <w:noProof/>
            <w:webHidden/>
          </w:rPr>
          <w:t>87</w:t>
        </w:r>
        <w:r w:rsidRPr="00272272">
          <w:rPr>
            <w:b/>
            <w:bCs/>
            <w:noProof/>
            <w:webHidden/>
          </w:rPr>
          <w:fldChar w:fldCharType="end"/>
        </w:r>
      </w:hyperlink>
    </w:p>
    <w:p w14:paraId="0D1054C3" w14:textId="4CD793AE" w:rsidR="00A27144" w:rsidRPr="00272272" w:rsidRDefault="00A27144" w:rsidP="007F23C6">
      <w:pPr>
        <w:pStyle w:val="Sommario3"/>
        <w:tabs>
          <w:tab w:val="right" w:leader="dot" w:pos="8209"/>
        </w:tabs>
        <w:spacing w:line="360" w:lineRule="auto"/>
        <w:rPr>
          <w:rFonts w:asciiTheme="minorHAnsi" w:eastAsiaTheme="minorEastAsia" w:hAnsiTheme="minorHAnsi" w:cstheme="minorBidi"/>
          <w:b/>
          <w:bCs/>
          <w:noProof/>
          <w:kern w:val="2"/>
          <w14:ligatures w14:val="standardContextual"/>
        </w:rPr>
      </w:pPr>
      <w:hyperlink w:anchor="_Toc209988262" w:history="1">
        <w:r w:rsidRPr="00272272">
          <w:rPr>
            <w:rStyle w:val="Collegamentoipertestuale"/>
            <w:b/>
            <w:bCs/>
            <w:noProof/>
          </w:rPr>
          <w:t>1.4. Soggetto titolare della violazione: titolare dell’autorizzazione allo scarico</w:t>
        </w:r>
        <w:r w:rsidRPr="00272272">
          <w:rPr>
            <w:b/>
            <w:bCs/>
            <w:noProof/>
            <w:webHidden/>
          </w:rPr>
          <w:tab/>
        </w:r>
        <w:r w:rsidRPr="00272272">
          <w:rPr>
            <w:b/>
            <w:bCs/>
            <w:noProof/>
            <w:webHidden/>
          </w:rPr>
          <w:fldChar w:fldCharType="begin"/>
        </w:r>
        <w:r w:rsidRPr="00272272">
          <w:rPr>
            <w:b/>
            <w:bCs/>
            <w:noProof/>
            <w:webHidden/>
          </w:rPr>
          <w:instrText xml:space="preserve"> PAGEREF _Toc209988262 \h </w:instrText>
        </w:r>
        <w:r w:rsidRPr="00272272">
          <w:rPr>
            <w:b/>
            <w:bCs/>
            <w:noProof/>
            <w:webHidden/>
          </w:rPr>
        </w:r>
        <w:r w:rsidRPr="00272272">
          <w:rPr>
            <w:b/>
            <w:bCs/>
            <w:noProof/>
            <w:webHidden/>
          </w:rPr>
          <w:fldChar w:fldCharType="separate"/>
        </w:r>
        <w:r w:rsidRPr="00272272">
          <w:rPr>
            <w:b/>
            <w:bCs/>
            <w:noProof/>
            <w:webHidden/>
          </w:rPr>
          <w:t>94</w:t>
        </w:r>
        <w:r w:rsidRPr="00272272">
          <w:rPr>
            <w:b/>
            <w:bCs/>
            <w:noProof/>
            <w:webHidden/>
          </w:rPr>
          <w:fldChar w:fldCharType="end"/>
        </w:r>
      </w:hyperlink>
    </w:p>
    <w:p w14:paraId="469078EF" w14:textId="69470719" w:rsidR="00A27144" w:rsidRPr="00272272" w:rsidRDefault="00A27144" w:rsidP="007F23C6">
      <w:pPr>
        <w:pStyle w:val="Sommario3"/>
        <w:tabs>
          <w:tab w:val="right" w:leader="dot" w:pos="8209"/>
        </w:tabs>
        <w:spacing w:line="360" w:lineRule="auto"/>
        <w:rPr>
          <w:rFonts w:asciiTheme="minorHAnsi" w:eastAsiaTheme="minorEastAsia" w:hAnsiTheme="minorHAnsi" w:cstheme="minorBidi"/>
          <w:b/>
          <w:bCs/>
          <w:noProof/>
          <w:kern w:val="2"/>
          <w14:ligatures w14:val="standardContextual"/>
        </w:rPr>
      </w:pPr>
      <w:hyperlink w:anchor="_Toc209988263" w:history="1">
        <w:r w:rsidRPr="00272272">
          <w:rPr>
            <w:rStyle w:val="Collegamentoipertestuale"/>
            <w:b/>
            <w:bCs/>
            <w:noProof/>
          </w:rPr>
          <w:t>vs gestore dell’impianto di depurazione</w:t>
        </w:r>
        <w:r w:rsidRPr="00272272">
          <w:rPr>
            <w:b/>
            <w:bCs/>
            <w:noProof/>
            <w:webHidden/>
          </w:rPr>
          <w:tab/>
        </w:r>
        <w:r w:rsidRPr="00272272">
          <w:rPr>
            <w:b/>
            <w:bCs/>
            <w:noProof/>
            <w:webHidden/>
          </w:rPr>
          <w:fldChar w:fldCharType="begin"/>
        </w:r>
        <w:r w:rsidRPr="00272272">
          <w:rPr>
            <w:b/>
            <w:bCs/>
            <w:noProof/>
            <w:webHidden/>
          </w:rPr>
          <w:instrText xml:space="preserve"> PAGEREF _Toc209988263 \h </w:instrText>
        </w:r>
        <w:r w:rsidRPr="00272272">
          <w:rPr>
            <w:b/>
            <w:bCs/>
            <w:noProof/>
            <w:webHidden/>
          </w:rPr>
        </w:r>
        <w:r w:rsidRPr="00272272">
          <w:rPr>
            <w:b/>
            <w:bCs/>
            <w:noProof/>
            <w:webHidden/>
          </w:rPr>
          <w:fldChar w:fldCharType="separate"/>
        </w:r>
        <w:r w:rsidRPr="00272272">
          <w:rPr>
            <w:b/>
            <w:bCs/>
            <w:noProof/>
            <w:webHidden/>
          </w:rPr>
          <w:t>94</w:t>
        </w:r>
        <w:r w:rsidRPr="00272272">
          <w:rPr>
            <w:b/>
            <w:bCs/>
            <w:noProof/>
            <w:webHidden/>
          </w:rPr>
          <w:fldChar w:fldCharType="end"/>
        </w:r>
      </w:hyperlink>
    </w:p>
    <w:p w14:paraId="2F7C363A" w14:textId="3DF829E2" w:rsidR="00A27144" w:rsidRPr="00272272" w:rsidRDefault="00A27144" w:rsidP="007F23C6">
      <w:pPr>
        <w:pStyle w:val="Sommario2"/>
        <w:tabs>
          <w:tab w:val="right" w:leader="dot" w:pos="8209"/>
        </w:tabs>
        <w:spacing w:line="360" w:lineRule="auto"/>
        <w:rPr>
          <w:rFonts w:asciiTheme="minorHAnsi" w:eastAsiaTheme="minorEastAsia" w:hAnsiTheme="minorHAnsi" w:cstheme="minorBidi"/>
          <w:b/>
          <w:bCs/>
          <w:noProof/>
          <w:kern w:val="2"/>
          <w14:ligatures w14:val="standardContextual"/>
        </w:rPr>
      </w:pPr>
      <w:hyperlink w:anchor="_Toc209988264" w:history="1">
        <w:r w:rsidRPr="00272272">
          <w:rPr>
            <w:rStyle w:val="Collegamentoipertestuale"/>
            <w:b/>
            <w:bCs/>
            <w:noProof/>
          </w:rPr>
          <w:t>2. Disposizioni per la difesa del mare</w:t>
        </w:r>
        <w:r w:rsidRPr="00272272">
          <w:rPr>
            <w:b/>
            <w:bCs/>
            <w:noProof/>
            <w:webHidden/>
          </w:rPr>
          <w:tab/>
        </w:r>
        <w:r w:rsidRPr="00272272">
          <w:rPr>
            <w:b/>
            <w:bCs/>
            <w:noProof/>
            <w:webHidden/>
          </w:rPr>
          <w:fldChar w:fldCharType="begin"/>
        </w:r>
        <w:r w:rsidRPr="00272272">
          <w:rPr>
            <w:b/>
            <w:bCs/>
            <w:noProof/>
            <w:webHidden/>
          </w:rPr>
          <w:instrText xml:space="preserve"> PAGEREF _Toc209988264 \h </w:instrText>
        </w:r>
        <w:r w:rsidRPr="00272272">
          <w:rPr>
            <w:b/>
            <w:bCs/>
            <w:noProof/>
            <w:webHidden/>
          </w:rPr>
        </w:r>
        <w:r w:rsidRPr="00272272">
          <w:rPr>
            <w:b/>
            <w:bCs/>
            <w:noProof/>
            <w:webHidden/>
          </w:rPr>
          <w:fldChar w:fldCharType="separate"/>
        </w:r>
        <w:r w:rsidRPr="00272272">
          <w:rPr>
            <w:b/>
            <w:bCs/>
            <w:noProof/>
            <w:webHidden/>
          </w:rPr>
          <w:t>99</w:t>
        </w:r>
        <w:r w:rsidRPr="00272272">
          <w:rPr>
            <w:b/>
            <w:bCs/>
            <w:noProof/>
            <w:webHidden/>
          </w:rPr>
          <w:fldChar w:fldCharType="end"/>
        </w:r>
      </w:hyperlink>
    </w:p>
    <w:p w14:paraId="4B391AE6" w14:textId="5DCCEE1A" w:rsidR="00A27144" w:rsidRPr="00272272" w:rsidRDefault="00A27144" w:rsidP="007F23C6">
      <w:pPr>
        <w:pStyle w:val="Sommario3"/>
        <w:tabs>
          <w:tab w:val="right" w:leader="dot" w:pos="8209"/>
        </w:tabs>
        <w:spacing w:line="360" w:lineRule="auto"/>
        <w:rPr>
          <w:rFonts w:asciiTheme="minorHAnsi" w:eastAsiaTheme="minorEastAsia" w:hAnsiTheme="minorHAnsi" w:cstheme="minorBidi"/>
          <w:b/>
          <w:bCs/>
          <w:noProof/>
          <w:kern w:val="2"/>
          <w14:ligatures w14:val="standardContextual"/>
        </w:rPr>
      </w:pPr>
      <w:hyperlink w:anchor="_Toc209988265" w:history="1">
        <w:r w:rsidRPr="00272272">
          <w:rPr>
            <w:rStyle w:val="Collegamentoipertestuale"/>
            <w:b/>
            <w:bCs/>
            <w:noProof/>
          </w:rPr>
          <w:t>2.1. La violazione della disciplina sugli scarichi in mare</w:t>
        </w:r>
        <w:r w:rsidRPr="00272272">
          <w:rPr>
            <w:b/>
            <w:bCs/>
            <w:noProof/>
            <w:webHidden/>
          </w:rPr>
          <w:tab/>
        </w:r>
        <w:r w:rsidRPr="00272272">
          <w:rPr>
            <w:b/>
            <w:bCs/>
            <w:noProof/>
            <w:webHidden/>
          </w:rPr>
          <w:fldChar w:fldCharType="begin"/>
        </w:r>
        <w:r w:rsidRPr="00272272">
          <w:rPr>
            <w:b/>
            <w:bCs/>
            <w:noProof/>
            <w:webHidden/>
          </w:rPr>
          <w:instrText xml:space="preserve"> PAGEREF _Toc209988265 \h </w:instrText>
        </w:r>
        <w:r w:rsidRPr="00272272">
          <w:rPr>
            <w:b/>
            <w:bCs/>
            <w:noProof/>
            <w:webHidden/>
          </w:rPr>
        </w:r>
        <w:r w:rsidRPr="00272272">
          <w:rPr>
            <w:b/>
            <w:bCs/>
            <w:noProof/>
            <w:webHidden/>
          </w:rPr>
          <w:fldChar w:fldCharType="separate"/>
        </w:r>
        <w:r w:rsidRPr="00272272">
          <w:rPr>
            <w:b/>
            <w:bCs/>
            <w:noProof/>
            <w:webHidden/>
          </w:rPr>
          <w:t>108</w:t>
        </w:r>
        <w:r w:rsidRPr="00272272">
          <w:rPr>
            <w:b/>
            <w:bCs/>
            <w:noProof/>
            <w:webHidden/>
          </w:rPr>
          <w:fldChar w:fldCharType="end"/>
        </w:r>
      </w:hyperlink>
    </w:p>
    <w:p w14:paraId="68C9BC80" w14:textId="7400D6B3" w:rsidR="00A27144" w:rsidRPr="00272272" w:rsidRDefault="00A27144" w:rsidP="007F23C6">
      <w:pPr>
        <w:pStyle w:val="Sommario3"/>
        <w:tabs>
          <w:tab w:val="right" w:leader="dot" w:pos="8209"/>
        </w:tabs>
        <w:spacing w:line="360" w:lineRule="auto"/>
        <w:rPr>
          <w:rFonts w:asciiTheme="minorHAnsi" w:eastAsiaTheme="minorEastAsia" w:hAnsiTheme="minorHAnsi" w:cstheme="minorBidi"/>
          <w:b/>
          <w:bCs/>
          <w:noProof/>
          <w:kern w:val="2"/>
          <w14:ligatures w14:val="standardContextual"/>
        </w:rPr>
      </w:pPr>
      <w:hyperlink w:anchor="_Toc209988266" w:history="1">
        <w:r w:rsidRPr="00272272">
          <w:rPr>
            <w:rStyle w:val="Collegamentoipertestuale"/>
            <w:b/>
            <w:bCs/>
            <w:noProof/>
          </w:rPr>
          <w:t>2.2. L’inquinamento provocato da navi</w:t>
        </w:r>
        <w:r w:rsidRPr="00272272">
          <w:rPr>
            <w:b/>
            <w:bCs/>
            <w:noProof/>
            <w:webHidden/>
          </w:rPr>
          <w:tab/>
        </w:r>
        <w:r w:rsidRPr="00272272">
          <w:rPr>
            <w:b/>
            <w:bCs/>
            <w:noProof/>
            <w:webHidden/>
          </w:rPr>
          <w:fldChar w:fldCharType="begin"/>
        </w:r>
        <w:r w:rsidRPr="00272272">
          <w:rPr>
            <w:b/>
            <w:bCs/>
            <w:noProof/>
            <w:webHidden/>
          </w:rPr>
          <w:instrText xml:space="preserve"> PAGEREF _Toc209988266 \h </w:instrText>
        </w:r>
        <w:r w:rsidRPr="00272272">
          <w:rPr>
            <w:b/>
            <w:bCs/>
            <w:noProof/>
            <w:webHidden/>
          </w:rPr>
        </w:r>
        <w:r w:rsidRPr="00272272">
          <w:rPr>
            <w:b/>
            <w:bCs/>
            <w:noProof/>
            <w:webHidden/>
          </w:rPr>
          <w:fldChar w:fldCharType="separate"/>
        </w:r>
        <w:r w:rsidRPr="00272272">
          <w:rPr>
            <w:b/>
            <w:bCs/>
            <w:noProof/>
            <w:webHidden/>
          </w:rPr>
          <w:t>115</w:t>
        </w:r>
        <w:r w:rsidRPr="00272272">
          <w:rPr>
            <w:b/>
            <w:bCs/>
            <w:noProof/>
            <w:webHidden/>
          </w:rPr>
          <w:fldChar w:fldCharType="end"/>
        </w:r>
      </w:hyperlink>
    </w:p>
    <w:p w14:paraId="1E515743" w14:textId="3EB913DA" w:rsidR="00A27144" w:rsidRPr="00272272" w:rsidRDefault="00A27144" w:rsidP="007F23C6">
      <w:pPr>
        <w:pStyle w:val="Sommario2"/>
        <w:tabs>
          <w:tab w:val="right" w:leader="dot" w:pos="8209"/>
        </w:tabs>
        <w:spacing w:line="360" w:lineRule="auto"/>
        <w:rPr>
          <w:rFonts w:asciiTheme="minorHAnsi" w:eastAsiaTheme="minorEastAsia" w:hAnsiTheme="minorHAnsi" w:cstheme="minorBidi"/>
          <w:b/>
          <w:bCs/>
          <w:noProof/>
          <w:kern w:val="2"/>
          <w14:ligatures w14:val="standardContextual"/>
        </w:rPr>
      </w:pPr>
      <w:hyperlink w:anchor="_Toc209988267" w:history="1">
        <w:r w:rsidRPr="00272272">
          <w:rPr>
            <w:rStyle w:val="Collegamentoipertestuale"/>
            <w:b/>
            <w:bCs/>
            <w:noProof/>
          </w:rPr>
          <w:t>3. La legge speciale su Venezia</w:t>
        </w:r>
        <w:r w:rsidRPr="00272272">
          <w:rPr>
            <w:b/>
            <w:bCs/>
            <w:noProof/>
            <w:webHidden/>
          </w:rPr>
          <w:tab/>
        </w:r>
        <w:r w:rsidRPr="00272272">
          <w:rPr>
            <w:b/>
            <w:bCs/>
            <w:noProof/>
            <w:webHidden/>
          </w:rPr>
          <w:fldChar w:fldCharType="begin"/>
        </w:r>
        <w:r w:rsidRPr="00272272">
          <w:rPr>
            <w:b/>
            <w:bCs/>
            <w:noProof/>
            <w:webHidden/>
          </w:rPr>
          <w:instrText xml:space="preserve"> PAGEREF _Toc209988267 \h </w:instrText>
        </w:r>
        <w:r w:rsidRPr="00272272">
          <w:rPr>
            <w:b/>
            <w:bCs/>
            <w:noProof/>
            <w:webHidden/>
          </w:rPr>
        </w:r>
        <w:r w:rsidRPr="00272272">
          <w:rPr>
            <w:b/>
            <w:bCs/>
            <w:noProof/>
            <w:webHidden/>
          </w:rPr>
          <w:fldChar w:fldCharType="separate"/>
        </w:r>
        <w:r w:rsidRPr="00272272">
          <w:rPr>
            <w:b/>
            <w:bCs/>
            <w:noProof/>
            <w:webHidden/>
          </w:rPr>
          <w:t>127</w:t>
        </w:r>
        <w:r w:rsidRPr="00272272">
          <w:rPr>
            <w:b/>
            <w:bCs/>
            <w:noProof/>
            <w:webHidden/>
          </w:rPr>
          <w:fldChar w:fldCharType="end"/>
        </w:r>
      </w:hyperlink>
    </w:p>
    <w:p w14:paraId="318D7A3C" w14:textId="0E3E3656" w:rsidR="00A27144" w:rsidRPr="00A27144" w:rsidRDefault="00A27144" w:rsidP="007F23C6">
      <w:pPr>
        <w:pStyle w:val="Sommario1"/>
        <w:spacing w:line="360" w:lineRule="auto"/>
        <w:rPr>
          <w:rFonts w:asciiTheme="minorHAnsi" w:eastAsiaTheme="minorEastAsia" w:hAnsiTheme="minorHAnsi" w:cstheme="minorBidi"/>
          <w:kern w:val="2"/>
          <w14:ligatures w14:val="standardContextual"/>
        </w:rPr>
      </w:pPr>
      <w:hyperlink w:anchor="_Toc209988268" w:history="1">
        <w:r w:rsidRPr="00A27144">
          <w:rPr>
            <w:rStyle w:val="Collegamentoipertestuale"/>
          </w:rPr>
          <w:t>Capitolo Iii</w:t>
        </w:r>
      </w:hyperlink>
    </w:p>
    <w:p w14:paraId="1B9721EC" w14:textId="3E8F2A07" w:rsidR="00A27144" w:rsidRPr="00A27144" w:rsidRDefault="00A27144" w:rsidP="007F23C6">
      <w:pPr>
        <w:pStyle w:val="Sommario1"/>
        <w:spacing w:line="360" w:lineRule="auto"/>
        <w:rPr>
          <w:rFonts w:asciiTheme="minorHAnsi" w:eastAsiaTheme="minorEastAsia" w:hAnsiTheme="minorHAnsi" w:cstheme="minorBidi"/>
          <w:kern w:val="2"/>
          <w14:ligatures w14:val="standardContextual"/>
        </w:rPr>
      </w:pPr>
      <w:hyperlink w:anchor="_Toc209988269" w:history="1">
        <w:r w:rsidRPr="00A27144">
          <w:rPr>
            <w:rStyle w:val="Collegamentoipertestuale"/>
          </w:rPr>
          <w:t>L’impatto Della Direttiva 1203/2024</w:t>
        </w:r>
      </w:hyperlink>
    </w:p>
    <w:p w14:paraId="0FFD1136" w14:textId="3F4B9F3F" w:rsidR="00A27144" w:rsidRPr="00A27144" w:rsidRDefault="00A27144" w:rsidP="007F23C6">
      <w:pPr>
        <w:pStyle w:val="Sommario1"/>
        <w:spacing w:line="360" w:lineRule="auto"/>
        <w:rPr>
          <w:rFonts w:asciiTheme="minorHAnsi" w:eastAsiaTheme="minorEastAsia" w:hAnsiTheme="minorHAnsi" w:cstheme="minorBidi"/>
          <w:kern w:val="2"/>
          <w14:ligatures w14:val="standardContextual"/>
        </w:rPr>
      </w:pPr>
      <w:hyperlink w:anchor="_Toc209988270" w:history="1">
        <w:r w:rsidRPr="00A27144">
          <w:rPr>
            <w:rStyle w:val="Collegamentoipertestuale"/>
          </w:rPr>
          <w:t>Sulla Tutela Delle Acque:</w:t>
        </w:r>
      </w:hyperlink>
      <w:r w:rsidRPr="00A27144">
        <w:rPr>
          <w:rFonts w:asciiTheme="minorHAnsi" w:eastAsiaTheme="minorEastAsia" w:hAnsiTheme="minorHAnsi" w:cstheme="minorBidi"/>
          <w:kern w:val="2"/>
          <w14:ligatures w14:val="standardContextual"/>
        </w:rPr>
        <w:t xml:space="preserve"> </w:t>
      </w:r>
    </w:p>
    <w:p w14:paraId="7A89FA1D" w14:textId="6A4DE6B4" w:rsidR="00A27144" w:rsidRPr="00A27144" w:rsidRDefault="00A27144" w:rsidP="007F23C6">
      <w:pPr>
        <w:pStyle w:val="Sommario1"/>
        <w:spacing w:line="360" w:lineRule="auto"/>
        <w:rPr>
          <w:rFonts w:asciiTheme="minorHAnsi" w:eastAsiaTheme="minorEastAsia" w:hAnsiTheme="minorHAnsi" w:cstheme="minorBidi"/>
          <w:kern w:val="2"/>
          <w14:ligatures w14:val="standardContextual"/>
        </w:rPr>
      </w:pPr>
      <w:hyperlink w:anchor="_Toc209988271" w:history="1">
        <w:r w:rsidRPr="00A27144">
          <w:rPr>
            <w:rStyle w:val="Collegamentoipertestuale"/>
          </w:rPr>
          <w:t>Nuove Prospettive Normative</w:t>
        </w:r>
      </w:hyperlink>
    </w:p>
    <w:p w14:paraId="1A4D1EE7" w14:textId="1CAC8860" w:rsidR="00A27144" w:rsidRPr="00A27144" w:rsidRDefault="00A27144" w:rsidP="007F23C6">
      <w:pPr>
        <w:pStyle w:val="Sommario1"/>
        <w:spacing w:line="360" w:lineRule="auto"/>
        <w:rPr>
          <w:rFonts w:asciiTheme="minorHAnsi" w:eastAsiaTheme="minorEastAsia" w:hAnsiTheme="minorHAnsi" w:cstheme="minorBidi"/>
          <w:kern w:val="2"/>
          <w14:ligatures w14:val="standardContextual"/>
        </w:rPr>
      </w:pPr>
      <w:hyperlink w:anchor="_Toc209988272" w:history="1">
        <w:r w:rsidRPr="00A27144">
          <w:rPr>
            <w:rStyle w:val="Collegamentoipertestuale"/>
          </w:rPr>
          <w:t>E Sanzionatorie</w:t>
        </w:r>
      </w:hyperlink>
    </w:p>
    <w:p w14:paraId="1BA73AD8" w14:textId="44513B0A" w:rsidR="00A27144" w:rsidRPr="00272272" w:rsidRDefault="00A27144" w:rsidP="007F23C6">
      <w:pPr>
        <w:pStyle w:val="Sommario2"/>
        <w:tabs>
          <w:tab w:val="right" w:leader="dot" w:pos="8209"/>
        </w:tabs>
        <w:spacing w:line="360" w:lineRule="auto"/>
        <w:rPr>
          <w:rFonts w:asciiTheme="minorHAnsi" w:eastAsiaTheme="minorEastAsia" w:hAnsiTheme="minorHAnsi" w:cstheme="minorBidi"/>
          <w:b/>
          <w:bCs/>
          <w:noProof/>
          <w:kern w:val="2"/>
          <w14:ligatures w14:val="standardContextual"/>
        </w:rPr>
      </w:pPr>
      <w:hyperlink w:anchor="_Toc209988273" w:history="1">
        <w:r w:rsidRPr="00272272">
          <w:rPr>
            <w:rStyle w:val="Collegamentoipertestuale"/>
            <w:b/>
            <w:bCs/>
            <w:noProof/>
          </w:rPr>
          <w:t>1. La necessità di una tutela comunitaria multiforme delle acque</w:t>
        </w:r>
        <w:r w:rsidRPr="00272272">
          <w:rPr>
            <w:b/>
            <w:bCs/>
            <w:noProof/>
            <w:webHidden/>
          </w:rPr>
          <w:tab/>
        </w:r>
        <w:r w:rsidRPr="00272272">
          <w:rPr>
            <w:b/>
            <w:bCs/>
            <w:noProof/>
            <w:webHidden/>
          </w:rPr>
          <w:fldChar w:fldCharType="begin"/>
        </w:r>
        <w:r w:rsidRPr="00272272">
          <w:rPr>
            <w:b/>
            <w:bCs/>
            <w:noProof/>
            <w:webHidden/>
          </w:rPr>
          <w:instrText xml:space="preserve"> PAGEREF _Toc209988273 \h </w:instrText>
        </w:r>
        <w:r w:rsidRPr="00272272">
          <w:rPr>
            <w:b/>
            <w:bCs/>
            <w:noProof/>
            <w:webHidden/>
          </w:rPr>
        </w:r>
        <w:r w:rsidRPr="00272272">
          <w:rPr>
            <w:b/>
            <w:bCs/>
            <w:noProof/>
            <w:webHidden/>
          </w:rPr>
          <w:fldChar w:fldCharType="separate"/>
        </w:r>
        <w:r w:rsidRPr="00272272">
          <w:rPr>
            <w:b/>
            <w:bCs/>
            <w:noProof/>
            <w:webHidden/>
          </w:rPr>
          <w:t>136</w:t>
        </w:r>
        <w:r w:rsidRPr="00272272">
          <w:rPr>
            <w:b/>
            <w:bCs/>
            <w:noProof/>
            <w:webHidden/>
          </w:rPr>
          <w:fldChar w:fldCharType="end"/>
        </w:r>
      </w:hyperlink>
    </w:p>
    <w:p w14:paraId="79892969" w14:textId="34A1DBF2" w:rsidR="00A27144" w:rsidRPr="00272272" w:rsidRDefault="00A27144" w:rsidP="007F23C6">
      <w:pPr>
        <w:pStyle w:val="Sommario2"/>
        <w:tabs>
          <w:tab w:val="right" w:leader="dot" w:pos="8209"/>
        </w:tabs>
        <w:spacing w:line="360" w:lineRule="auto"/>
        <w:rPr>
          <w:rFonts w:asciiTheme="minorHAnsi" w:eastAsiaTheme="minorEastAsia" w:hAnsiTheme="minorHAnsi" w:cstheme="minorBidi"/>
          <w:b/>
          <w:bCs/>
          <w:noProof/>
          <w:kern w:val="2"/>
          <w14:ligatures w14:val="standardContextual"/>
        </w:rPr>
      </w:pPr>
      <w:hyperlink w:anchor="_Toc209988274" w:history="1">
        <w:r w:rsidRPr="00272272">
          <w:rPr>
            <w:rStyle w:val="Collegamentoipertestuale"/>
            <w:b/>
            <w:bCs/>
            <w:noProof/>
          </w:rPr>
          <w:t>2. Introduzione di nuove categorie di reati ed inasprimento delle sanzioni</w:t>
        </w:r>
        <w:r w:rsidRPr="00272272">
          <w:rPr>
            <w:b/>
            <w:bCs/>
            <w:noProof/>
            <w:webHidden/>
          </w:rPr>
          <w:tab/>
        </w:r>
        <w:r w:rsidRPr="00272272">
          <w:rPr>
            <w:b/>
            <w:bCs/>
            <w:noProof/>
            <w:webHidden/>
          </w:rPr>
          <w:fldChar w:fldCharType="begin"/>
        </w:r>
        <w:r w:rsidRPr="00272272">
          <w:rPr>
            <w:b/>
            <w:bCs/>
            <w:noProof/>
            <w:webHidden/>
          </w:rPr>
          <w:instrText xml:space="preserve"> PAGEREF _Toc209988274 \h </w:instrText>
        </w:r>
        <w:r w:rsidRPr="00272272">
          <w:rPr>
            <w:b/>
            <w:bCs/>
            <w:noProof/>
            <w:webHidden/>
          </w:rPr>
        </w:r>
        <w:r w:rsidRPr="00272272">
          <w:rPr>
            <w:b/>
            <w:bCs/>
            <w:noProof/>
            <w:webHidden/>
          </w:rPr>
          <w:fldChar w:fldCharType="separate"/>
        </w:r>
        <w:r w:rsidRPr="00272272">
          <w:rPr>
            <w:b/>
            <w:bCs/>
            <w:noProof/>
            <w:webHidden/>
          </w:rPr>
          <w:t>152</w:t>
        </w:r>
        <w:r w:rsidRPr="00272272">
          <w:rPr>
            <w:b/>
            <w:bCs/>
            <w:noProof/>
            <w:webHidden/>
          </w:rPr>
          <w:fldChar w:fldCharType="end"/>
        </w:r>
      </w:hyperlink>
    </w:p>
    <w:p w14:paraId="1E06A326" w14:textId="7B304F82" w:rsidR="00A27144" w:rsidRPr="00272272" w:rsidRDefault="00A27144" w:rsidP="007F23C6">
      <w:pPr>
        <w:pStyle w:val="Sommario2"/>
        <w:tabs>
          <w:tab w:val="right" w:leader="dot" w:pos="8209"/>
        </w:tabs>
        <w:spacing w:line="360" w:lineRule="auto"/>
        <w:rPr>
          <w:rFonts w:asciiTheme="minorHAnsi" w:eastAsiaTheme="minorEastAsia" w:hAnsiTheme="minorHAnsi" w:cstheme="minorBidi"/>
          <w:b/>
          <w:bCs/>
          <w:noProof/>
          <w:kern w:val="2"/>
          <w14:ligatures w14:val="standardContextual"/>
        </w:rPr>
      </w:pPr>
      <w:hyperlink w:anchor="_Toc209988275" w:history="1">
        <w:r w:rsidRPr="00272272">
          <w:rPr>
            <w:rStyle w:val="Collegamentoipertestuale"/>
            <w:b/>
            <w:bCs/>
            <w:noProof/>
          </w:rPr>
          <w:t>3. L’importanza della nascita</w:t>
        </w:r>
        <w:r w:rsidRPr="00272272">
          <w:rPr>
            <w:b/>
            <w:bCs/>
            <w:noProof/>
            <w:webHidden/>
          </w:rPr>
          <w:tab/>
        </w:r>
        <w:r w:rsidRPr="00272272">
          <w:rPr>
            <w:b/>
            <w:bCs/>
            <w:noProof/>
            <w:webHidden/>
          </w:rPr>
          <w:fldChar w:fldCharType="begin"/>
        </w:r>
        <w:r w:rsidRPr="00272272">
          <w:rPr>
            <w:b/>
            <w:bCs/>
            <w:noProof/>
            <w:webHidden/>
          </w:rPr>
          <w:instrText xml:space="preserve"> PAGEREF _Toc209988275 \h </w:instrText>
        </w:r>
        <w:r w:rsidRPr="00272272">
          <w:rPr>
            <w:b/>
            <w:bCs/>
            <w:noProof/>
            <w:webHidden/>
          </w:rPr>
        </w:r>
        <w:r w:rsidRPr="00272272">
          <w:rPr>
            <w:b/>
            <w:bCs/>
            <w:noProof/>
            <w:webHidden/>
          </w:rPr>
          <w:fldChar w:fldCharType="separate"/>
        </w:r>
        <w:r w:rsidRPr="00272272">
          <w:rPr>
            <w:b/>
            <w:bCs/>
            <w:noProof/>
            <w:webHidden/>
          </w:rPr>
          <w:t>169</w:t>
        </w:r>
        <w:r w:rsidRPr="00272272">
          <w:rPr>
            <w:b/>
            <w:bCs/>
            <w:noProof/>
            <w:webHidden/>
          </w:rPr>
          <w:fldChar w:fldCharType="end"/>
        </w:r>
      </w:hyperlink>
    </w:p>
    <w:p w14:paraId="7FADA1F9" w14:textId="1CA0C162" w:rsidR="00A27144" w:rsidRPr="00272272" w:rsidRDefault="00A27144" w:rsidP="007F23C6">
      <w:pPr>
        <w:pStyle w:val="Sommario2"/>
        <w:tabs>
          <w:tab w:val="right" w:leader="dot" w:pos="8209"/>
        </w:tabs>
        <w:spacing w:line="360" w:lineRule="auto"/>
        <w:rPr>
          <w:rFonts w:asciiTheme="minorHAnsi" w:eastAsiaTheme="minorEastAsia" w:hAnsiTheme="minorHAnsi" w:cstheme="minorBidi"/>
          <w:b/>
          <w:bCs/>
          <w:noProof/>
          <w:kern w:val="2"/>
          <w14:ligatures w14:val="standardContextual"/>
        </w:rPr>
      </w:pPr>
      <w:hyperlink w:anchor="_Toc209988276" w:history="1">
        <w:r w:rsidRPr="00272272">
          <w:rPr>
            <w:rStyle w:val="Collegamentoipertestuale"/>
            <w:b/>
            <w:bCs/>
            <w:noProof/>
          </w:rPr>
          <w:t>del diritto penale europeo per la tutela penale delle acque</w:t>
        </w:r>
        <w:r w:rsidRPr="00272272">
          <w:rPr>
            <w:b/>
            <w:bCs/>
            <w:noProof/>
            <w:webHidden/>
          </w:rPr>
          <w:tab/>
        </w:r>
        <w:r w:rsidRPr="00272272">
          <w:rPr>
            <w:b/>
            <w:bCs/>
            <w:noProof/>
            <w:webHidden/>
          </w:rPr>
          <w:fldChar w:fldCharType="begin"/>
        </w:r>
        <w:r w:rsidRPr="00272272">
          <w:rPr>
            <w:b/>
            <w:bCs/>
            <w:noProof/>
            <w:webHidden/>
          </w:rPr>
          <w:instrText xml:space="preserve"> PAGEREF _Toc209988276 \h </w:instrText>
        </w:r>
        <w:r w:rsidRPr="00272272">
          <w:rPr>
            <w:b/>
            <w:bCs/>
            <w:noProof/>
            <w:webHidden/>
          </w:rPr>
        </w:r>
        <w:r w:rsidRPr="00272272">
          <w:rPr>
            <w:b/>
            <w:bCs/>
            <w:noProof/>
            <w:webHidden/>
          </w:rPr>
          <w:fldChar w:fldCharType="separate"/>
        </w:r>
        <w:r w:rsidRPr="00272272">
          <w:rPr>
            <w:b/>
            <w:bCs/>
            <w:noProof/>
            <w:webHidden/>
          </w:rPr>
          <w:t>169</w:t>
        </w:r>
        <w:r w:rsidRPr="00272272">
          <w:rPr>
            <w:b/>
            <w:bCs/>
            <w:noProof/>
            <w:webHidden/>
          </w:rPr>
          <w:fldChar w:fldCharType="end"/>
        </w:r>
      </w:hyperlink>
    </w:p>
    <w:p w14:paraId="432BBE00" w14:textId="2DC5214A" w:rsidR="00A27144" w:rsidRPr="00272272" w:rsidRDefault="00A27144" w:rsidP="007F23C6">
      <w:pPr>
        <w:pStyle w:val="Sommario2"/>
        <w:tabs>
          <w:tab w:val="right" w:leader="dot" w:pos="8209"/>
        </w:tabs>
        <w:spacing w:line="360" w:lineRule="auto"/>
        <w:rPr>
          <w:rFonts w:asciiTheme="minorHAnsi" w:eastAsiaTheme="minorEastAsia" w:hAnsiTheme="minorHAnsi" w:cstheme="minorBidi"/>
          <w:b/>
          <w:bCs/>
          <w:noProof/>
          <w:kern w:val="2"/>
          <w14:ligatures w14:val="standardContextual"/>
        </w:rPr>
      </w:pPr>
      <w:hyperlink w:anchor="_Toc209988277" w:history="1">
        <w:r w:rsidRPr="00272272">
          <w:rPr>
            <w:rStyle w:val="Collegamentoipertestuale"/>
            <w:b/>
            <w:bCs/>
            <w:noProof/>
          </w:rPr>
          <w:t>4. Cosa dovrà cambiare nell’ordinamento interno in Italia?</w:t>
        </w:r>
        <w:r w:rsidRPr="00272272">
          <w:rPr>
            <w:b/>
            <w:bCs/>
            <w:noProof/>
            <w:webHidden/>
          </w:rPr>
          <w:tab/>
        </w:r>
        <w:r w:rsidRPr="00272272">
          <w:rPr>
            <w:b/>
            <w:bCs/>
            <w:noProof/>
            <w:webHidden/>
          </w:rPr>
          <w:fldChar w:fldCharType="begin"/>
        </w:r>
        <w:r w:rsidRPr="00272272">
          <w:rPr>
            <w:b/>
            <w:bCs/>
            <w:noProof/>
            <w:webHidden/>
          </w:rPr>
          <w:instrText xml:space="preserve"> PAGEREF _Toc209988277 \h </w:instrText>
        </w:r>
        <w:r w:rsidRPr="00272272">
          <w:rPr>
            <w:b/>
            <w:bCs/>
            <w:noProof/>
            <w:webHidden/>
          </w:rPr>
        </w:r>
        <w:r w:rsidRPr="00272272">
          <w:rPr>
            <w:b/>
            <w:bCs/>
            <w:noProof/>
            <w:webHidden/>
          </w:rPr>
          <w:fldChar w:fldCharType="separate"/>
        </w:r>
        <w:r w:rsidRPr="00272272">
          <w:rPr>
            <w:b/>
            <w:bCs/>
            <w:noProof/>
            <w:webHidden/>
          </w:rPr>
          <w:t>182</w:t>
        </w:r>
        <w:r w:rsidRPr="00272272">
          <w:rPr>
            <w:b/>
            <w:bCs/>
            <w:noProof/>
            <w:webHidden/>
          </w:rPr>
          <w:fldChar w:fldCharType="end"/>
        </w:r>
      </w:hyperlink>
    </w:p>
    <w:p w14:paraId="0024D91A" w14:textId="18904487" w:rsidR="00A27144" w:rsidRDefault="00A27144" w:rsidP="007F23C6">
      <w:pPr>
        <w:pStyle w:val="Sommario1"/>
        <w:spacing w:line="360" w:lineRule="auto"/>
        <w:rPr>
          <w:rFonts w:asciiTheme="minorHAnsi" w:eastAsiaTheme="minorEastAsia" w:hAnsiTheme="minorHAnsi" w:cstheme="minorBidi"/>
          <w:kern w:val="2"/>
          <w14:ligatures w14:val="standardContextual"/>
        </w:rPr>
      </w:pPr>
      <w:hyperlink w:anchor="_Toc209988278" w:history="1">
        <w:r w:rsidRPr="00F31C3C">
          <w:rPr>
            <w:rStyle w:val="Collegamentoipertestuale"/>
          </w:rPr>
          <w:t>CONCLUSIONI</w:t>
        </w:r>
        <w:r>
          <w:rPr>
            <w:webHidden/>
          </w:rPr>
          <w:tab/>
        </w:r>
        <w:r>
          <w:rPr>
            <w:webHidden/>
          </w:rPr>
          <w:fldChar w:fldCharType="begin"/>
        </w:r>
        <w:r>
          <w:rPr>
            <w:webHidden/>
          </w:rPr>
          <w:instrText xml:space="preserve"> PAGEREF _Toc209988278 \h </w:instrText>
        </w:r>
        <w:r>
          <w:rPr>
            <w:webHidden/>
          </w:rPr>
        </w:r>
        <w:r>
          <w:rPr>
            <w:webHidden/>
          </w:rPr>
          <w:fldChar w:fldCharType="separate"/>
        </w:r>
        <w:r>
          <w:rPr>
            <w:webHidden/>
          </w:rPr>
          <w:t>191</w:t>
        </w:r>
        <w:r>
          <w:rPr>
            <w:webHidden/>
          </w:rPr>
          <w:fldChar w:fldCharType="end"/>
        </w:r>
      </w:hyperlink>
    </w:p>
    <w:p w14:paraId="20A9586B" w14:textId="63ECB712" w:rsidR="00A27144" w:rsidRDefault="00A27144" w:rsidP="007F23C6">
      <w:pPr>
        <w:pStyle w:val="Sommario1"/>
        <w:spacing w:line="360" w:lineRule="auto"/>
        <w:rPr>
          <w:rFonts w:asciiTheme="minorHAnsi" w:eastAsiaTheme="minorEastAsia" w:hAnsiTheme="minorHAnsi" w:cstheme="minorBidi"/>
          <w:kern w:val="2"/>
          <w14:ligatures w14:val="standardContextual"/>
        </w:rPr>
      </w:pPr>
      <w:hyperlink w:anchor="_Toc209988279" w:history="1">
        <w:r w:rsidRPr="00F31C3C">
          <w:rPr>
            <w:rStyle w:val="Collegamentoipertestuale"/>
          </w:rPr>
          <w:t>BIBLIOGRAFIA</w:t>
        </w:r>
        <w:r>
          <w:rPr>
            <w:webHidden/>
          </w:rPr>
          <w:tab/>
        </w:r>
        <w:r>
          <w:rPr>
            <w:webHidden/>
          </w:rPr>
          <w:fldChar w:fldCharType="begin"/>
        </w:r>
        <w:r>
          <w:rPr>
            <w:webHidden/>
          </w:rPr>
          <w:instrText xml:space="preserve"> PAGEREF _Toc209988279 \h </w:instrText>
        </w:r>
        <w:r>
          <w:rPr>
            <w:webHidden/>
          </w:rPr>
        </w:r>
        <w:r>
          <w:rPr>
            <w:webHidden/>
          </w:rPr>
          <w:fldChar w:fldCharType="separate"/>
        </w:r>
        <w:r>
          <w:rPr>
            <w:webHidden/>
          </w:rPr>
          <w:t>196</w:t>
        </w:r>
        <w:r>
          <w:rPr>
            <w:webHidden/>
          </w:rPr>
          <w:fldChar w:fldCharType="end"/>
        </w:r>
      </w:hyperlink>
    </w:p>
    <w:p w14:paraId="1BB1CD87" w14:textId="7F68E6F1" w:rsidR="00A27144" w:rsidRDefault="00A27144" w:rsidP="007F23C6">
      <w:pPr>
        <w:pStyle w:val="Sommario1"/>
        <w:spacing w:line="360" w:lineRule="auto"/>
        <w:rPr>
          <w:rFonts w:asciiTheme="minorHAnsi" w:eastAsiaTheme="minorEastAsia" w:hAnsiTheme="minorHAnsi" w:cstheme="minorBidi"/>
          <w:kern w:val="2"/>
          <w14:ligatures w14:val="standardContextual"/>
        </w:rPr>
      </w:pPr>
      <w:hyperlink w:anchor="_Toc209988280" w:history="1">
        <w:r w:rsidRPr="00F31C3C">
          <w:rPr>
            <w:rStyle w:val="Collegamentoipertestuale"/>
          </w:rPr>
          <w:t>RIFERIMENTI GIURISPRUDENZIALI</w:t>
        </w:r>
        <w:r>
          <w:rPr>
            <w:webHidden/>
          </w:rPr>
          <w:tab/>
        </w:r>
        <w:r>
          <w:rPr>
            <w:webHidden/>
          </w:rPr>
          <w:fldChar w:fldCharType="begin"/>
        </w:r>
        <w:r>
          <w:rPr>
            <w:webHidden/>
          </w:rPr>
          <w:instrText xml:space="preserve"> PAGEREF _Toc209988280 \h </w:instrText>
        </w:r>
        <w:r>
          <w:rPr>
            <w:webHidden/>
          </w:rPr>
        </w:r>
        <w:r>
          <w:rPr>
            <w:webHidden/>
          </w:rPr>
          <w:fldChar w:fldCharType="separate"/>
        </w:r>
        <w:r>
          <w:rPr>
            <w:webHidden/>
          </w:rPr>
          <w:t>216</w:t>
        </w:r>
        <w:r>
          <w:rPr>
            <w:webHidden/>
          </w:rPr>
          <w:fldChar w:fldCharType="end"/>
        </w:r>
      </w:hyperlink>
    </w:p>
    <w:p w14:paraId="608DE158" w14:textId="0F266EF1" w:rsidR="0024611E" w:rsidRPr="00D64DE1" w:rsidRDefault="0027781F" w:rsidP="007F23C6">
      <w:pPr>
        <w:spacing w:line="360" w:lineRule="auto"/>
        <w:jc w:val="center"/>
        <w:rPr>
          <w:color w:val="000000" w:themeColor="text1"/>
        </w:rPr>
      </w:pPr>
      <w:r w:rsidRPr="00A27144">
        <w:rPr>
          <w:color w:val="000000" w:themeColor="text1"/>
        </w:rPr>
        <w:fldChar w:fldCharType="end"/>
      </w:r>
    </w:p>
    <w:p w14:paraId="32311807" w14:textId="77777777" w:rsidR="008961A0" w:rsidRPr="00D64DE1" w:rsidRDefault="008961A0" w:rsidP="00D6499B">
      <w:pPr>
        <w:tabs>
          <w:tab w:val="right" w:leader="dot" w:pos="8222"/>
        </w:tabs>
        <w:rPr>
          <w:smallCaps/>
          <w:color w:val="000000" w:themeColor="text1"/>
        </w:rPr>
        <w:sectPr w:rsidR="008961A0" w:rsidRPr="00D64DE1" w:rsidSect="00F72E22">
          <w:footerReference w:type="even" r:id="rId13"/>
          <w:footerReference w:type="default" r:id="rId14"/>
          <w:pgSz w:w="11906" w:h="16838"/>
          <w:pgMar w:top="1418" w:right="1418" w:bottom="1418" w:left="1418" w:header="709" w:footer="709" w:gutter="851"/>
          <w:pgNumType w:fmt="upperRoman" w:start="3"/>
          <w:cols w:space="708"/>
          <w:docGrid w:linePitch="360"/>
        </w:sectPr>
      </w:pPr>
    </w:p>
    <w:p w14:paraId="45BFB4FE" w14:textId="77777777" w:rsidR="008961A0" w:rsidRPr="005322EA" w:rsidRDefault="008A5AD1" w:rsidP="0002042F">
      <w:pPr>
        <w:pStyle w:val="Titolo1"/>
        <w:jc w:val="center"/>
        <w:rPr>
          <w:rFonts w:ascii="Times New Roman" w:hAnsi="Times New Roman"/>
          <w:b w:val="0"/>
          <w:smallCaps/>
          <w:color w:val="000000" w:themeColor="text1"/>
          <w:sz w:val="24"/>
          <w:szCs w:val="24"/>
        </w:rPr>
      </w:pPr>
      <w:bookmarkStart w:id="0" w:name="_Toc209988244"/>
      <w:r w:rsidRPr="005322EA">
        <w:rPr>
          <w:rFonts w:ascii="Times New Roman" w:hAnsi="Times New Roman"/>
          <w:smallCaps/>
          <w:color w:val="000000" w:themeColor="text1"/>
          <w:sz w:val="24"/>
          <w:szCs w:val="24"/>
        </w:rPr>
        <w:t>INTRODUZIONE</w:t>
      </w:r>
      <w:bookmarkEnd w:id="0"/>
    </w:p>
    <w:p w14:paraId="22D9DE87" w14:textId="77777777" w:rsidR="00261FC9" w:rsidRPr="005322EA" w:rsidRDefault="00261FC9" w:rsidP="00FC2F3C">
      <w:pPr>
        <w:autoSpaceDE w:val="0"/>
        <w:autoSpaceDN w:val="0"/>
        <w:adjustRightInd w:val="0"/>
        <w:spacing w:line="360" w:lineRule="auto"/>
        <w:jc w:val="both"/>
        <w:rPr>
          <w:color w:val="000000" w:themeColor="text1"/>
        </w:rPr>
      </w:pPr>
    </w:p>
    <w:p w14:paraId="623CFC4C" w14:textId="77777777" w:rsidR="00FC2F3C" w:rsidRPr="005322EA" w:rsidRDefault="00FC2F3C" w:rsidP="00FC2F3C">
      <w:pPr>
        <w:autoSpaceDE w:val="0"/>
        <w:autoSpaceDN w:val="0"/>
        <w:adjustRightInd w:val="0"/>
        <w:spacing w:line="360" w:lineRule="auto"/>
        <w:jc w:val="both"/>
        <w:rPr>
          <w:color w:val="000000" w:themeColor="text1"/>
        </w:rPr>
      </w:pPr>
    </w:p>
    <w:p w14:paraId="46E09B10" w14:textId="1AE01A73" w:rsidR="004A00C8" w:rsidRPr="005322EA" w:rsidRDefault="00D3708B" w:rsidP="00822652">
      <w:pPr>
        <w:tabs>
          <w:tab w:val="left" w:pos="426"/>
        </w:tabs>
        <w:autoSpaceDE w:val="0"/>
        <w:autoSpaceDN w:val="0"/>
        <w:adjustRightInd w:val="0"/>
        <w:spacing w:line="365" w:lineRule="auto"/>
        <w:ind w:firstLine="709"/>
        <w:jc w:val="both"/>
        <w:rPr>
          <w:color w:val="000000" w:themeColor="text1"/>
        </w:rPr>
      </w:pPr>
      <w:r w:rsidRPr="005322EA">
        <w:rPr>
          <w:color w:val="000000" w:themeColor="text1"/>
        </w:rPr>
        <w:t xml:space="preserve">La questione ambientale e il dibattito sull’eco-sostenibilità hanno acquisito, soprattutto negli ultimi decenni, un’importanza </w:t>
      </w:r>
      <w:r w:rsidR="00BC49E4" w:rsidRPr="005322EA">
        <w:rPr>
          <w:color w:val="000000" w:themeColor="text1"/>
        </w:rPr>
        <w:t>crescente,</w:t>
      </w:r>
      <w:r w:rsidR="003F11D7" w:rsidRPr="005322EA">
        <w:rPr>
          <w:color w:val="000000" w:themeColor="text1"/>
        </w:rPr>
        <w:t xml:space="preserve"> catalizza</w:t>
      </w:r>
      <w:r w:rsidR="00095F67" w:rsidRPr="005322EA">
        <w:rPr>
          <w:color w:val="000000" w:themeColor="text1"/>
        </w:rPr>
        <w:t>nd</w:t>
      </w:r>
      <w:r w:rsidR="00BC49E4" w:rsidRPr="005322EA">
        <w:rPr>
          <w:color w:val="000000" w:themeColor="text1"/>
        </w:rPr>
        <w:t>o</w:t>
      </w:r>
      <w:r w:rsidR="003F11D7" w:rsidRPr="005322EA">
        <w:rPr>
          <w:color w:val="000000" w:themeColor="text1"/>
        </w:rPr>
        <w:t xml:space="preserve"> un sempre più </w:t>
      </w:r>
      <w:r w:rsidRPr="005322EA">
        <w:rPr>
          <w:color w:val="000000" w:themeColor="text1"/>
        </w:rPr>
        <w:t>ampi</w:t>
      </w:r>
      <w:r w:rsidR="003F11D7" w:rsidRPr="005322EA">
        <w:rPr>
          <w:color w:val="000000" w:themeColor="text1"/>
        </w:rPr>
        <w:t>o</w:t>
      </w:r>
      <w:r w:rsidRPr="005322EA">
        <w:rPr>
          <w:color w:val="000000" w:themeColor="text1"/>
        </w:rPr>
        <w:t xml:space="preserve"> e diffus</w:t>
      </w:r>
      <w:r w:rsidR="003F11D7" w:rsidRPr="005322EA">
        <w:rPr>
          <w:color w:val="000000" w:themeColor="text1"/>
        </w:rPr>
        <w:t xml:space="preserve">o interesse, sia da parte delle istituzioni, vale a dire degli organismi deputati a porre in atto interventi normativi a necessaria e doverosa salvaguardia del bene </w:t>
      </w:r>
      <w:r w:rsidR="003F11D7" w:rsidRPr="005322EA">
        <w:rPr>
          <w:i/>
          <w:color w:val="000000" w:themeColor="text1"/>
        </w:rPr>
        <w:t>“ambiente”</w:t>
      </w:r>
      <w:r w:rsidR="003F11D7" w:rsidRPr="005322EA">
        <w:rPr>
          <w:color w:val="000000" w:themeColor="text1"/>
        </w:rPr>
        <w:t>, così come anche da parte delle singole comunità nazionali</w:t>
      </w:r>
      <w:r w:rsidR="00A22EC2" w:rsidRPr="005322EA">
        <w:rPr>
          <w:color w:val="000000" w:themeColor="text1"/>
        </w:rPr>
        <w:t>. Invero,</w:t>
      </w:r>
      <w:r w:rsidR="003F11D7" w:rsidRPr="005322EA">
        <w:rPr>
          <w:color w:val="000000" w:themeColor="text1"/>
        </w:rPr>
        <w:t xml:space="preserve"> ciascun abitante di questo pianeta è ormai ben conscio e </w:t>
      </w:r>
      <w:r w:rsidR="003F11D7" w:rsidRPr="005322EA">
        <w:rPr>
          <w:color w:val="000000" w:themeColor="text1"/>
          <w:spacing w:val="-2"/>
        </w:rPr>
        <w:t xml:space="preserve">consapevole </w:t>
      </w:r>
      <w:r w:rsidR="00A22EC2" w:rsidRPr="005322EA">
        <w:rPr>
          <w:color w:val="000000" w:themeColor="text1"/>
          <w:spacing w:val="-2"/>
        </w:rPr>
        <w:t xml:space="preserve">dell’esigenza di </w:t>
      </w:r>
      <w:r w:rsidR="003F11D7" w:rsidRPr="005322EA">
        <w:rPr>
          <w:color w:val="000000" w:themeColor="text1"/>
          <w:spacing w:val="-2"/>
        </w:rPr>
        <w:t xml:space="preserve">preservare la natura che ci circonda </w:t>
      </w:r>
      <w:r w:rsidR="00A22EC2" w:rsidRPr="005322EA">
        <w:rPr>
          <w:color w:val="000000" w:themeColor="text1"/>
          <w:spacing w:val="-2"/>
        </w:rPr>
        <w:t xml:space="preserve">per </w:t>
      </w:r>
      <w:r w:rsidR="003F11D7" w:rsidRPr="005322EA">
        <w:rPr>
          <w:color w:val="000000" w:themeColor="text1"/>
          <w:spacing w:val="-2"/>
        </w:rPr>
        <w:t xml:space="preserve">assicurare alla totalità degli esseri viventi </w:t>
      </w:r>
      <w:r w:rsidR="003F11D7" w:rsidRPr="005322EA">
        <w:rPr>
          <w:color w:val="000000" w:themeColor="text1"/>
        </w:rPr>
        <w:t>idonee condizioni di vita in un ambiente integro, pulito, sa</w:t>
      </w:r>
      <w:r w:rsidR="009258A7" w:rsidRPr="005322EA">
        <w:rPr>
          <w:color w:val="000000" w:themeColor="text1"/>
        </w:rPr>
        <w:t>lubre</w:t>
      </w:r>
      <w:r w:rsidR="003F11D7" w:rsidRPr="005322EA">
        <w:rPr>
          <w:color w:val="000000" w:themeColor="text1"/>
        </w:rPr>
        <w:t xml:space="preserve"> e</w:t>
      </w:r>
      <w:r w:rsidR="009258A7" w:rsidRPr="005322EA">
        <w:rPr>
          <w:color w:val="000000" w:themeColor="text1"/>
        </w:rPr>
        <w:t>,</w:t>
      </w:r>
      <w:r w:rsidR="003F11D7" w:rsidRPr="005322EA">
        <w:rPr>
          <w:color w:val="000000" w:themeColor="text1"/>
        </w:rPr>
        <w:t xml:space="preserve"> </w:t>
      </w:r>
      <w:r w:rsidR="009258A7" w:rsidRPr="005322EA">
        <w:rPr>
          <w:color w:val="000000" w:themeColor="text1"/>
        </w:rPr>
        <w:t xml:space="preserve">quindi, </w:t>
      </w:r>
      <w:r w:rsidR="003F11D7" w:rsidRPr="005322EA">
        <w:rPr>
          <w:color w:val="000000" w:themeColor="text1"/>
        </w:rPr>
        <w:t xml:space="preserve">scevro da qualsiasi tipo </w:t>
      </w:r>
      <w:r w:rsidR="0090479E" w:rsidRPr="005322EA">
        <w:rPr>
          <w:color w:val="000000" w:themeColor="text1"/>
        </w:rPr>
        <w:t>d’</w:t>
      </w:r>
      <w:r w:rsidR="003F11D7" w:rsidRPr="005322EA">
        <w:rPr>
          <w:color w:val="000000" w:themeColor="text1"/>
        </w:rPr>
        <w:t>inquinamento.</w:t>
      </w:r>
      <w:r w:rsidRPr="005322EA">
        <w:rPr>
          <w:color w:val="000000" w:themeColor="text1"/>
        </w:rPr>
        <w:t xml:space="preserve"> Tuttavia, solo di recente i legislatori hanno riconosciuto la necessità fondamentale di tutelare l</w:t>
      </w:r>
      <w:r w:rsidR="003F11D7" w:rsidRPr="005322EA">
        <w:rPr>
          <w:color w:val="000000" w:themeColor="text1"/>
        </w:rPr>
        <w:t>’</w:t>
      </w:r>
      <w:r w:rsidRPr="005322EA">
        <w:rPr>
          <w:color w:val="000000" w:themeColor="text1"/>
        </w:rPr>
        <w:t xml:space="preserve">ambiente come bene </w:t>
      </w:r>
      <w:r w:rsidRPr="005322EA">
        <w:rPr>
          <w:color w:val="000000" w:themeColor="text1"/>
          <w:spacing w:val="-4"/>
        </w:rPr>
        <w:t xml:space="preserve">intrinsecamente meritevole di protezione e non </w:t>
      </w:r>
      <w:r w:rsidR="009258A7" w:rsidRPr="005322EA">
        <w:rPr>
          <w:color w:val="000000" w:themeColor="text1"/>
          <w:spacing w:val="-4"/>
        </w:rPr>
        <w:t xml:space="preserve">solo </w:t>
      </w:r>
      <w:r w:rsidRPr="005322EA">
        <w:rPr>
          <w:color w:val="000000" w:themeColor="text1"/>
          <w:spacing w:val="-4"/>
        </w:rPr>
        <w:t>come elemento funzionale</w:t>
      </w:r>
      <w:r w:rsidRPr="005322EA">
        <w:rPr>
          <w:color w:val="000000" w:themeColor="text1"/>
        </w:rPr>
        <w:t xml:space="preserve"> alle esigenze umane.</w:t>
      </w:r>
    </w:p>
    <w:p w14:paraId="616C010D" w14:textId="39942FEF" w:rsidR="00436C6E" w:rsidRPr="005322EA" w:rsidRDefault="00436C6E" w:rsidP="00822652">
      <w:pPr>
        <w:tabs>
          <w:tab w:val="left" w:pos="426"/>
        </w:tabs>
        <w:autoSpaceDE w:val="0"/>
        <w:autoSpaceDN w:val="0"/>
        <w:adjustRightInd w:val="0"/>
        <w:spacing w:line="365" w:lineRule="auto"/>
        <w:ind w:firstLine="709"/>
        <w:jc w:val="both"/>
        <w:rPr>
          <w:color w:val="000000" w:themeColor="text1"/>
        </w:rPr>
      </w:pPr>
      <w:r w:rsidRPr="005322EA">
        <w:rPr>
          <w:color w:val="000000" w:themeColor="text1"/>
        </w:rPr>
        <w:t xml:space="preserve">L’obiettivo </w:t>
      </w:r>
      <w:r w:rsidR="00F3125D" w:rsidRPr="005322EA">
        <w:rPr>
          <w:color w:val="000000" w:themeColor="text1"/>
        </w:rPr>
        <w:t>del presente</w:t>
      </w:r>
      <w:r w:rsidRPr="005322EA">
        <w:rPr>
          <w:color w:val="000000" w:themeColor="text1"/>
        </w:rPr>
        <w:t xml:space="preserve"> elaborato </w:t>
      </w:r>
      <w:r w:rsidR="00F3125D" w:rsidRPr="005322EA">
        <w:rPr>
          <w:color w:val="000000" w:themeColor="text1"/>
        </w:rPr>
        <w:t>dedicato alla tutela penale delle acque è quello di</w:t>
      </w:r>
      <w:r w:rsidRPr="005322EA">
        <w:rPr>
          <w:color w:val="000000" w:themeColor="text1"/>
        </w:rPr>
        <w:t xml:space="preserve"> </w:t>
      </w:r>
      <w:r w:rsidRPr="005322EA">
        <w:rPr>
          <w:color w:val="000000" w:themeColor="text1"/>
          <w:spacing w:val="-2"/>
        </w:rPr>
        <w:t>analizzare il modello di protezione penale ambientale anticipato, inserito</w:t>
      </w:r>
      <w:r w:rsidRPr="005322EA">
        <w:rPr>
          <w:color w:val="000000" w:themeColor="text1"/>
        </w:rPr>
        <w:t xml:space="preserve"> </w:t>
      </w:r>
      <w:r w:rsidRPr="005322EA">
        <w:rPr>
          <w:color w:val="000000" w:themeColor="text1"/>
          <w:spacing w:val="-2"/>
        </w:rPr>
        <w:t xml:space="preserve">in un sistema che risulta caratterizzato da una forte dipendenza rispetto alla normativa amministrativa. </w:t>
      </w:r>
      <w:r w:rsidR="0090479E" w:rsidRPr="005322EA">
        <w:rPr>
          <w:color w:val="000000" w:themeColor="text1"/>
          <w:spacing w:val="-2"/>
        </w:rPr>
        <w:t>Quest</w:t>
      </w:r>
      <w:r w:rsidR="00622D9B" w:rsidRPr="005322EA">
        <w:rPr>
          <w:color w:val="000000" w:themeColor="text1"/>
          <w:spacing w:val="-2"/>
        </w:rPr>
        <w:t xml:space="preserve">a </w:t>
      </w:r>
      <w:r w:rsidRPr="005322EA">
        <w:rPr>
          <w:color w:val="000000" w:themeColor="text1"/>
          <w:spacing w:val="-2"/>
        </w:rPr>
        <w:t xml:space="preserve">analisi </w:t>
      </w:r>
      <w:r w:rsidR="00900528" w:rsidRPr="005322EA">
        <w:rPr>
          <w:color w:val="000000" w:themeColor="text1"/>
          <w:spacing w:val="-2"/>
        </w:rPr>
        <w:t>riguarderà</w:t>
      </w:r>
      <w:r w:rsidR="004B2B4E" w:rsidRPr="005322EA">
        <w:rPr>
          <w:color w:val="000000" w:themeColor="text1"/>
          <w:spacing w:val="-2"/>
        </w:rPr>
        <w:t xml:space="preserve"> non solo la pertinente disciplina del Testo Unico Ambientale (</w:t>
      </w:r>
      <w:proofErr w:type="spellStart"/>
      <w:r w:rsidR="00FC2F3C" w:rsidRPr="005322EA">
        <w:rPr>
          <w:color w:val="000000" w:themeColor="text1"/>
          <w:spacing w:val="-2"/>
        </w:rPr>
        <w:t>D.L</w:t>
      </w:r>
      <w:r w:rsidR="004B2B4E" w:rsidRPr="005322EA">
        <w:rPr>
          <w:color w:val="000000" w:themeColor="text1"/>
          <w:spacing w:val="-2"/>
        </w:rPr>
        <w:t>gs.</w:t>
      </w:r>
      <w:proofErr w:type="spellEnd"/>
      <w:r w:rsidR="004B2B4E" w:rsidRPr="005322EA">
        <w:rPr>
          <w:color w:val="000000" w:themeColor="text1"/>
          <w:spacing w:val="-2"/>
        </w:rPr>
        <w:t xml:space="preserve"> </w:t>
      </w:r>
      <w:r w:rsidR="00FC2F3C" w:rsidRPr="005322EA">
        <w:rPr>
          <w:color w:val="000000" w:themeColor="text1"/>
        </w:rPr>
        <w:t>3 aprile 2006, n. 152</w:t>
      </w:r>
      <w:r w:rsidR="004B2B4E" w:rsidRPr="005322EA">
        <w:rPr>
          <w:color w:val="000000" w:themeColor="text1"/>
          <w:spacing w:val="-2"/>
        </w:rPr>
        <w:t xml:space="preserve">) ma anche </w:t>
      </w:r>
      <w:r w:rsidRPr="005322EA">
        <w:rPr>
          <w:color w:val="000000" w:themeColor="text1"/>
          <w:spacing w:val="-2"/>
        </w:rPr>
        <w:t xml:space="preserve">le disposizioni della </w:t>
      </w:r>
      <w:r w:rsidR="004B2B4E" w:rsidRPr="005322EA">
        <w:rPr>
          <w:color w:val="000000" w:themeColor="text1"/>
          <w:spacing w:val="-2"/>
        </w:rPr>
        <w:t xml:space="preserve">recente </w:t>
      </w:r>
      <w:r w:rsidRPr="005322EA">
        <w:rPr>
          <w:i/>
          <w:color w:val="000000" w:themeColor="text1"/>
          <w:spacing w:val="-2"/>
        </w:rPr>
        <w:t>Direttiva</w:t>
      </w:r>
      <w:r w:rsidRPr="005322EA">
        <w:rPr>
          <w:i/>
          <w:color w:val="000000" w:themeColor="text1"/>
        </w:rPr>
        <w:t xml:space="preserve"> (UE) 2024/1203</w:t>
      </w:r>
      <w:r w:rsidRPr="005322EA">
        <w:rPr>
          <w:color w:val="000000" w:themeColor="text1"/>
        </w:rPr>
        <w:t>, pubblicata l’11 aprile 2024</w:t>
      </w:r>
      <w:r w:rsidR="00622D9B" w:rsidRPr="005322EA">
        <w:rPr>
          <w:color w:val="000000" w:themeColor="text1"/>
        </w:rPr>
        <w:t xml:space="preserve"> </w:t>
      </w:r>
      <w:r w:rsidR="0059346B" w:rsidRPr="005322EA">
        <w:rPr>
          <w:color w:val="000000" w:themeColor="text1"/>
        </w:rPr>
        <w:t>–</w:t>
      </w:r>
      <w:r w:rsidRPr="005322EA">
        <w:rPr>
          <w:color w:val="000000" w:themeColor="text1"/>
        </w:rPr>
        <w:t xml:space="preserve"> che mira a riformare la tutela penale dell’ambiente </w:t>
      </w:r>
      <w:r w:rsidR="009B7A8F" w:rsidRPr="005322EA">
        <w:rPr>
          <w:color w:val="000000" w:themeColor="text1"/>
        </w:rPr>
        <w:t>al fine di</w:t>
      </w:r>
      <w:r w:rsidRPr="005322EA">
        <w:rPr>
          <w:color w:val="000000" w:themeColor="text1"/>
        </w:rPr>
        <w:t xml:space="preserve"> garantire un’efficace strategia di prevenzione e repressione delle attività criminose in danno dell’ambiente</w:t>
      </w:r>
      <w:r w:rsidR="00622D9B" w:rsidRPr="005322EA">
        <w:rPr>
          <w:color w:val="000000" w:themeColor="text1"/>
        </w:rPr>
        <w:t xml:space="preserve"> </w:t>
      </w:r>
      <w:r w:rsidR="0059346B" w:rsidRPr="005322EA">
        <w:rPr>
          <w:color w:val="000000" w:themeColor="text1"/>
        </w:rPr>
        <w:t>–</w:t>
      </w:r>
      <w:r w:rsidR="00622D9B" w:rsidRPr="005322EA">
        <w:rPr>
          <w:color w:val="000000" w:themeColor="text1"/>
        </w:rPr>
        <w:t xml:space="preserve"> al fine di comprendere i suoi riflessi sul nostro ordinamento.</w:t>
      </w:r>
    </w:p>
    <w:p w14:paraId="24C13DDC" w14:textId="7E23B333" w:rsidR="00EF0392" w:rsidRPr="005322EA" w:rsidRDefault="00436C6E" w:rsidP="00822652">
      <w:pPr>
        <w:tabs>
          <w:tab w:val="left" w:pos="426"/>
        </w:tabs>
        <w:autoSpaceDE w:val="0"/>
        <w:autoSpaceDN w:val="0"/>
        <w:adjustRightInd w:val="0"/>
        <w:spacing w:line="360" w:lineRule="auto"/>
        <w:ind w:firstLine="709"/>
        <w:jc w:val="both"/>
        <w:rPr>
          <w:color w:val="000000" w:themeColor="text1"/>
        </w:rPr>
      </w:pPr>
      <w:r w:rsidRPr="005322EA">
        <w:rPr>
          <w:color w:val="000000" w:themeColor="text1"/>
        </w:rPr>
        <w:t xml:space="preserve">Il lavoro </w:t>
      </w:r>
      <w:r w:rsidR="0059346B" w:rsidRPr="005322EA">
        <w:rPr>
          <w:color w:val="000000" w:themeColor="text1"/>
        </w:rPr>
        <w:t>si</w:t>
      </w:r>
      <w:r w:rsidRPr="005322EA">
        <w:rPr>
          <w:color w:val="000000" w:themeColor="text1"/>
        </w:rPr>
        <w:t xml:space="preserve"> articola</w:t>
      </w:r>
      <w:r w:rsidR="0059346B" w:rsidRPr="005322EA">
        <w:rPr>
          <w:color w:val="000000" w:themeColor="text1"/>
        </w:rPr>
        <w:t xml:space="preserve"> in</w:t>
      </w:r>
      <w:r w:rsidRPr="005322EA">
        <w:rPr>
          <w:color w:val="000000" w:themeColor="text1"/>
        </w:rPr>
        <w:t xml:space="preserve"> tre capitoli</w:t>
      </w:r>
      <w:r w:rsidR="00EF0392" w:rsidRPr="005322EA">
        <w:rPr>
          <w:color w:val="000000" w:themeColor="text1"/>
        </w:rPr>
        <w:t>.</w:t>
      </w:r>
    </w:p>
    <w:p w14:paraId="4C611D12" w14:textId="646C98E4" w:rsidR="00EF0392" w:rsidRPr="005322EA" w:rsidRDefault="00EF0392" w:rsidP="00822652">
      <w:pPr>
        <w:tabs>
          <w:tab w:val="left" w:pos="426"/>
        </w:tabs>
        <w:autoSpaceDE w:val="0"/>
        <w:autoSpaceDN w:val="0"/>
        <w:adjustRightInd w:val="0"/>
        <w:spacing w:line="360" w:lineRule="auto"/>
        <w:ind w:firstLine="709"/>
        <w:jc w:val="both"/>
        <w:rPr>
          <w:color w:val="000000" w:themeColor="text1"/>
        </w:rPr>
      </w:pPr>
      <w:r w:rsidRPr="005322EA">
        <w:rPr>
          <w:color w:val="000000" w:themeColor="text1"/>
        </w:rPr>
        <w:t>Il primo,</w:t>
      </w:r>
      <w:r w:rsidR="00436C6E" w:rsidRPr="005322EA">
        <w:rPr>
          <w:color w:val="000000" w:themeColor="text1"/>
        </w:rPr>
        <w:t xml:space="preserve"> </w:t>
      </w:r>
      <w:r w:rsidR="009B7A8F" w:rsidRPr="005322EA">
        <w:rPr>
          <w:color w:val="000000" w:themeColor="text1"/>
        </w:rPr>
        <w:t xml:space="preserve">intitolato </w:t>
      </w:r>
      <w:r w:rsidR="009B7A8F" w:rsidRPr="005322EA">
        <w:rPr>
          <w:i/>
          <w:color w:val="000000" w:themeColor="text1"/>
        </w:rPr>
        <w:t>“Quadro giuridico della tutela delle acque”</w:t>
      </w:r>
      <w:r w:rsidR="009B7A8F" w:rsidRPr="005322EA">
        <w:rPr>
          <w:color w:val="000000" w:themeColor="text1"/>
        </w:rPr>
        <w:t xml:space="preserve">, prende </w:t>
      </w:r>
      <w:r w:rsidRPr="005322EA">
        <w:rPr>
          <w:color w:val="000000" w:themeColor="text1"/>
        </w:rPr>
        <w:t>le mosse</w:t>
      </w:r>
      <w:r w:rsidR="009B7A8F" w:rsidRPr="005322EA">
        <w:rPr>
          <w:color w:val="000000" w:themeColor="text1"/>
        </w:rPr>
        <w:t xml:space="preserve"> dall’analisi della </w:t>
      </w:r>
      <w:r w:rsidR="009B7A8F" w:rsidRPr="005322EA">
        <w:rPr>
          <w:color w:val="000000" w:themeColor="text1"/>
          <w:spacing w:val="-2"/>
        </w:rPr>
        <w:t xml:space="preserve">recente riforma degli articoli 9 e 41 della nostra </w:t>
      </w:r>
      <w:proofErr w:type="gramStart"/>
      <w:r w:rsidR="009B7A8F" w:rsidRPr="005322EA">
        <w:rPr>
          <w:color w:val="000000" w:themeColor="text1"/>
          <w:spacing w:val="-2"/>
        </w:rPr>
        <w:t>Carta Costituzionale</w:t>
      </w:r>
      <w:proofErr w:type="gramEnd"/>
      <w:r w:rsidR="009B7A8F" w:rsidRPr="005322EA">
        <w:rPr>
          <w:color w:val="000000" w:themeColor="text1"/>
          <w:spacing w:val="-2"/>
        </w:rPr>
        <w:t xml:space="preserve">, </w:t>
      </w:r>
      <w:r w:rsidRPr="005322EA">
        <w:rPr>
          <w:color w:val="000000" w:themeColor="text1"/>
          <w:spacing w:val="-2"/>
        </w:rPr>
        <w:t>nei quali è stato inserito un esplicito riferimento alla “materia ambientale”. Nel dettaglio, nel primo, è stata inclusa</w:t>
      </w:r>
      <w:r w:rsidR="009B7A8F" w:rsidRPr="005322EA">
        <w:rPr>
          <w:color w:val="000000" w:themeColor="text1"/>
        </w:rPr>
        <w:t xml:space="preserve"> non solo la protezione dell’ambiente, ma anche la salvaguardia della biodiversità, degli ecosistemi e del mondo animale, riconoscendo così l’importanza fondamentale di questi elementi per il benessere del pianeta e delle future generazioni</w:t>
      </w:r>
      <w:r w:rsidRPr="005322EA">
        <w:rPr>
          <w:color w:val="000000" w:themeColor="text1"/>
        </w:rPr>
        <w:t>. Nel secondo, è stato</w:t>
      </w:r>
      <w:r w:rsidR="009B7A8F" w:rsidRPr="005322EA">
        <w:rPr>
          <w:color w:val="000000" w:themeColor="text1"/>
        </w:rPr>
        <w:t xml:space="preserve"> stabil</w:t>
      </w:r>
      <w:r w:rsidR="00FC2F3C" w:rsidRPr="005322EA">
        <w:rPr>
          <w:color w:val="000000" w:themeColor="text1"/>
        </w:rPr>
        <w:t>ito</w:t>
      </w:r>
      <w:r w:rsidR="009B7A8F" w:rsidRPr="005322EA">
        <w:rPr>
          <w:color w:val="000000" w:themeColor="text1"/>
        </w:rPr>
        <w:t xml:space="preserve"> con chiarezza che salute ed ambiente devono essere considerati come elementi essenziali da tutelare e salvaguardare nell’ambito del contesto economico.</w:t>
      </w:r>
    </w:p>
    <w:p w14:paraId="45DC4AAA" w14:textId="698F0978" w:rsidR="009B7A8F" w:rsidRPr="005322EA" w:rsidRDefault="001652D4" w:rsidP="00822652">
      <w:pPr>
        <w:tabs>
          <w:tab w:val="left" w:pos="426"/>
        </w:tabs>
        <w:autoSpaceDE w:val="0"/>
        <w:autoSpaceDN w:val="0"/>
        <w:adjustRightInd w:val="0"/>
        <w:spacing w:line="360" w:lineRule="auto"/>
        <w:ind w:firstLine="709"/>
        <w:jc w:val="both"/>
        <w:rPr>
          <w:color w:val="000000" w:themeColor="text1"/>
        </w:rPr>
      </w:pPr>
      <w:r w:rsidRPr="005322EA">
        <w:rPr>
          <w:color w:val="000000" w:themeColor="text1"/>
        </w:rPr>
        <w:t xml:space="preserve">Si passa poi ad esaminare il diritto internazionale </w:t>
      </w:r>
      <w:proofErr w:type="gramStart"/>
      <w:r w:rsidRPr="005322EA">
        <w:rPr>
          <w:color w:val="000000" w:themeColor="text1"/>
        </w:rPr>
        <w:t>e</w:t>
      </w:r>
      <w:proofErr w:type="gramEnd"/>
      <w:r w:rsidRPr="005322EA">
        <w:rPr>
          <w:color w:val="000000" w:themeColor="text1"/>
        </w:rPr>
        <w:t xml:space="preserve"> </w:t>
      </w:r>
      <w:r w:rsidR="00EF0392" w:rsidRPr="005322EA">
        <w:rPr>
          <w:color w:val="000000" w:themeColor="text1"/>
        </w:rPr>
        <w:t xml:space="preserve">europeo </w:t>
      </w:r>
      <w:r w:rsidRPr="005322EA">
        <w:rPr>
          <w:color w:val="000000" w:themeColor="text1"/>
        </w:rPr>
        <w:t xml:space="preserve">in materia di tutela delle risorse idriche, attraverso la </w:t>
      </w:r>
      <w:r w:rsidR="00EF0392" w:rsidRPr="005322EA">
        <w:rPr>
          <w:color w:val="000000" w:themeColor="text1"/>
        </w:rPr>
        <w:t>disamina</w:t>
      </w:r>
      <w:r w:rsidRPr="005322EA">
        <w:rPr>
          <w:color w:val="000000" w:themeColor="text1"/>
        </w:rPr>
        <w:t xml:space="preserve"> della </w:t>
      </w:r>
      <w:r w:rsidRPr="005322EA">
        <w:rPr>
          <w:i/>
          <w:color w:val="000000" w:themeColor="text1"/>
        </w:rPr>
        <w:t>Direttiva 2000/60/CE</w:t>
      </w:r>
      <w:r w:rsidRPr="005322EA">
        <w:rPr>
          <w:color w:val="000000" w:themeColor="text1"/>
        </w:rPr>
        <w:t>, del 23 ottobre 2000</w:t>
      </w:r>
      <w:r w:rsidRPr="005322EA">
        <w:rPr>
          <w:i/>
          <w:color w:val="000000" w:themeColor="text1"/>
        </w:rPr>
        <w:t>,</w:t>
      </w:r>
      <w:r w:rsidRPr="005322EA">
        <w:rPr>
          <w:color w:val="000000" w:themeColor="text1"/>
        </w:rPr>
        <w:t xml:space="preserve"> che istituisce un quadro per l’azione </w:t>
      </w:r>
      <w:r w:rsidR="00EF0392" w:rsidRPr="005322EA">
        <w:rPr>
          <w:color w:val="000000" w:themeColor="text1"/>
        </w:rPr>
        <w:t xml:space="preserve">dell’Unione </w:t>
      </w:r>
      <w:r w:rsidRPr="005322EA">
        <w:rPr>
          <w:color w:val="000000" w:themeColor="text1"/>
        </w:rPr>
        <w:t xml:space="preserve">in materia di acque e della </w:t>
      </w:r>
      <w:r w:rsidRPr="005322EA">
        <w:rPr>
          <w:i/>
          <w:color w:val="000000" w:themeColor="text1"/>
        </w:rPr>
        <w:t>Direttiva 2008/99/CE</w:t>
      </w:r>
      <w:r w:rsidRPr="005322EA">
        <w:rPr>
          <w:color w:val="000000" w:themeColor="text1"/>
        </w:rPr>
        <w:t>, del 19 novembre 2008, sulla tutela penale dell’ambiente.</w:t>
      </w:r>
    </w:p>
    <w:p w14:paraId="757EE78A" w14:textId="23540584" w:rsidR="00C30772" w:rsidRPr="005322EA" w:rsidRDefault="0096551A" w:rsidP="00822652">
      <w:pPr>
        <w:tabs>
          <w:tab w:val="left" w:pos="426"/>
        </w:tabs>
        <w:autoSpaceDE w:val="0"/>
        <w:autoSpaceDN w:val="0"/>
        <w:adjustRightInd w:val="0"/>
        <w:spacing w:line="360" w:lineRule="auto"/>
        <w:ind w:firstLine="709"/>
        <w:jc w:val="both"/>
        <w:rPr>
          <w:color w:val="000000" w:themeColor="text1"/>
        </w:rPr>
      </w:pPr>
      <w:r w:rsidRPr="005322EA">
        <w:rPr>
          <w:color w:val="000000" w:themeColor="text1"/>
          <w:spacing w:val="-2"/>
        </w:rPr>
        <w:t>Il capitolo si conclude poi con</w:t>
      </w:r>
      <w:r w:rsidR="00436C6E" w:rsidRPr="005322EA">
        <w:rPr>
          <w:color w:val="000000" w:themeColor="text1"/>
          <w:spacing w:val="-2"/>
        </w:rPr>
        <w:t xml:space="preserve"> l’evoluzione normativa </w:t>
      </w:r>
      <w:r w:rsidR="001652D4" w:rsidRPr="005322EA">
        <w:rPr>
          <w:color w:val="000000" w:themeColor="text1"/>
          <w:spacing w:val="-2"/>
        </w:rPr>
        <w:t xml:space="preserve">nazionale </w:t>
      </w:r>
      <w:r w:rsidR="00436C6E" w:rsidRPr="005322EA">
        <w:rPr>
          <w:color w:val="000000" w:themeColor="text1"/>
          <w:spacing w:val="-2"/>
        </w:rPr>
        <w:t xml:space="preserve">riguardante </w:t>
      </w:r>
      <w:r w:rsidR="00436C6E" w:rsidRPr="005322EA">
        <w:rPr>
          <w:color w:val="000000" w:themeColor="text1"/>
        </w:rPr>
        <w:t xml:space="preserve">le questioni ambientali, </w:t>
      </w:r>
      <w:r w:rsidR="00C30772" w:rsidRPr="005322EA">
        <w:rPr>
          <w:color w:val="000000" w:themeColor="text1"/>
        </w:rPr>
        <w:t>ponendo in evidenza la necessità della giurisprudenza di fare</w:t>
      </w:r>
      <w:r w:rsidR="001652D4" w:rsidRPr="005322EA">
        <w:rPr>
          <w:color w:val="000000" w:themeColor="text1"/>
        </w:rPr>
        <w:t xml:space="preserve"> ricorso alle disposizioni del Codice penale </w:t>
      </w:r>
      <w:r w:rsidR="00C30772" w:rsidRPr="005322EA">
        <w:rPr>
          <w:color w:val="000000" w:themeColor="text1"/>
        </w:rPr>
        <w:t>in ragione</w:t>
      </w:r>
      <w:r w:rsidR="001652D4" w:rsidRPr="005322EA">
        <w:rPr>
          <w:color w:val="000000" w:themeColor="text1"/>
        </w:rPr>
        <w:t xml:space="preserve"> di sopperire alla mancanza di specifiche disposizioni prima dell’entrata in vigore della </w:t>
      </w:r>
      <w:r w:rsidR="001652D4" w:rsidRPr="005322EA">
        <w:rPr>
          <w:i/>
          <w:color w:val="000000" w:themeColor="text1"/>
        </w:rPr>
        <w:t>“Legge Merli”</w:t>
      </w:r>
      <w:r w:rsidR="00C30772" w:rsidRPr="005322EA">
        <w:rPr>
          <w:color w:val="000000" w:themeColor="text1"/>
        </w:rPr>
        <w:t xml:space="preserve"> del 1976, ed esaminando, altresì, i successivi interventi legislativi, fino al </w:t>
      </w:r>
      <w:proofErr w:type="spellStart"/>
      <w:r w:rsidR="00C30772" w:rsidRPr="005322EA">
        <w:rPr>
          <w:color w:val="000000" w:themeColor="text1"/>
        </w:rPr>
        <w:t>D.Lgs.</w:t>
      </w:r>
      <w:proofErr w:type="spellEnd"/>
      <w:r w:rsidR="00C30772" w:rsidRPr="005322EA">
        <w:rPr>
          <w:color w:val="000000" w:themeColor="text1"/>
        </w:rPr>
        <w:t xml:space="preserve"> n. 152/2006.</w:t>
      </w:r>
    </w:p>
    <w:p w14:paraId="4F6AD979" w14:textId="41FAD526" w:rsidR="009258A7" w:rsidRPr="005322EA" w:rsidRDefault="00C30772" w:rsidP="00822652">
      <w:pPr>
        <w:tabs>
          <w:tab w:val="left" w:pos="426"/>
        </w:tabs>
        <w:autoSpaceDE w:val="0"/>
        <w:autoSpaceDN w:val="0"/>
        <w:adjustRightInd w:val="0"/>
        <w:spacing w:line="360" w:lineRule="auto"/>
        <w:ind w:firstLine="709"/>
        <w:jc w:val="both"/>
        <w:rPr>
          <w:color w:val="000000" w:themeColor="text1"/>
        </w:rPr>
      </w:pPr>
      <w:r w:rsidRPr="005322EA">
        <w:rPr>
          <w:color w:val="000000" w:themeColor="text1"/>
        </w:rPr>
        <w:t xml:space="preserve">Il </w:t>
      </w:r>
      <w:r w:rsidR="0059346B" w:rsidRPr="005322EA">
        <w:rPr>
          <w:color w:val="000000" w:themeColor="text1"/>
        </w:rPr>
        <w:t xml:space="preserve">secondo </w:t>
      </w:r>
      <w:r w:rsidRPr="005322EA">
        <w:rPr>
          <w:color w:val="000000" w:themeColor="text1"/>
        </w:rPr>
        <w:t xml:space="preserve">capitolo, </w:t>
      </w:r>
      <w:r w:rsidR="00300D70" w:rsidRPr="005322EA">
        <w:rPr>
          <w:color w:val="000000" w:themeColor="text1"/>
        </w:rPr>
        <w:t xml:space="preserve">dal titolo </w:t>
      </w:r>
      <w:r w:rsidR="00300D70" w:rsidRPr="005322EA">
        <w:rPr>
          <w:i/>
          <w:color w:val="000000" w:themeColor="text1"/>
        </w:rPr>
        <w:t>“Il panorama sanzionatorio”</w:t>
      </w:r>
      <w:r w:rsidR="00300D70" w:rsidRPr="005322EA">
        <w:rPr>
          <w:color w:val="000000" w:themeColor="text1"/>
        </w:rPr>
        <w:t xml:space="preserve">, è dedicato invece </w:t>
      </w:r>
      <w:r w:rsidR="00300D70" w:rsidRPr="005322EA">
        <w:rPr>
          <w:color w:val="000000" w:themeColor="text1"/>
          <w:spacing w:val="-2"/>
        </w:rPr>
        <w:t xml:space="preserve">alla trattazione specifica della disciplina </w:t>
      </w:r>
      <w:r w:rsidR="007D79C3" w:rsidRPr="005322EA">
        <w:rPr>
          <w:color w:val="000000" w:themeColor="text1"/>
          <w:spacing w:val="-2"/>
        </w:rPr>
        <w:t>afferente a</w:t>
      </w:r>
      <w:r w:rsidR="00300D70" w:rsidRPr="005322EA">
        <w:rPr>
          <w:color w:val="000000" w:themeColor="text1"/>
          <w:spacing w:val="-2"/>
        </w:rPr>
        <w:t xml:space="preserve">gli scarichi. </w:t>
      </w:r>
      <w:r w:rsidR="007D79C3" w:rsidRPr="005322EA">
        <w:rPr>
          <w:color w:val="000000" w:themeColor="text1"/>
          <w:spacing w:val="-2"/>
        </w:rPr>
        <w:t xml:space="preserve">Vengono </w:t>
      </w:r>
      <w:r w:rsidR="00300D70" w:rsidRPr="005322EA">
        <w:rPr>
          <w:color w:val="000000" w:themeColor="text1"/>
          <w:spacing w:val="-2"/>
        </w:rPr>
        <w:t>esamina</w:t>
      </w:r>
      <w:r w:rsidR="007D79C3" w:rsidRPr="005322EA">
        <w:rPr>
          <w:color w:val="000000" w:themeColor="text1"/>
          <w:spacing w:val="-2"/>
        </w:rPr>
        <w:t>ti,</w:t>
      </w:r>
      <w:r w:rsidR="00300D70" w:rsidRPr="005322EA">
        <w:rPr>
          <w:color w:val="000000" w:themeColor="text1"/>
          <w:spacing w:val="-2"/>
        </w:rPr>
        <w:t xml:space="preserve"> </w:t>
      </w:r>
      <w:r w:rsidR="00A7123E" w:rsidRPr="005322EA">
        <w:rPr>
          <w:color w:val="000000" w:themeColor="text1"/>
          <w:spacing w:val="-2"/>
        </w:rPr>
        <w:t xml:space="preserve">nel </w:t>
      </w:r>
      <w:r w:rsidR="00300D70" w:rsidRPr="005322EA">
        <w:rPr>
          <w:color w:val="000000" w:themeColor="text1"/>
          <w:spacing w:val="-2"/>
        </w:rPr>
        <w:t>dettaglio</w:t>
      </w:r>
      <w:r w:rsidR="007D79C3" w:rsidRPr="005322EA">
        <w:rPr>
          <w:color w:val="000000" w:themeColor="text1"/>
        </w:rPr>
        <w:t>:</w:t>
      </w:r>
      <w:r w:rsidR="00300D70" w:rsidRPr="005322EA">
        <w:rPr>
          <w:color w:val="000000" w:themeColor="text1"/>
        </w:rPr>
        <w:t xml:space="preserve"> la nozione di scarico, </w:t>
      </w:r>
      <w:r w:rsidR="007D79C3" w:rsidRPr="005322EA">
        <w:rPr>
          <w:color w:val="000000" w:themeColor="text1"/>
        </w:rPr>
        <w:t xml:space="preserve">ai sensi all’art. 74, comma 1, lettera ff) del </w:t>
      </w:r>
      <w:proofErr w:type="spellStart"/>
      <w:r w:rsidR="007D79C3" w:rsidRPr="005322EA">
        <w:rPr>
          <w:color w:val="000000" w:themeColor="text1"/>
        </w:rPr>
        <w:t>D.Lgs.</w:t>
      </w:r>
      <w:proofErr w:type="spellEnd"/>
      <w:r w:rsidR="007D79C3" w:rsidRPr="005322EA">
        <w:rPr>
          <w:color w:val="000000" w:themeColor="text1"/>
        </w:rPr>
        <w:t xml:space="preserve"> n. 152/2006; la regolamentazione degli scarichi idrici collocata all’interno </w:t>
      </w:r>
      <w:r w:rsidR="007D79C3" w:rsidRPr="005322EA">
        <w:rPr>
          <w:color w:val="000000" w:themeColor="text1"/>
          <w:spacing w:val="-2"/>
        </w:rPr>
        <w:t>di un sistema normativo complesso, delineato dal medesimo decreto, comunemente</w:t>
      </w:r>
      <w:r w:rsidR="007D79C3" w:rsidRPr="005322EA">
        <w:rPr>
          <w:color w:val="000000" w:themeColor="text1"/>
        </w:rPr>
        <w:t xml:space="preserve"> noto come Testo Unico Ambientale (TUA);</w:t>
      </w:r>
      <w:r w:rsidR="00300D70" w:rsidRPr="005322EA">
        <w:rPr>
          <w:color w:val="000000" w:themeColor="text1"/>
        </w:rPr>
        <w:t xml:space="preserve"> i reati in materia di autorizzazione allo </w:t>
      </w:r>
      <w:r w:rsidR="00300D70" w:rsidRPr="005322EA">
        <w:rPr>
          <w:color w:val="000000" w:themeColor="text1"/>
          <w:spacing w:val="-2"/>
        </w:rPr>
        <w:t>scarico (mancanza di autorizzazione e violazione delle prescrizioni all’autorizzazione)</w:t>
      </w:r>
      <w:r w:rsidR="007D79C3" w:rsidRPr="005322EA">
        <w:rPr>
          <w:color w:val="000000" w:themeColor="text1"/>
          <w:spacing w:val="-2"/>
        </w:rPr>
        <w:t>;</w:t>
      </w:r>
      <w:r w:rsidR="00300D70" w:rsidRPr="005322EA">
        <w:rPr>
          <w:color w:val="000000" w:themeColor="text1"/>
          <w:spacing w:val="-4"/>
        </w:rPr>
        <w:t xml:space="preserve"> i soggetti titolari della violazione (titolare dell’autorizzazione</w:t>
      </w:r>
      <w:r w:rsidR="00300D70" w:rsidRPr="005322EA">
        <w:rPr>
          <w:color w:val="000000" w:themeColor="text1"/>
        </w:rPr>
        <w:t xml:space="preserve"> allo scarico e gestore dell’impianto di depurazione).</w:t>
      </w:r>
    </w:p>
    <w:p w14:paraId="302D8911" w14:textId="5CEFD0D1" w:rsidR="007D79C3" w:rsidRPr="005322EA" w:rsidRDefault="007D79C3" w:rsidP="00822652">
      <w:pPr>
        <w:tabs>
          <w:tab w:val="left" w:pos="426"/>
        </w:tabs>
        <w:autoSpaceDE w:val="0"/>
        <w:autoSpaceDN w:val="0"/>
        <w:adjustRightInd w:val="0"/>
        <w:spacing w:line="360" w:lineRule="auto"/>
        <w:ind w:firstLine="709"/>
        <w:jc w:val="both"/>
        <w:rPr>
          <w:color w:val="000000" w:themeColor="text1"/>
        </w:rPr>
      </w:pPr>
      <w:r w:rsidRPr="005322EA">
        <w:rPr>
          <w:color w:val="000000" w:themeColor="text1"/>
        </w:rPr>
        <w:t xml:space="preserve">Nel prosieguo del capitolo si passa quindi a </w:t>
      </w:r>
      <w:r w:rsidR="00A7123E" w:rsidRPr="005322EA">
        <w:rPr>
          <w:color w:val="000000" w:themeColor="text1"/>
        </w:rPr>
        <w:t xml:space="preserve">esaminare </w:t>
      </w:r>
      <w:r w:rsidRPr="005322EA">
        <w:rPr>
          <w:color w:val="000000" w:themeColor="text1"/>
        </w:rPr>
        <w:t>le disposizioni per la difesa del mare</w:t>
      </w:r>
      <w:r w:rsidR="00F075C1" w:rsidRPr="005322EA">
        <w:rPr>
          <w:color w:val="000000" w:themeColor="text1"/>
        </w:rPr>
        <w:t xml:space="preserve">, attraverso la duplice analisi della </w:t>
      </w:r>
      <w:r w:rsidRPr="005322EA">
        <w:rPr>
          <w:color w:val="000000" w:themeColor="text1"/>
        </w:rPr>
        <w:t xml:space="preserve">violazione della disciplina sugli scarichi in mare </w:t>
      </w:r>
      <w:r w:rsidR="00F075C1" w:rsidRPr="005322EA">
        <w:rPr>
          <w:color w:val="000000" w:themeColor="text1"/>
        </w:rPr>
        <w:t xml:space="preserve">e dell’inquinamento </w:t>
      </w:r>
      <w:r w:rsidRPr="005322EA">
        <w:rPr>
          <w:color w:val="000000" w:themeColor="text1"/>
        </w:rPr>
        <w:t>provocato da</w:t>
      </w:r>
      <w:r w:rsidR="00F075C1" w:rsidRPr="005322EA">
        <w:rPr>
          <w:color w:val="000000" w:themeColor="text1"/>
        </w:rPr>
        <w:t>lle navi.</w:t>
      </w:r>
    </w:p>
    <w:p w14:paraId="2FFDCEE9" w14:textId="20CC8442" w:rsidR="008F1011" w:rsidRPr="005322EA" w:rsidRDefault="00F075C1" w:rsidP="00822652">
      <w:pPr>
        <w:tabs>
          <w:tab w:val="left" w:pos="426"/>
        </w:tabs>
        <w:autoSpaceDE w:val="0"/>
        <w:autoSpaceDN w:val="0"/>
        <w:adjustRightInd w:val="0"/>
        <w:spacing w:line="360" w:lineRule="auto"/>
        <w:ind w:firstLine="709"/>
        <w:jc w:val="both"/>
        <w:rPr>
          <w:color w:val="000000" w:themeColor="text1"/>
        </w:rPr>
      </w:pPr>
      <w:r w:rsidRPr="005322EA">
        <w:rPr>
          <w:color w:val="000000" w:themeColor="text1"/>
          <w:spacing w:val="-2"/>
        </w:rPr>
        <w:t>L’ultimo paragrafo, infine, è dedicato all’esame della</w:t>
      </w:r>
      <w:r w:rsidR="007D79C3" w:rsidRPr="005322EA">
        <w:rPr>
          <w:color w:val="000000" w:themeColor="text1"/>
          <w:spacing w:val="-2"/>
        </w:rPr>
        <w:t xml:space="preserve"> legge speciale</w:t>
      </w:r>
      <w:r w:rsidRPr="005322EA">
        <w:rPr>
          <w:color w:val="000000" w:themeColor="text1"/>
        </w:rPr>
        <w:t xml:space="preserve"> su Venezia</w:t>
      </w:r>
      <w:r w:rsidR="007D5592" w:rsidRPr="005322EA">
        <w:rPr>
          <w:color w:val="000000" w:themeColor="text1"/>
        </w:rPr>
        <w:t xml:space="preserve">, progetto ambizioso e complesso che, prendendo il via con la Legge n. </w:t>
      </w:r>
      <w:r w:rsidR="008F1011" w:rsidRPr="005322EA">
        <w:rPr>
          <w:color w:val="000000" w:themeColor="text1"/>
        </w:rPr>
        <w:t>171/1973,</w:t>
      </w:r>
      <w:r w:rsidR="007D5592" w:rsidRPr="005322EA">
        <w:rPr>
          <w:color w:val="000000" w:themeColor="text1"/>
        </w:rPr>
        <w:t xml:space="preserve"> mirava ad affrontare in </w:t>
      </w:r>
      <w:r w:rsidR="007D5592" w:rsidRPr="005322EA">
        <w:rPr>
          <w:color w:val="000000" w:themeColor="text1"/>
          <w:spacing w:val="-4"/>
        </w:rPr>
        <w:t xml:space="preserve">modo sistematico le varie problematiche relative alla tutela della </w:t>
      </w:r>
      <w:r w:rsidR="008F1011" w:rsidRPr="005322EA">
        <w:rPr>
          <w:color w:val="000000" w:themeColor="text1"/>
          <w:spacing w:val="-4"/>
        </w:rPr>
        <w:t xml:space="preserve">città e della </w:t>
      </w:r>
      <w:r w:rsidR="007D5592" w:rsidRPr="005322EA">
        <w:rPr>
          <w:color w:val="000000" w:themeColor="text1"/>
          <w:spacing w:val="-4"/>
        </w:rPr>
        <w:t>laguna come questione</w:t>
      </w:r>
      <w:r w:rsidR="007D5592" w:rsidRPr="005322EA">
        <w:rPr>
          <w:color w:val="000000" w:themeColor="text1"/>
        </w:rPr>
        <w:t xml:space="preserve"> d’interesse nazionale, definendo tre obiettivi ritenuti cruciali e prioritari, </w:t>
      </w:r>
      <w:r w:rsidR="008F1011" w:rsidRPr="005322EA">
        <w:rPr>
          <w:color w:val="000000" w:themeColor="text1"/>
        </w:rPr>
        <w:t>vale a dire</w:t>
      </w:r>
      <w:r w:rsidR="007D5592" w:rsidRPr="005322EA">
        <w:rPr>
          <w:color w:val="000000" w:themeColor="text1"/>
        </w:rPr>
        <w:t xml:space="preserve"> la salvaguardia fisica, ambientale e </w:t>
      </w:r>
      <w:proofErr w:type="gramStart"/>
      <w:r w:rsidR="007D5592" w:rsidRPr="005322EA">
        <w:rPr>
          <w:color w:val="000000" w:themeColor="text1"/>
        </w:rPr>
        <w:t>socio-economica</w:t>
      </w:r>
      <w:proofErr w:type="gramEnd"/>
      <w:r w:rsidR="007D5592" w:rsidRPr="005322EA">
        <w:rPr>
          <w:color w:val="000000" w:themeColor="text1"/>
        </w:rPr>
        <w:t xml:space="preserve"> della città</w:t>
      </w:r>
      <w:r w:rsidR="008F1011" w:rsidRPr="005322EA">
        <w:rPr>
          <w:color w:val="000000" w:themeColor="text1"/>
        </w:rPr>
        <w:t xml:space="preserve">. In verità, per la gestione del delicato equilibrio </w:t>
      </w:r>
      <w:r w:rsidR="008F1011" w:rsidRPr="005322EA">
        <w:rPr>
          <w:color w:val="000000" w:themeColor="text1"/>
          <w:spacing w:val="-2"/>
        </w:rPr>
        <w:t>idraulico della laguna e per la protezione della città dal fenomeno dell’acqua</w:t>
      </w:r>
      <w:r w:rsidR="008F1011" w:rsidRPr="005322EA">
        <w:rPr>
          <w:color w:val="000000" w:themeColor="text1"/>
        </w:rPr>
        <w:t xml:space="preserve"> alta, l’</w:t>
      </w:r>
      <w:r w:rsidR="008F1011" w:rsidRPr="005322EA">
        <w:rPr>
          <w:i/>
          <w:iCs/>
          <w:color w:val="000000" w:themeColor="text1"/>
        </w:rPr>
        <w:t xml:space="preserve">iter </w:t>
      </w:r>
      <w:r w:rsidR="008F1011" w:rsidRPr="005322EA">
        <w:rPr>
          <w:color w:val="000000" w:themeColor="text1"/>
        </w:rPr>
        <w:t xml:space="preserve">è stato lungo e </w:t>
      </w:r>
      <w:r w:rsidR="00F60FA8" w:rsidRPr="005322EA">
        <w:rPr>
          <w:color w:val="000000" w:themeColor="text1"/>
        </w:rPr>
        <w:t>tortuoso</w:t>
      </w:r>
      <w:r w:rsidR="008F1011" w:rsidRPr="005322EA">
        <w:rPr>
          <w:color w:val="000000" w:themeColor="text1"/>
          <w:spacing w:val="-2"/>
        </w:rPr>
        <w:t xml:space="preserve">. Ad ogni </w:t>
      </w:r>
      <w:r w:rsidR="00FE1364" w:rsidRPr="005322EA">
        <w:rPr>
          <w:color w:val="000000" w:themeColor="text1"/>
          <w:spacing w:val="-2"/>
        </w:rPr>
        <w:t>modo</w:t>
      </w:r>
      <w:r w:rsidR="008F1011" w:rsidRPr="005322EA">
        <w:rPr>
          <w:color w:val="000000" w:themeColor="text1"/>
          <w:spacing w:val="-2"/>
        </w:rPr>
        <w:t xml:space="preserve">, nel 2003 </w:t>
      </w:r>
      <w:r w:rsidR="00FE1364" w:rsidRPr="005322EA">
        <w:rPr>
          <w:color w:val="000000" w:themeColor="text1"/>
          <w:spacing w:val="-2"/>
        </w:rPr>
        <w:t xml:space="preserve">si è riusciti ad avviare </w:t>
      </w:r>
      <w:r w:rsidR="008F1011" w:rsidRPr="005322EA">
        <w:rPr>
          <w:color w:val="000000" w:themeColor="text1"/>
          <w:spacing w:val="-2"/>
        </w:rPr>
        <w:t xml:space="preserve">i lavori per l’implementazione del </w:t>
      </w:r>
      <w:proofErr w:type="spellStart"/>
      <w:r w:rsidR="008F1011" w:rsidRPr="005322EA">
        <w:rPr>
          <w:color w:val="000000" w:themeColor="text1"/>
          <w:spacing w:val="-2"/>
        </w:rPr>
        <w:t>MoSE</w:t>
      </w:r>
      <w:proofErr w:type="spellEnd"/>
      <w:r w:rsidR="008F1011" w:rsidRPr="005322EA">
        <w:rPr>
          <w:color w:val="000000" w:themeColor="text1"/>
          <w:spacing w:val="-2"/>
        </w:rPr>
        <w:t xml:space="preserve"> (Modello Sperimentale</w:t>
      </w:r>
      <w:r w:rsidR="008F1011" w:rsidRPr="005322EA">
        <w:rPr>
          <w:color w:val="000000" w:themeColor="text1"/>
        </w:rPr>
        <w:t xml:space="preserve"> Elettromeccanico)</w:t>
      </w:r>
      <w:r w:rsidR="006E1471" w:rsidRPr="005322EA">
        <w:rPr>
          <w:color w:val="000000" w:themeColor="text1"/>
        </w:rPr>
        <w:t xml:space="preserve">, progetto il cui </w:t>
      </w:r>
      <w:r w:rsidR="008F1011" w:rsidRPr="005322EA">
        <w:rPr>
          <w:color w:val="000000" w:themeColor="text1"/>
        </w:rPr>
        <w:t>completamento tecnico</w:t>
      </w:r>
      <w:r w:rsidR="006E1471" w:rsidRPr="005322EA">
        <w:rPr>
          <w:color w:val="000000" w:themeColor="text1"/>
        </w:rPr>
        <w:t>, per cui sono occorsi vent’anni e più,</w:t>
      </w:r>
      <w:r w:rsidR="008F1011" w:rsidRPr="005322EA">
        <w:rPr>
          <w:color w:val="000000" w:themeColor="text1"/>
        </w:rPr>
        <w:t xml:space="preserve"> </w:t>
      </w:r>
      <w:r w:rsidR="006E1471" w:rsidRPr="005322EA">
        <w:rPr>
          <w:color w:val="000000" w:themeColor="text1"/>
        </w:rPr>
        <w:t>è stato raggiunto</w:t>
      </w:r>
      <w:r w:rsidR="008F1011" w:rsidRPr="005322EA">
        <w:rPr>
          <w:color w:val="000000" w:themeColor="text1"/>
        </w:rPr>
        <w:t xml:space="preserve"> il 21 dicembre 2023.</w:t>
      </w:r>
    </w:p>
    <w:p w14:paraId="2EB1E9CB" w14:textId="2DC202CA" w:rsidR="006E1471" w:rsidRPr="005322EA" w:rsidRDefault="006E1471" w:rsidP="00822652">
      <w:pPr>
        <w:tabs>
          <w:tab w:val="left" w:pos="426"/>
        </w:tabs>
        <w:autoSpaceDE w:val="0"/>
        <w:autoSpaceDN w:val="0"/>
        <w:adjustRightInd w:val="0"/>
        <w:spacing w:line="360" w:lineRule="auto"/>
        <w:ind w:firstLine="709"/>
        <w:jc w:val="both"/>
        <w:rPr>
          <w:color w:val="000000" w:themeColor="text1"/>
        </w:rPr>
      </w:pPr>
      <w:r w:rsidRPr="005322EA">
        <w:rPr>
          <w:color w:val="000000" w:themeColor="text1"/>
          <w:spacing w:val="-4"/>
        </w:rPr>
        <w:t xml:space="preserve">Nel terzo capitolo, </w:t>
      </w:r>
      <w:r w:rsidR="009D3784" w:rsidRPr="005322EA">
        <w:rPr>
          <w:color w:val="000000" w:themeColor="text1"/>
          <w:spacing w:val="-4"/>
        </w:rPr>
        <w:t>dal titolo</w:t>
      </w:r>
      <w:r w:rsidR="005B6A94" w:rsidRPr="005322EA">
        <w:rPr>
          <w:color w:val="000000" w:themeColor="text1"/>
          <w:spacing w:val="-4"/>
        </w:rPr>
        <w:t xml:space="preserve"> </w:t>
      </w:r>
      <w:r w:rsidRPr="005322EA">
        <w:rPr>
          <w:i/>
          <w:color w:val="000000" w:themeColor="text1"/>
          <w:spacing w:val="-4"/>
        </w:rPr>
        <w:t>“L’impatto della direttiva 1203/2024 sulla tutela</w:t>
      </w:r>
      <w:r w:rsidRPr="005322EA">
        <w:rPr>
          <w:i/>
          <w:color w:val="000000" w:themeColor="text1"/>
        </w:rPr>
        <w:t xml:space="preserve"> delle acque: nuove prospettive normative e sanzionatorie”</w:t>
      </w:r>
      <w:r w:rsidRPr="005322EA">
        <w:rPr>
          <w:color w:val="000000" w:themeColor="text1"/>
        </w:rPr>
        <w:t xml:space="preserve">, </w:t>
      </w:r>
      <w:r w:rsidR="007A23B6" w:rsidRPr="005322EA">
        <w:rPr>
          <w:color w:val="000000" w:themeColor="text1"/>
        </w:rPr>
        <w:t xml:space="preserve">si affronta </w:t>
      </w:r>
      <w:r w:rsidRPr="005322EA">
        <w:rPr>
          <w:color w:val="000000" w:themeColor="text1"/>
        </w:rPr>
        <w:t xml:space="preserve">anzitutto </w:t>
      </w:r>
      <w:r w:rsidR="007A23B6" w:rsidRPr="005322EA">
        <w:rPr>
          <w:color w:val="000000" w:themeColor="text1"/>
        </w:rPr>
        <w:t>il tema</w:t>
      </w:r>
      <w:r w:rsidRPr="005322EA">
        <w:rPr>
          <w:color w:val="000000" w:themeColor="text1"/>
          <w:spacing w:val="-2"/>
        </w:rPr>
        <w:t xml:space="preserve"> della necessità di una tutela </w:t>
      </w:r>
      <w:proofErr w:type="spellStart"/>
      <w:r w:rsidR="001E7351" w:rsidRPr="005322EA">
        <w:rPr>
          <w:color w:val="000000" w:themeColor="text1"/>
          <w:spacing w:val="-2"/>
        </w:rPr>
        <w:t>eurounitaria</w:t>
      </w:r>
      <w:proofErr w:type="spellEnd"/>
      <w:r w:rsidR="001E7351" w:rsidRPr="005322EA">
        <w:rPr>
          <w:color w:val="000000" w:themeColor="text1"/>
          <w:spacing w:val="-2"/>
        </w:rPr>
        <w:t xml:space="preserve"> </w:t>
      </w:r>
      <w:r w:rsidRPr="005322EA">
        <w:rPr>
          <w:color w:val="000000" w:themeColor="text1"/>
          <w:spacing w:val="-2"/>
        </w:rPr>
        <w:t xml:space="preserve">multiforme delle acque, </w:t>
      </w:r>
      <w:r w:rsidR="007103BB" w:rsidRPr="005322EA">
        <w:rPr>
          <w:color w:val="000000" w:themeColor="text1"/>
          <w:spacing w:val="-2"/>
        </w:rPr>
        <w:t>al fine di</w:t>
      </w:r>
      <w:r w:rsidRPr="005322EA">
        <w:rPr>
          <w:color w:val="000000" w:themeColor="text1"/>
        </w:rPr>
        <w:t xml:space="preserve"> </w:t>
      </w:r>
      <w:r w:rsidRPr="005322EA">
        <w:rPr>
          <w:color w:val="000000" w:themeColor="text1"/>
          <w:spacing w:val="-3"/>
        </w:rPr>
        <w:t>preveni</w:t>
      </w:r>
      <w:r w:rsidR="007103BB" w:rsidRPr="005322EA">
        <w:rPr>
          <w:color w:val="000000" w:themeColor="text1"/>
          <w:spacing w:val="-3"/>
        </w:rPr>
        <w:t>r</w:t>
      </w:r>
      <w:r w:rsidRPr="005322EA">
        <w:rPr>
          <w:color w:val="000000" w:themeColor="text1"/>
          <w:spacing w:val="-3"/>
        </w:rPr>
        <w:t>e l’inquinamento, ridu</w:t>
      </w:r>
      <w:r w:rsidR="007103BB" w:rsidRPr="005322EA">
        <w:rPr>
          <w:color w:val="000000" w:themeColor="text1"/>
          <w:spacing w:val="-3"/>
        </w:rPr>
        <w:t>rr</w:t>
      </w:r>
      <w:r w:rsidRPr="005322EA">
        <w:rPr>
          <w:color w:val="000000" w:themeColor="text1"/>
          <w:spacing w:val="-3"/>
        </w:rPr>
        <w:t xml:space="preserve">e degli sprechi, </w:t>
      </w:r>
      <w:r w:rsidR="007103BB" w:rsidRPr="005322EA">
        <w:rPr>
          <w:color w:val="000000" w:themeColor="text1"/>
          <w:spacing w:val="-3"/>
        </w:rPr>
        <w:t>realizzare un’</w:t>
      </w:r>
      <w:r w:rsidRPr="005322EA">
        <w:rPr>
          <w:color w:val="000000" w:themeColor="text1"/>
          <w:spacing w:val="-3"/>
        </w:rPr>
        <w:t>equa gestione dell’utilizzo</w:t>
      </w:r>
      <w:r w:rsidRPr="005322EA">
        <w:rPr>
          <w:color w:val="000000" w:themeColor="text1"/>
        </w:rPr>
        <w:t xml:space="preserve"> delle risorse idriche e la possibilità di assicurare che anche le future generazioni possano avere accesso a quantitativi adeguati di acqua potabile.</w:t>
      </w:r>
    </w:p>
    <w:p w14:paraId="7A62D00F" w14:textId="15E7127A" w:rsidR="006E1471" w:rsidRPr="005322EA" w:rsidRDefault="00572D55" w:rsidP="00822652">
      <w:pPr>
        <w:autoSpaceDE w:val="0"/>
        <w:autoSpaceDN w:val="0"/>
        <w:adjustRightInd w:val="0"/>
        <w:spacing w:line="360" w:lineRule="auto"/>
        <w:ind w:firstLine="709"/>
        <w:jc w:val="both"/>
        <w:rPr>
          <w:color w:val="000000" w:themeColor="text1"/>
        </w:rPr>
      </w:pPr>
      <w:r w:rsidRPr="005322EA">
        <w:rPr>
          <w:color w:val="000000" w:themeColor="text1"/>
          <w:spacing w:val="-2"/>
        </w:rPr>
        <w:t xml:space="preserve">Si esaminano </w:t>
      </w:r>
      <w:r w:rsidR="007103BB" w:rsidRPr="005322EA">
        <w:rPr>
          <w:color w:val="000000" w:themeColor="text1"/>
          <w:spacing w:val="-2"/>
        </w:rPr>
        <w:t>poi nel dettaglio le</w:t>
      </w:r>
      <w:r w:rsidR="006E1471" w:rsidRPr="005322EA">
        <w:rPr>
          <w:color w:val="000000" w:themeColor="text1"/>
          <w:spacing w:val="-2"/>
        </w:rPr>
        <w:t xml:space="preserve"> nuove categorie di reati e</w:t>
      </w:r>
      <w:r w:rsidR="007103BB" w:rsidRPr="005322EA">
        <w:rPr>
          <w:color w:val="000000" w:themeColor="text1"/>
          <w:spacing w:val="-2"/>
        </w:rPr>
        <w:t xml:space="preserve"> l’</w:t>
      </w:r>
      <w:r w:rsidR="006E1471" w:rsidRPr="005322EA">
        <w:rPr>
          <w:color w:val="000000" w:themeColor="text1"/>
          <w:spacing w:val="-2"/>
        </w:rPr>
        <w:t>inasprimento delle sanzioni</w:t>
      </w:r>
      <w:r w:rsidR="007103BB" w:rsidRPr="005322EA">
        <w:rPr>
          <w:color w:val="000000" w:themeColor="text1"/>
          <w:spacing w:val="-2"/>
        </w:rPr>
        <w:t xml:space="preserve"> introdotte dalla recente direttiva europea in argomento, che include una</w:t>
      </w:r>
      <w:r w:rsidR="007103BB" w:rsidRPr="005322EA">
        <w:rPr>
          <w:color w:val="000000" w:themeColor="text1"/>
        </w:rPr>
        <w:t xml:space="preserve"> gamma molto più ampia di condotte criminose afferenti a nuovi settori operativi e ad innovative forme penalmente rilevanti, oltre ad introdurre criteri quantitativi minimi </w:t>
      </w:r>
      <w:r w:rsidR="007103BB" w:rsidRPr="005322EA">
        <w:rPr>
          <w:color w:val="000000" w:themeColor="text1"/>
          <w:spacing w:val="-2"/>
        </w:rPr>
        <w:t>per le sanzioni precedentemente assenti poiché rimandavano alla disciplina nazionale.</w:t>
      </w:r>
    </w:p>
    <w:p w14:paraId="3BD4BBF2" w14:textId="6997596D" w:rsidR="006E1471" w:rsidRPr="005322EA" w:rsidRDefault="007103BB" w:rsidP="00822652">
      <w:pPr>
        <w:tabs>
          <w:tab w:val="left" w:pos="426"/>
        </w:tabs>
        <w:autoSpaceDE w:val="0"/>
        <w:autoSpaceDN w:val="0"/>
        <w:adjustRightInd w:val="0"/>
        <w:spacing w:line="360" w:lineRule="auto"/>
        <w:ind w:firstLine="709"/>
        <w:jc w:val="both"/>
        <w:rPr>
          <w:color w:val="000000" w:themeColor="text1"/>
        </w:rPr>
      </w:pPr>
      <w:r w:rsidRPr="005322EA">
        <w:rPr>
          <w:color w:val="000000" w:themeColor="text1"/>
        </w:rPr>
        <w:t xml:space="preserve">La trattazione prosegue evidenziando l’indubbia </w:t>
      </w:r>
      <w:r w:rsidR="006E1471" w:rsidRPr="005322EA">
        <w:rPr>
          <w:color w:val="000000" w:themeColor="text1"/>
        </w:rPr>
        <w:t xml:space="preserve">importanza della nascita del diritto penale europeo </w:t>
      </w:r>
      <w:r w:rsidRPr="005322EA">
        <w:rPr>
          <w:color w:val="000000" w:themeColor="text1"/>
        </w:rPr>
        <w:t>ai fini del</w:t>
      </w:r>
      <w:r w:rsidR="006E1471" w:rsidRPr="005322EA">
        <w:rPr>
          <w:color w:val="000000" w:themeColor="text1"/>
        </w:rPr>
        <w:t>la tutela penale delle acque</w:t>
      </w:r>
      <w:r w:rsidRPr="005322EA">
        <w:rPr>
          <w:color w:val="000000" w:themeColor="text1"/>
        </w:rPr>
        <w:t xml:space="preserve">, originata soprattutto dall’esigenza di </w:t>
      </w:r>
      <w:r w:rsidRPr="005322EA">
        <w:rPr>
          <w:i/>
          <w:color w:val="000000" w:themeColor="text1"/>
        </w:rPr>
        <w:t>“armonizzazione”</w:t>
      </w:r>
      <w:r w:rsidRPr="005322EA">
        <w:rPr>
          <w:color w:val="000000" w:themeColor="text1"/>
        </w:rPr>
        <w:t xml:space="preserve"> degli ordinamenti degli Stati membri dell’Unione europea, con particolare attenzione alla lotta contro forme di illecito transnazionali, utilizzando tanto il diritto penale sostanziale quanto quello processuale.</w:t>
      </w:r>
    </w:p>
    <w:p w14:paraId="7BF62B92" w14:textId="77777777" w:rsidR="00822652" w:rsidRPr="005322EA" w:rsidRDefault="007103BB" w:rsidP="00822652">
      <w:pPr>
        <w:autoSpaceDE w:val="0"/>
        <w:autoSpaceDN w:val="0"/>
        <w:adjustRightInd w:val="0"/>
        <w:spacing w:line="360" w:lineRule="auto"/>
        <w:ind w:firstLine="709"/>
        <w:jc w:val="both"/>
        <w:rPr>
          <w:color w:val="000000" w:themeColor="text1"/>
        </w:rPr>
      </w:pPr>
      <w:r w:rsidRPr="005322EA">
        <w:rPr>
          <w:color w:val="000000" w:themeColor="text1"/>
        </w:rPr>
        <w:t xml:space="preserve">Nell’ultimo paragrafo, infine, </w:t>
      </w:r>
      <w:r w:rsidR="00FE01F7" w:rsidRPr="005322EA">
        <w:rPr>
          <w:color w:val="000000" w:themeColor="text1"/>
        </w:rPr>
        <w:t>ci si confronta con il futuro impatto</w:t>
      </w:r>
      <w:r w:rsidRPr="005322EA">
        <w:rPr>
          <w:color w:val="000000" w:themeColor="text1"/>
        </w:rPr>
        <w:t xml:space="preserve"> </w:t>
      </w:r>
      <w:r w:rsidR="00FE01F7" w:rsidRPr="005322EA">
        <w:rPr>
          <w:color w:val="000000" w:themeColor="text1"/>
        </w:rPr>
        <w:t>della</w:t>
      </w:r>
      <w:r w:rsidRPr="005322EA">
        <w:rPr>
          <w:color w:val="000000" w:themeColor="text1"/>
        </w:rPr>
        <w:t xml:space="preserve"> novella direttiva europea nel </w:t>
      </w:r>
      <w:r w:rsidR="006E1471" w:rsidRPr="005322EA">
        <w:rPr>
          <w:color w:val="000000" w:themeColor="text1"/>
        </w:rPr>
        <w:t>nostro ordinamento</w:t>
      </w:r>
      <w:r w:rsidR="00461A1F" w:rsidRPr="005322EA">
        <w:rPr>
          <w:color w:val="000000" w:themeColor="text1"/>
        </w:rPr>
        <w:t>, nell’attesa che il legislatore provveda alla sua implementazione</w:t>
      </w:r>
      <w:r w:rsidRPr="005322EA">
        <w:rPr>
          <w:color w:val="000000" w:themeColor="text1"/>
        </w:rPr>
        <w:t>.</w:t>
      </w:r>
    </w:p>
    <w:p w14:paraId="640BAF2B" w14:textId="63F9D227" w:rsidR="00C66AB0" w:rsidRPr="005322EA" w:rsidRDefault="00C66AB0" w:rsidP="00822652">
      <w:pPr>
        <w:autoSpaceDE w:val="0"/>
        <w:autoSpaceDN w:val="0"/>
        <w:adjustRightInd w:val="0"/>
        <w:spacing w:line="360" w:lineRule="auto"/>
        <w:ind w:firstLine="709"/>
        <w:jc w:val="both"/>
        <w:rPr>
          <w:b/>
          <w:color w:val="000000" w:themeColor="text1"/>
        </w:rPr>
      </w:pPr>
    </w:p>
    <w:p w14:paraId="63270AE8" w14:textId="77777777" w:rsidR="00822652" w:rsidRPr="005322EA" w:rsidRDefault="00822652" w:rsidP="00822652">
      <w:pPr>
        <w:autoSpaceDE w:val="0"/>
        <w:autoSpaceDN w:val="0"/>
        <w:adjustRightInd w:val="0"/>
        <w:spacing w:line="360" w:lineRule="auto"/>
        <w:ind w:firstLine="709"/>
        <w:jc w:val="both"/>
        <w:rPr>
          <w:b/>
          <w:color w:val="000000" w:themeColor="text1"/>
        </w:rPr>
        <w:sectPr w:rsidR="00822652" w:rsidRPr="005322EA" w:rsidSect="005B6A94">
          <w:footerReference w:type="default" r:id="rId15"/>
          <w:pgSz w:w="11906" w:h="16838"/>
          <w:pgMar w:top="1418" w:right="1418" w:bottom="1418" w:left="1418" w:header="709" w:footer="709" w:gutter="851"/>
          <w:pgNumType w:start="1"/>
          <w:cols w:space="708"/>
          <w:docGrid w:linePitch="360"/>
        </w:sectPr>
      </w:pPr>
    </w:p>
    <w:p w14:paraId="270EE47D" w14:textId="2C69A380" w:rsidR="001717D2" w:rsidRPr="007F23C6" w:rsidRDefault="005322EA" w:rsidP="0002042F">
      <w:pPr>
        <w:pStyle w:val="Titolo1"/>
        <w:jc w:val="center"/>
        <w:rPr>
          <w:rFonts w:ascii="Times New Roman" w:hAnsi="Times New Roman"/>
          <w:b w:val="0"/>
          <w:bCs w:val="0"/>
          <w:smallCaps/>
          <w:color w:val="000000" w:themeColor="text1"/>
          <w:sz w:val="24"/>
          <w:szCs w:val="24"/>
        </w:rPr>
      </w:pPr>
      <w:bookmarkStart w:id="1" w:name="_Toc209988245"/>
      <w:r w:rsidRPr="007F23C6">
        <w:rPr>
          <w:rFonts w:ascii="Times New Roman" w:hAnsi="Times New Roman"/>
          <w:b w:val="0"/>
          <w:bCs w:val="0"/>
          <w:smallCaps/>
          <w:color w:val="000000" w:themeColor="text1"/>
          <w:sz w:val="24"/>
          <w:szCs w:val="24"/>
        </w:rPr>
        <w:t>Capitolo I</w:t>
      </w:r>
      <w:bookmarkEnd w:id="1"/>
    </w:p>
    <w:p w14:paraId="01605A6B" w14:textId="2C48EE8E" w:rsidR="001717D2" w:rsidRPr="007F23C6" w:rsidRDefault="005322EA" w:rsidP="0002042F">
      <w:pPr>
        <w:pStyle w:val="Titolo1"/>
        <w:jc w:val="center"/>
        <w:rPr>
          <w:rFonts w:ascii="Times New Roman" w:hAnsi="Times New Roman"/>
          <w:b w:val="0"/>
          <w:bCs w:val="0"/>
          <w:smallCaps/>
          <w:color w:val="000000" w:themeColor="text1"/>
          <w:spacing w:val="-2"/>
          <w:sz w:val="28"/>
          <w:szCs w:val="28"/>
        </w:rPr>
      </w:pPr>
      <w:bookmarkStart w:id="2" w:name="_Toc209988246"/>
      <w:r w:rsidRPr="007F23C6">
        <w:rPr>
          <w:rFonts w:ascii="Times New Roman" w:hAnsi="Times New Roman"/>
          <w:b w:val="0"/>
          <w:bCs w:val="0"/>
          <w:smallCaps/>
          <w:color w:val="000000" w:themeColor="text1"/>
          <w:spacing w:val="-2"/>
          <w:sz w:val="28"/>
          <w:szCs w:val="28"/>
        </w:rPr>
        <w:t>Quadro Giuridico</w:t>
      </w:r>
      <w:bookmarkEnd w:id="2"/>
      <w:r w:rsidRPr="007F23C6">
        <w:rPr>
          <w:rFonts w:ascii="Times New Roman" w:hAnsi="Times New Roman"/>
          <w:b w:val="0"/>
          <w:bCs w:val="0"/>
          <w:smallCaps/>
          <w:color w:val="000000" w:themeColor="text1"/>
          <w:spacing w:val="-2"/>
          <w:sz w:val="28"/>
          <w:szCs w:val="28"/>
        </w:rPr>
        <w:t xml:space="preserve"> </w:t>
      </w:r>
      <w:bookmarkStart w:id="3" w:name="_Toc209988247"/>
      <w:r w:rsidRPr="007F23C6">
        <w:rPr>
          <w:rFonts w:ascii="Times New Roman" w:hAnsi="Times New Roman"/>
          <w:b w:val="0"/>
          <w:bCs w:val="0"/>
          <w:smallCaps/>
          <w:color w:val="000000" w:themeColor="text1"/>
          <w:spacing w:val="-2"/>
          <w:sz w:val="28"/>
          <w:szCs w:val="28"/>
        </w:rPr>
        <w:t>Della Tutela Delle Acque</w:t>
      </w:r>
      <w:bookmarkEnd w:id="3"/>
    </w:p>
    <w:p w14:paraId="148589C7" w14:textId="77777777" w:rsidR="001717D2" w:rsidRPr="005322EA" w:rsidRDefault="001717D2" w:rsidP="005322EA">
      <w:pPr>
        <w:rPr>
          <w:smallCaps/>
          <w:color w:val="000000" w:themeColor="text1"/>
        </w:rPr>
      </w:pPr>
    </w:p>
    <w:p w14:paraId="62034D2A" w14:textId="421102AF" w:rsidR="001717D2" w:rsidRPr="005322EA" w:rsidRDefault="001717D2" w:rsidP="000B15EF">
      <w:pPr>
        <w:tabs>
          <w:tab w:val="right" w:leader="dot" w:pos="8222"/>
        </w:tabs>
        <w:spacing w:line="367" w:lineRule="auto"/>
        <w:ind w:firstLine="709"/>
        <w:jc w:val="both"/>
        <w:rPr>
          <w:smallCaps/>
          <w:color w:val="000000" w:themeColor="text1"/>
        </w:rPr>
      </w:pPr>
    </w:p>
    <w:p w14:paraId="33B4351A" w14:textId="50DC35FE" w:rsidR="001717D2" w:rsidRPr="005322EA" w:rsidRDefault="001717D2" w:rsidP="005322EA">
      <w:pPr>
        <w:pStyle w:val="Titolo2"/>
        <w:rPr>
          <w:rFonts w:ascii="Times New Roman" w:hAnsi="Times New Roman"/>
          <w:b w:val="0"/>
          <w:color w:val="000000" w:themeColor="text1"/>
          <w:sz w:val="24"/>
          <w:szCs w:val="24"/>
        </w:rPr>
      </w:pPr>
      <w:bookmarkStart w:id="4" w:name="_Toc209988248"/>
      <w:r w:rsidRPr="005322EA">
        <w:rPr>
          <w:rFonts w:ascii="Times New Roman" w:hAnsi="Times New Roman"/>
          <w:color w:val="000000" w:themeColor="text1"/>
          <w:sz w:val="24"/>
          <w:szCs w:val="24"/>
        </w:rPr>
        <w:t xml:space="preserve">1. </w:t>
      </w:r>
      <w:r w:rsidR="000B6CAA" w:rsidRPr="005322EA">
        <w:rPr>
          <w:rFonts w:ascii="Times New Roman" w:hAnsi="Times New Roman"/>
          <w:color w:val="000000" w:themeColor="text1"/>
          <w:sz w:val="24"/>
          <w:szCs w:val="24"/>
        </w:rPr>
        <w:t>La tutela dell</w:t>
      </w:r>
      <w:r w:rsidR="003363AE" w:rsidRPr="005322EA">
        <w:rPr>
          <w:rFonts w:ascii="Times New Roman" w:hAnsi="Times New Roman"/>
          <w:color w:val="000000" w:themeColor="text1"/>
          <w:sz w:val="24"/>
          <w:szCs w:val="24"/>
        </w:rPr>
        <w:t>’</w:t>
      </w:r>
      <w:r w:rsidR="000B6CAA" w:rsidRPr="005322EA">
        <w:rPr>
          <w:rFonts w:ascii="Times New Roman" w:hAnsi="Times New Roman"/>
          <w:color w:val="000000" w:themeColor="text1"/>
          <w:sz w:val="24"/>
          <w:szCs w:val="24"/>
        </w:rPr>
        <w:t>ambiente e il rilievo giuridico</w:t>
      </w:r>
      <w:r w:rsidR="004C0D2F" w:rsidRPr="005322EA">
        <w:rPr>
          <w:rFonts w:ascii="Times New Roman" w:hAnsi="Times New Roman"/>
          <w:color w:val="000000" w:themeColor="text1"/>
          <w:sz w:val="24"/>
          <w:szCs w:val="24"/>
        </w:rPr>
        <w:t xml:space="preserve"> </w:t>
      </w:r>
      <w:r w:rsidR="000B6CAA" w:rsidRPr="005322EA">
        <w:rPr>
          <w:rFonts w:ascii="Times New Roman" w:hAnsi="Times New Roman"/>
          <w:color w:val="000000" w:themeColor="text1"/>
          <w:sz w:val="24"/>
          <w:szCs w:val="24"/>
        </w:rPr>
        <w:t xml:space="preserve">delle acque nella Costituzione: </w:t>
      </w:r>
      <w:r w:rsidR="00FC3D96" w:rsidRPr="005322EA">
        <w:rPr>
          <w:rFonts w:ascii="Times New Roman" w:hAnsi="Times New Roman"/>
          <w:color w:val="000000" w:themeColor="text1"/>
          <w:sz w:val="24"/>
          <w:szCs w:val="24"/>
        </w:rPr>
        <w:t xml:space="preserve">gli </w:t>
      </w:r>
      <w:r w:rsidR="000B6CAA" w:rsidRPr="005322EA">
        <w:rPr>
          <w:rFonts w:ascii="Times New Roman" w:hAnsi="Times New Roman"/>
          <w:color w:val="000000" w:themeColor="text1"/>
          <w:sz w:val="24"/>
          <w:szCs w:val="24"/>
        </w:rPr>
        <w:t>artt. 9 e 41</w:t>
      </w:r>
      <w:bookmarkEnd w:id="4"/>
    </w:p>
    <w:p w14:paraId="74FE7DB2" w14:textId="517F3F79" w:rsidR="005E053D" w:rsidRPr="005322EA" w:rsidRDefault="005E053D" w:rsidP="000B78F1">
      <w:pPr>
        <w:widowControl w:val="0"/>
        <w:autoSpaceDE w:val="0"/>
        <w:autoSpaceDN w:val="0"/>
        <w:adjustRightInd w:val="0"/>
        <w:spacing w:line="367" w:lineRule="auto"/>
        <w:ind w:firstLine="709"/>
        <w:jc w:val="both"/>
        <w:rPr>
          <w:color w:val="000000" w:themeColor="text1"/>
        </w:rPr>
      </w:pPr>
      <w:r w:rsidRPr="005322EA">
        <w:rPr>
          <w:color w:val="000000" w:themeColor="text1"/>
        </w:rPr>
        <w:t>Il ruolo di essenziale rilevanza che la giurisprudenza costituzionale ha avuto in riferimento alla genesi ed allo sviluppo del diritto dell</w:t>
      </w:r>
      <w:r w:rsidR="003363AE" w:rsidRPr="005322EA">
        <w:rPr>
          <w:color w:val="000000" w:themeColor="text1"/>
        </w:rPr>
        <w:t>’</w:t>
      </w:r>
      <w:r w:rsidRPr="005322EA">
        <w:rPr>
          <w:color w:val="000000" w:themeColor="text1"/>
        </w:rPr>
        <w:t>ambiente in Italia, è assolutamente incontrovertibile, giacché proprio alla Corte Costituzionale, infatti, va attribuito il giusto merito di aver provveduto, nel corso degli anni, a colmare le pur significative lacune di fatto presenti nel nostro sistema costituzionale, contribuendo in modo fondamentale affinché la tutela dell</w:t>
      </w:r>
      <w:r w:rsidR="003363AE" w:rsidRPr="005322EA">
        <w:rPr>
          <w:color w:val="000000" w:themeColor="text1"/>
        </w:rPr>
        <w:t>’</w:t>
      </w:r>
      <w:r w:rsidRPr="005322EA">
        <w:rPr>
          <w:color w:val="000000" w:themeColor="text1"/>
        </w:rPr>
        <w:t>ambiente acquisisse finalmente il valore di rango costituzionale che le era senz</w:t>
      </w:r>
      <w:r w:rsidR="003363AE" w:rsidRPr="005322EA">
        <w:rPr>
          <w:color w:val="000000" w:themeColor="text1"/>
        </w:rPr>
        <w:t>’</w:t>
      </w:r>
      <w:r w:rsidRPr="005322EA">
        <w:rPr>
          <w:color w:val="000000" w:themeColor="text1"/>
        </w:rPr>
        <w:t>altro dovuto</w:t>
      </w:r>
      <w:r w:rsidRPr="005322EA">
        <w:rPr>
          <w:rStyle w:val="Rimandonotaapidipagina"/>
          <w:color w:val="000000" w:themeColor="text1"/>
        </w:rPr>
        <w:footnoteReference w:id="1"/>
      </w:r>
      <w:r w:rsidRPr="005322EA">
        <w:rPr>
          <w:color w:val="000000" w:themeColor="text1"/>
        </w:rPr>
        <w:t>.</w:t>
      </w:r>
    </w:p>
    <w:p w14:paraId="7C05E20F" w14:textId="14C2E92C" w:rsidR="00254974" w:rsidRPr="005322EA" w:rsidRDefault="003E52F1" w:rsidP="000B78F1">
      <w:pPr>
        <w:widowControl w:val="0"/>
        <w:autoSpaceDE w:val="0"/>
        <w:autoSpaceDN w:val="0"/>
        <w:adjustRightInd w:val="0"/>
        <w:spacing w:line="367" w:lineRule="auto"/>
        <w:ind w:firstLine="709"/>
        <w:jc w:val="both"/>
        <w:rPr>
          <w:color w:val="000000" w:themeColor="text1"/>
        </w:rPr>
      </w:pPr>
      <w:r w:rsidRPr="005322EA">
        <w:rPr>
          <w:color w:val="000000" w:themeColor="text1"/>
        </w:rPr>
        <w:t>A fronte di un</w:t>
      </w:r>
      <w:r w:rsidR="003363AE" w:rsidRPr="005322EA">
        <w:rPr>
          <w:color w:val="000000" w:themeColor="text1"/>
        </w:rPr>
        <w:t>’</w:t>
      </w:r>
      <w:r w:rsidRPr="005322EA">
        <w:rPr>
          <w:color w:val="000000" w:themeColor="text1"/>
        </w:rPr>
        <w:t xml:space="preserve">originaria mancanza di un </w:t>
      </w:r>
      <w:r w:rsidRPr="005322EA">
        <w:rPr>
          <w:color w:val="000000" w:themeColor="text1"/>
          <w:spacing w:val="-2"/>
        </w:rPr>
        <w:t>esplicito riferimento costituzionale all</w:t>
      </w:r>
      <w:r w:rsidR="003363AE" w:rsidRPr="005322EA">
        <w:rPr>
          <w:color w:val="000000" w:themeColor="text1"/>
          <w:spacing w:val="-2"/>
        </w:rPr>
        <w:t>’</w:t>
      </w:r>
      <w:r w:rsidRPr="005322EA">
        <w:rPr>
          <w:color w:val="000000" w:themeColor="text1"/>
          <w:spacing w:val="-2"/>
        </w:rPr>
        <w:t xml:space="preserve">ambiente, </w:t>
      </w:r>
      <w:r w:rsidR="00337329" w:rsidRPr="005322EA">
        <w:rPr>
          <w:color w:val="000000" w:themeColor="text1"/>
          <w:spacing w:val="-2"/>
        </w:rPr>
        <w:t>deve essere</w:t>
      </w:r>
      <w:r w:rsidR="00254974" w:rsidRPr="005322EA">
        <w:rPr>
          <w:color w:val="000000" w:themeColor="text1"/>
          <w:spacing w:val="-2"/>
        </w:rPr>
        <w:t xml:space="preserve"> considerata indubbiamente più che apprezzabile</w:t>
      </w:r>
      <w:r w:rsidR="00337329" w:rsidRPr="005322EA">
        <w:rPr>
          <w:color w:val="000000" w:themeColor="text1"/>
          <w:spacing w:val="-2"/>
        </w:rPr>
        <w:t>, testualmente</w:t>
      </w:r>
      <w:r w:rsidR="00337329" w:rsidRPr="005322EA">
        <w:rPr>
          <w:color w:val="000000" w:themeColor="text1"/>
        </w:rPr>
        <w:t xml:space="preserve"> appropriata e perfettamente in linea con le pronunce </w:t>
      </w:r>
      <w:r w:rsidR="00C8317F" w:rsidRPr="005322EA">
        <w:rPr>
          <w:color w:val="000000" w:themeColor="text1"/>
        </w:rPr>
        <w:t xml:space="preserve">via via </w:t>
      </w:r>
      <w:r w:rsidR="00337329" w:rsidRPr="005322EA">
        <w:rPr>
          <w:color w:val="000000" w:themeColor="text1"/>
        </w:rPr>
        <w:t xml:space="preserve">emesse </w:t>
      </w:r>
      <w:r w:rsidR="00C8317F" w:rsidRPr="005322EA">
        <w:rPr>
          <w:color w:val="000000" w:themeColor="text1"/>
        </w:rPr>
        <w:t>nella specifica materia, nel corso degli</w:t>
      </w:r>
      <w:r w:rsidR="00337329" w:rsidRPr="005322EA">
        <w:rPr>
          <w:color w:val="000000" w:themeColor="text1"/>
        </w:rPr>
        <w:t xml:space="preserve"> anni dalla </w:t>
      </w:r>
      <w:proofErr w:type="gramStart"/>
      <w:r w:rsidR="00337329" w:rsidRPr="005322EA">
        <w:rPr>
          <w:color w:val="000000" w:themeColor="text1"/>
        </w:rPr>
        <w:t>Corte Costituzionale</w:t>
      </w:r>
      <w:proofErr w:type="gramEnd"/>
      <w:r w:rsidR="00337329" w:rsidRPr="005322EA">
        <w:rPr>
          <w:color w:val="000000" w:themeColor="text1"/>
        </w:rPr>
        <w:t xml:space="preserve">, la più recente riforma del testo della Costituzione portata a termine nel </w:t>
      </w:r>
      <w:r w:rsidR="00C8317F" w:rsidRPr="005322EA">
        <w:rPr>
          <w:color w:val="000000" w:themeColor="text1"/>
        </w:rPr>
        <w:t xml:space="preserve">febbraio del </w:t>
      </w:r>
      <w:r w:rsidR="00337329" w:rsidRPr="005322EA">
        <w:rPr>
          <w:color w:val="000000" w:themeColor="text1"/>
        </w:rPr>
        <w:t>2022</w:t>
      </w:r>
      <w:r w:rsidR="00337329" w:rsidRPr="005322EA">
        <w:rPr>
          <w:rStyle w:val="Rimandonotaapidipagina"/>
          <w:color w:val="000000" w:themeColor="text1"/>
        </w:rPr>
        <w:footnoteReference w:id="2"/>
      </w:r>
      <w:r w:rsidR="00337329" w:rsidRPr="005322EA">
        <w:rPr>
          <w:color w:val="000000" w:themeColor="text1"/>
        </w:rPr>
        <w:t>.</w:t>
      </w:r>
      <w:r w:rsidR="0046296F" w:rsidRPr="005322EA">
        <w:rPr>
          <w:color w:val="000000" w:themeColor="text1"/>
          <w:spacing w:val="-2"/>
        </w:rPr>
        <w:t xml:space="preserve"> Tale mancanza solo parzialmente era stata in precedenza colmata</w:t>
      </w:r>
      <w:r w:rsidR="0046296F" w:rsidRPr="005322EA">
        <w:rPr>
          <w:color w:val="000000" w:themeColor="text1"/>
        </w:rPr>
        <w:t xml:space="preserve"> </w:t>
      </w:r>
      <w:r w:rsidR="0046296F" w:rsidRPr="005322EA">
        <w:rPr>
          <w:color w:val="000000" w:themeColor="text1"/>
          <w:spacing w:val="-2"/>
        </w:rPr>
        <w:t xml:space="preserve">in virtù dell’introduzione della dizione </w:t>
      </w:r>
      <w:r w:rsidR="0046296F" w:rsidRPr="005322EA">
        <w:rPr>
          <w:i/>
          <w:iCs/>
          <w:color w:val="000000" w:themeColor="text1"/>
          <w:spacing w:val="-2"/>
        </w:rPr>
        <w:t xml:space="preserve">“tutela dell’ambiente, dell’ecosistema e dei beni </w:t>
      </w:r>
      <w:r w:rsidR="0046296F" w:rsidRPr="005322EA">
        <w:rPr>
          <w:i/>
          <w:iCs/>
          <w:color w:val="000000" w:themeColor="text1"/>
        </w:rPr>
        <w:t xml:space="preserve">culturali” </w:t>
      </w:r>
      <w:r w:rsidR="0046296F" w:rsidRPr="005322EA">
        <w:rPr>
          <w:color w:val="000000" w:themeColor="text1"/>
        </w:rPr>
        <w:t xml:space="preserve">tra le materie </w:t>
      </w:r>
      <w:r w:rsidR="0046296F" w:rsidRPr="005322EA">
        <w:rPr>
          <w:color w:val="000000" w:themeColor="text1"/>
          <w:spacing w:val="-2"/>
        </w:rPr>
        <w:t xml:space="preserve">per le quali lo Stato esercita la potestà legislativa esclusiva dello </w:t>
      </w:r>
      <w:r w:rsidR="0046296F" w:rsidRPr="005322EA">
        <w:rPr>
          <w:color w:val="000000" w:themeColor="text1"/>
          <w:spacing w:val="-4"/>
        </w:rPr>
        <w:t xml:space="preserve">Stato, nella riformulazione dell’art. 117 Cost., di fatto realizzata nell’ambito dalla riforma </w:t>
      </w:r>
      <w:r w:rsidR="0046296F" w:rsidRPr="005322EA">
        <w:rPr>
          <w:color w:val="000000" w:themeColor="text1"/>
        </w:rPr>
        <w:t>costituzionale del Titolo V attuata nel 2001</w:t>
      </w:r>
      <w:r w:rsidR="0046296F" w:rsidRPr="005322EA">
        <w:rPr>
          <w:rStyle w:val="Rimandonotaapidipagina"/>
          <w:color w:val="000000" w:themeColor="text1"/>
        </w:rPr>
        <w:footnoteReference w:id="3"/>
      </w:r>
      <w:r w:rsidR="0046296F" w:rsidRPr="005322EA">
        <w:rPr>
          <w:color w:val="000000" w:themeColor="text1"/>
        </w:rPr>
        <w:t>.</w:t>
      </w:r>
    </w:p>
    <w:p w14:paraId="1148084E" w14:textId="214C37EA" w:rsidR="00FC5591" w:rsidRPr="005322EA" w:rsidRDefault="00215095" w:rsidP="000B78F1">
      <w:pPr>
        <w:widowControl w:val="0"/>
        <w:autoSpaceDE w:val="0"/>
        <w:autoSpaceDN w:val="0"/>
        <w:adjustRightInd w:val="0"/>
        <w:spacing w:line="360" w:lineRule="auto"/>
        <w:ind w:firstLine="709"/>
        <w:jc w:val="both"/>
        <w:rPr>
          <w:color w:val="000000" w:themeColor="text1"/>
        </w:rPr>
      </w:pPr>
      <w:r w:rsidRPr="005322EA">
        <w:rPr>
          <w:color w:val="000000" w:themeColor="text1"/>
        </w:rPr>
        <w:t>La proposta di Legge costituzionale A.C. 3156-B</w:t>
      </w:r>
      <w:r w:rsidRPr="005322EA">
        <w:rPr>
          <w:rStyle w:val="Rimandonotaapidipagina"/>
          <w:color w:val="000000" w:themeColor="text1"/>
        </w:rPr>
        <w:footnoteReference w:id="4"/>
      </w:r>
      <w:r w:rsidRPr="005322EA">
        <w:rPr>
          <w:color w:val="000000" w:themeColor="text1"/>
        </w:rPr>
        <w:t xml:space="preserve"> </w:t>
      </w:r>
      <w:r w:rsidR="00C8317F" w:rsidRPr="005322EA">
        <w:rPr>
          <w:color w:val="000000" w:themeColor="text1"/>
        </w:rPr>
        <w:t>sulla</w:t>
      </w:r>
      <w:r w:rsidRPr="005322EA">
        <w:rPr>
          <w:color w:val="000000" w:themeColor="text1"/>
        </w:rPr>
        <w:t xml:space="preserve"> tutela dell</w:t>
      </w:r>
      <w:r w:rsidR="003363AE" w:rsidRPr="005322EA">
        <w:rPr>
          <w:color w:val="000000" w:themeColor="text1"/>
        </w:rPr>
        <w:t>’</w:t>
      </w:r>
      <w:r w:rsidRPr="005322EA">
        <w:rPr>
          <w:color w:val="000000" w:themeColor="text1"/>
        </w:rPr>
        <w:t>ambiente</w:t>
      </w:r>
      <w:r w:rsidR="00C8317F" w:rsidRPr="005322EA">
        <w:rPr>
          <w:color w:val="000000" w:themeColor="text1"/>
        </w:rPr>
        <w:t>, approvata</w:t>
      </w:r>
      <w:r w:rsidRPr="005322EA">
        <w:rPr>
          <w:color w:val="000000" w:themeColor="text1"/>
        </w:rPr>
        <w:t xml:space="preserve"> </w:t>
      </w:r>
      <w:r w:rsidR="00C8317F" w:rsidRPr="005322EA">
        <w:rPr>
          <w:color w:val="000000" w:themeColor="text1"/>
        </w:rPr>
        <w:t xml:space="preserve">definitivamente </w:t>
      </w:r>
      <w:r w:rsidRPr="005322EA">
        <w:rPr>
          <w:color w:val="000000" w:themeColor="text1"/>
        </w:rPr>
        <w:t>da</w:t>
      </w:r>
      <w:r w:rsidR="00C8317F" w:rsidRPr="005322EA">
        <w:rPr>
          <w:color w:val="000000" w:themeColor="text1"/>
        </w:rPr>
        <w:t>lla</w:t>
      </w:r>
      <w:r w:rsidRPr="005322EA">
        <w:rPr>
          <w:color w:val="000000" w:themeColor="text1"/>
        </w:rPr>
        <w:t xml:space="preserve"> Camera dei Deputati, in seconda deliberazione, </w:t>
      </w:r>
      <w:r w:rsidR="00C8317F" w:rsidRPr="005322EA">
        <w:rPr>
          <w:color w:val="000000" w:themeColor="text1"/>
        </w:rPr>
        <w:t xml:space="preserve">in data </w:t>
      </w:r>
      <w:r w:rsidRPr="005322EA">
        <w:rPr>
          <w:color w:val="000000" w:themeColor="text1"/>
        </w:rPr>
        <w:t xml:space="preserve">8 febbraio 2022, a maggioranza </w:t>
      </w:r>
      <w:r w:rsidR="00C8317F" w:rsidRPr="005322EA">
        <w:rPr>
          <w:color w:val="000000" w:themeColor="text1"/>
        </w:rPr>
        <w:t>pressoché</w:t>
      </w:r>
      <w:r w:rsidRPr="005322EA">
        <w:rPr>
          <w:color w:val="000000" w:themeColor="text1"/>
        </w:rPr>
        <w:t xml:space="preserve"> unanime (468 voti favorevoli, 1 contrario e 6 astenuti) e la </w:t>
      </w:r>
      <w:r w:rsidR="00C8317F" w:rsidRPr="005322EA">
        <w:rPr>
          <w:color w:val="000000" w:themeColor="text1"/>
        </w:rPr>
        <w:t xml:space="preserve">conseguente </w:t>
      </w:r>
      <w:r w:rsidRPr="005322EA">
        <w:rPr>
          <w:color w:val="000000" w:themeColor="text1"/>
        </w:rPr>
        <w:t xml:space="preserve">successiva promulgazione della Legge </w:t>
      </w:r>
      <w:r w:rsidRPr="005322EA">
        <w:rPr>
          <w:color w:val="000000" w:themeColor="text1"/>
          <w:spacing w:val="-4"/>
        </w:rPr>
        <w:t>costituzionale 11 febbraio 2022, n. 1</w:t>
      </w:r>
      <w:r w:rsidR="005D6CCA" w:rsidRPr="005322EA">
        <w:rPr>
          <w:rStyle w:val="Rimandonotaapidipagina"/>
          <w:color w:val="000000" w:themeColor="text1"/>
          <w:spacing w:val="-4"/>
        </w:rPr>
        <w:footnoteReference w:id="5"/>
      </w:r>
      <w:r w:rsidR="005D6CCA" w:rsidRPr="005322EA">
        <w:rPr>
          <w:color w:val="000000" w:themeColor="text1"/>
          <w:spacing w:val="-4"/>
        </w:rPr>
        <w:t>,</w:t>
      </w:r>
      <w:r w:rsidRPr="005322EA">
        <w:rPr>
          <w:color w:val="000000" w:themeColor="text1"/>
          <w:spacing w:val="-4"/>
        </w:rPr>
        <w:t xml:space="preserve"> </w:t>
      </w:r>
      <w:r w:rsidR="001D1165" w:rsidRPr="005322EA">
        <w:rPr>
          <w:color w:val="000000" w:themeColor="text1"/>
          <w:spacing w:val="-4"/>
        </w:rPr>
        <w:t>oltre che essere</w:t>
      </w:r>
      <w:r w:rsidRPr="005322EA">
        <w:rPr>
          <w:color w:val="000000" w:themeColor="text1"/>
          <w:spacing w:val="-4"/>
        </w:rPr>
        <w:t xml:space="preserve"> </w:t>
      </w:r>
      <w:r w:rsidR="001D1165" w:rsidRPr="005322EA">
        <w:rPr>
          <w:color w:val="000000" w:themeColor="text1"/>
          <w:spacing w:val="-4"/>
        </w:rPr>
        <w:t xml:space="preserve">ampiamente </w:t>
      </w:r>
      <w:r w:rsidR="00FC5591" w:rsidRPr="005322EA">
        <w:rPr>
          <w:color w:val="000000" w:themeColor="text1"/>
          <w:spacing w:val="-4"/>
        </w:rPr>
        <w:t>indicativi</w:t>
      </w:r>
      <w:r w:rsidR="001D1165" w:rsidRPr="005322EA">
        <w:rPr>
          <w:color w:val="000000" w:themeColor="text1"/>
          <w:spacing w:val="-4"/>
        </w:rPr>
        <w:t xml:space="preserve"> riguardo </w:t>
      </w:r>
      <w:r w:rsidR="00FC5591" w:rsidRPr="005322EA">
        <w:rPr>
          <w:color w:val="000000" w:themeColor="text1"/>
        </w:rPr>
        <w:t>al</w:t>
      </w:r>
      <w:r w:rsidR="001D1165" w:rsidRPr="005322EA">
        <w:rPr>
          <w:color w:val="000000" w:themeColor="text1"/>
        </w:rPr>
        <w:t>la</w:t>
      </w:r>
      <w:r w:rsidRPr="005322EA">
        <w:rPr>
          <w:color w:val="000000" w:themeColor="text1"/>
        </w:rPr>
        <w:t xml:space="preserve"> volontà di recepire nel testo della nostra Carta costituzionale </w:t>
      </w:r>
      <w:r w:rsidR="001D1165" w:rsidRPr="005322EA">
        <w:rPr>
          <w:color w:val="000000" w:themeColor="text1"/>
        </w:rPr>
        <w:t>i vari e successivi</w:t>
      </w:r>
      <w:r w:rsidRPr="005322EA">
        <w:rPr>
          <w:color w:val="000000" w:themeColor="text1"/>
        </w:rPr>
        <w:t xml:space="preserve"> </w:t>
      </w:r>
      <w:r w:rsidRPr="005322EA">
        <w:rPr>
          <w:color w:val="000000" w:themeColor="text1"/>
          <w:spacing w:val="-2"/>
        </w:rPr>
        <w:t>orientamenti della giurisprudenza della Consulta</w:t>
      </w:r>
      <w:r w:rsidR="001D1165" w:rsidRPr="005322EA">
        <w:rPr>
          <w:color w:val="000000" w:themeColor="text1"/>
          <w:spacing w:val="-2"/>
        </w:rPr>
        <w:t xml:space="preserve">, </w:t>
      </w:r>
      <w:r w:rsidR="00FC5591" w:rsidRPr="005322EA">
        <w:rPr>
          <w:color w:val="000000" w:themeColor="text1"/>
          <w:spacing w:val="-2"/>
        </w:rPr>
        <w:t xml:space="preserve">di certo </w:t>
      </w:r>
      <w:r w:rsidR="005D6CCA" w:rsidRPr="005322EA">
        <w:rPr>
          <w:color w:val="000000" w:themeColor="text1"/>
          <w:spacing w:val="-2"/>
        </w:rPr>
        <w:t>sancisc</w:t>
      </w:r>
      <w:r w:rsidR="00FC5591" w:rsidRPr="005322EA">
        <w:rPr>
          <w:color w:val="000000" w:themeColor="text1"/>
          <w:spacing w:val="-2"/>
        </w:rPr>
        <w:t>ono, altresì,</w:t>
      </w:r>
      <w:r w:rsidR="005D6CCA" w:rsidRPr="005322EA">
        <w:rPr>
          <w:color w:val="000000" w:themeColor="text1"/>
          <w:spacing w:val="-2"/>
        </w:rPr>
        <w:t xml:space="preserve"> il riconoscimento</w:t>
      </w:r>
      <w:r w:rsidR="005D6CCA" w:rsidRPr="005322EA">
        <w:rPr>
          <w:color w:val="000000" w:themeColor="text1"/>
        </w:rPr>
        <w:t xml:space="preserve"> da parte del legislatore costituzionale del valore </w:t>
      </w:r>
      <w:r w:rsidR="00FC5591" w:rsidRPr="005322EA">
        <w:rPr>
          <w:color w:val="000000" w:themeColor="text1"/>
        </w:rPr>
        <w:t>sostanziale</w:t>
      </w:r>
      <w:r w:rsidR="005D6CCA" w:rsidRPr="005322EA">
        <w:rPr>
          <w:color w:val="000000" w:themeColor="text1"/>
        </w:rPr>
        <w:t xml:space="preserve"> del bene ambiente, </w:t>
      </w:r>
      <w:r w:rsidR="00FC5591" w:rsidRPr="005322EA">
        <w:rPr>
          <w:color w:val="000000" w:themeColor="text1"/>
        </w:rPr>
        <w:t>provvedendo a chiarirne</w:t>
      </w:r>
      <w:r w:rsidR="005D6CCA" w:rsidRPr="005322EA">
        <w:rPr>
          <w:color w:val="000000" w:themeColor="text1"/>
        </w:rPr>
        <w:t xml:space="preserve"> il carattere di bene costituzionalmente protetto.</w:t>
      </w:r>
    </w:p>
    <w:p w14:paraId="00135B54" w14:textId="2D7E7856" w:rsidR="005D6CCA" w:rsidRPr="005322EA" w:rsidRDefault="00FC5591" w:rsidP="00822652">
      <w:pPr>
        <w:widowControl w:val="0"/>
        <w:autoSpaceDE w:val="0"/>
        <w:autoSpaceDN w:val="0"/>
        <w:adjustRightInd w:val="0"/>
        <w:spacing w:line="358" w:lineRule="auto"/>
        <w:ind w:firstLine="709"/>
        <w:jc w:val="both"/>
        <w:rPr>
          <w:color w:val="000000" w:themeColor="text1"/>
        </w:rPr>
      </w:pPr>
      <w:r w:rsidRPr="005322EA">
        <w:rPr>
          <w:color w:val="000000" w:themeColor="text1"/>
          <w:spacing w:val="-2"/>
        </w:rPr>
        <w:t>È oltremodo significativo, inoltre</w:t>
      </w:r>
      <w:r w:rsidR="005D6CCA" w:rsidRPr="005322EA">
        <w:rPr>
          <w:color w:val="000000" w:themeColor="text1"/>
          <w:spacing w:val="-2"/>
        </w:rPr>
        <w:t xml:space="preserve">, </w:t>
      </w:r>
      <w:r w:rsidRPr="005322EA">
        <w:rPr>
          <w:color w:val="000000" w:themeColor="text1"/>
          <w:spacing w:val="-2"/>
        </w:rPr>
        <w:t xml:space="preserve">che </w:t>
      </w:r>
      <w:r w:rsidR="005D6CCA" w:rsidRPr="005322EA">
        <w:rPr>
          <w:color w:val="000000" w:themeColor="text1"/>
          <w:spacing w:val="-2"/>
        </w:rPr>
        <w:t xml:space="preserve">esponenti di </w:t>
      </w:r>
      <w:r w:rsidRPr="005322EA">
        <w:rPr>
          <w:color w:val="000000" w:themeColor="text1"/>
          <w:spacing w:val="-2"/>
        </w:rPr>
        <w:t>differenti</w:t>
      </w:r>
      <w:r w:rsidR="005D6CCA" w:rsidRPr="005322EA">
        <w:rPr>
          <w:color w:val="000000" w:themeColor="text1"/>
          <w:spacing w:val="-2"/>
        </w:rPr>
        <w:t xml:space="preserve"> gruppi parlamentari</w:t>
      </w:r>
      <w:r w:rsidR="005D6CCA" w:rsidRPr="005322EA">
        <w:rPr>
          <w:color w:val="000000" w:themeColor="text1"/>
        </w:rPr>
        <w:t xml:space="preserve"> abbiano presenta</w:t>
      </w:r>
      <w:r w:rsidRPr="005322EA">
        <w:rPr>
          <w:color w:val="000000" w:themeColor="text1"/>
        </w:rPr>
        <w:t>to</w:t>
      </w:r>
      <w:r w:rsidR="005D6CCA" w:rsidRPr="005322EA">
        <w:rPr>
          <w:color w:val="000000" w:themeColor="text1"/>
        </w:rPr>
        <w:t xml:space="preserve"> proposte di legge </w:t>
      </w:r>
      <w:r w:rsidRPr="005322EA">
        <w:rPr>
          <w:color w:val="000000" w:themeColor="text1"/>
        </w:rPr>
        <w:t>in relazione</w:t>
      </w:r>
      <w:r w:rsidR="005D6CCA" w:rsidRPr="005322EA">
        <w:rPr>
          <w:color w:val="000000" w:themeColor="text1"/>
        </w:rPr>
        <w:t xml:space="preserve"> alla specifica riforma costituzionale </w:t>
      </w:r>
      <w:r w:rsidRPr="005322EA">
        <w:rPr>
          <w:color w:val="000000" w:themeColor="text1"/>
        </w:rPr>
        <w:t xml:space="preserve">circa </w:t>
      </w:r>
      <w:r w:rsidR="005D6CCA" w:rsidRPr="005322EA">
        <w:rPr>
          <w:color w:val="000000" w:themeColor="text1"/>
        </w:rPr>
        <w:t>la tutela dell</w:t>
      </w:r>
      <w:r w:rsidR="003363AE" w:rsidRPr="005322EA">
        <w:rPr>
          <w:color w:val="000000" w:themeColor="text1"/>
        </w:rPr>
        <w:t>’</w:t>
      </w:r>
      <w:r w:rsidR="005D6CCA" w:rsidRPr="005322EA">
        <w:rPr>
          <w:color w:val="000000" w:themeColor="text1"/>
        </w:rPr>
        <w:t>ambiente, e</w:t>
      </w:r>
      <w:r w:rsidRPr="005322EA">
        <w:rPr>
          <w:color w:val="000000" w:themeColor="text1"/>
        </w:rPr>
        <w:t xml:space="preserve"> </w:t>
      </w:r>
      <w:r w:rsidR="005D6CCA" w:rsidRPr="005322EA">
        <w:rPr>
          <w:color w:val="000000" w:themeColor="text1"/>
        </w:rPr>
        <w:t>l</w:t>
      </w:r>
      <w:r w:rsidR="003363AE" w:rsidRPr="005322EA">
        <w:rPr>
          <w:color w:val="000000" w:themeColor="text1"/>
        </w:rPr>
        <w:t>’</w:t>
      </w:r>
      <w:r w:rsidR="005D6CCA" w:rsidRPr="005322EA">
        <w:rPr>
          <w:color w:val="000000" w:themeColor="text1"/>
        </w:rPr>
        <w:t xml:space="preserve">approvazione alla quasi unanimità della </w:t>
      </w:r>
      <w:r w:rsidRPr="005322EA">
        <w:rPr>
          <w:color w:val="000000" w:themeColor="text1"/>
        </w:rPr>
        <w:t xml:space="preserve">definitiva </w:t>
      </w:r>
      <w:r w:rsidR="005D6CCA" w:rsidRPr="005322EA">
        <w:rPr>
          <w:color w:val="000000" w:themeColor="text1"/>
        </w:rPr>
        <w:t xml:space="preserve">riforma da parte della </w:t>
      </w:r>
      <w:proofErr w:type="gramStart"/>
      <w:r w:rsidR="005D6CCA" w:rsidRPr="005322EA">
        <w:rPr>
          <w:color w:val="000000" w:themeColor="text1"/>
        </w:rPr>
        <w:t>Camera dei Deputati</w:t>
      </w:r>
      <w:proofErr w:type="gramEnd"/>
      <w:r w:rsidR="005D6CCA" w:rsidRPr="005322EA">
        <w:rPr>
          <w:color w:val="000000" w:themeColor="text1"/>
        </w:rPr>
        <w:t>, attesta</w:t>
      </w:r>
      <w:r w:rsidRPr="005322EA">
        <w:rPr>
          <w:color w:val="000000" w:themeColor="text1"/>
        </w:rPr>
        <w:t xml:space="preserve"> senza dubbio</w:t>
      </w:r>
      <w:r w:rsidR="005D6CCA" w:rsidRPr="005322EA">
        <w:rPr>
          <w:color w:val="000000" w:themeColor="text1"/>
        </w:rPr>
        <w:t xml:space="preserve"> </w:t>
      </w:r>
      <w:r w:rsidR="00D53843" w:rsidRPr="005322EA">
        <w:rPr>
          <w:color w:val="000000" w:themeColor="text1"/>
        </w:rPr>
        <w:t xml:space="preserve">alcuno </w:t>
      </w:r>
      <w:r w:rsidRPr="005322EA">
        <w:rPr>
          <w:color w:val="000000" w:themeColor="text1"/>
        </w:rPr>
        <w:t>quanto</w:t>
      </w:r>
      <w:r w:rsidR="005D6CCA" w:rsidRPr="005322EA">
        <w:rPr>
          <w:color w:val="000000" w:themeColor="text1"/>
        </w:rPr>
        <w:t xml:space="preserve"> diffusa, </w:t>
      </w:r>
      <w:r w:rsidR="00D53843" w:rsidRPr="005322EA">
        <w:rPr>
          <w:color w:val="000000" w:themeColor="text1"/>
        </w:rPr>
        <w:t xml:space="preserve">generale, </w:t>
      </w:r>
      <w:r w:rsidR="005D6CCA" w:rsidRPr="005322EA">
        <w:rPr>
          <w:color w:val="000000" w:themeColor="text1"/>
        </w:rPr>
        <w:t xml:space="preserve">trasversale e </w:t>
      </w:r>
      <w:r w:rsidRPr="005322EA">
        <w:rPr>
          <w:color w:val="000000" w:themeColor="text1"/>
        </w:rPr>
        <w:t xml:space="preserve">totalmente </w:t>
      </w:r>
      <w:r w:rsidR="005D6CCA" w:rsidRPr="005322EA">
        <w:rPr>
          <w:color w:val="000000" w:themeColor="text1"/>
        </w:rPr>
        <w:t>condivis</w:t>
      </w:r>
      <w:r w:rsidRPr="005322EA">
        <w:rPr>
          <w:color w:val="000000" w:themeColor="text1"/>
        </w:rPr>
        <w:t>a</w:t>
      </w:r>
      <w:r w:rsidR="00D53843" w:rsidRPr="005322EA">
        <w:rPr>
          <w:color w:val="000000" w:themeColor="text1"/>
        </w:rPr>
        <w:t xml:space="preserve"> </w:t>
      </w:r>
      <w:r w:rsidR="00157542" w:rsidRPr="005322EA">
        <w:rPr>
          <w:color w:val="000000" w:themeColor="text1"/>
        </w:rPr>
        <w:t>sia stata l</w:t>
      </w:r>
      <w:r w:rsidR="003363AE" w:rsidRPr="005322EA">
        <w:rPr>
          <w:color w:val="000000" w:themeColor="text1"/>
        </w:rPr>
        <w:t>’</w:t>
      </w:r>
      <w:r w:rsidR="00157542" w:rsidRPr="005322EA">
        <w:rPr>
          <w:color w:val="000000" w:themeColor="text1"/>
        </w:rPr>
        <w:t xml:space="preserve">iniziativa in argomento </w:t>
      </w:r>
      <w:r w:rsidR="00D53843" w:rsidRPr="005322EA">
        <w:rPr>
          <w:color w:val="000000" w:themeColor="text1"/>
        </w:rPr>
        <w:t>da parte del panorama politico-partitico italiano nella sua interezza</w:t>
      </w:r>
      <w:r w:rsidR="00157542" w:rsidRPr="005322EA">
        <w:rPr>
          <w:color w:val="000000" w:themeColor="text1"/>
        </w:rPr>
        <w:t>.</w:t>
      </w:r>
    </w:p>
    <w:p w14:paraId="0DABFF11" w14:textId="59DFB5CA" w:rsidR="00292278" w:rsidRPr="005322EA" w:rsidRDefault="00292278" w:rsidP="00822652">
      <w:pPr>
        <w:widowControl w:val="0"/>
        <w:autoSpaceDE w:val="0"/>
        <w:autoSpaceDN w:val="0"/>
        <w:adjustRightInd w:val="0"/>
        <w:spacing w:line="358" w:lineRule="auto"/>
        <w:ind w:firstLine="709"/>
        <w:jc w:val="both"/>
        <w:rPr>
          <w:color w:val="000000" w:themeColor="text1"/>
        </w:rPr>
      </w:pPr>
      <w:r w:rsidRPr="005322EA">
        <w:rPr>
          <w:color w:val="000000" w:themeColor="text1"/>
          <w:spacing w:val="-2"/>
        </w:rPr>
        <w:t xml:space="preserve">Con la riforma </w:t>
      </w:r>
      <w:r w:rsidR="0046296F" w:rsidRPr="005322EA">
        <w:rPr>
          <w:color w:val="000000" w:themeColor="text1"/>
          <w:spacing w:val="-2"/>
        </w:rPr>
        <w:t>in discorso</w:t>
      </w:r>
      <w:r w:rsidRPr="005322EA">
        <w:rPr>
          <w:color w:val="000000" w:themeColor="text1"/>
          <w:spacing w:val="-2"/>
        </w:rPr>
        <w:t xml:space="preserve"> il legislatore costituzionale ha proceduto ad apportare delle importanti </w:t>
      </w:r>
      <w:r w:rsidR="005C5A92" w:rsidRPr="005322EA">
        <w:rPr>
          <w:color w:val="000000" w:themeColor="text1"/>
          <w:spacing w:val="-2"/>
        </w:rPr>
        <w:t xml:space="preserve">modifiche </w:t>
      </w:r>
      <w:r w:rsidRPr="005322EA">
        <w:rPr>
          <w:color w:val="000000" w:themeColor="text1"/>
          <w:spacing w:val="-2"/>
        </w:rPr>
        <w:t xml:space="preserve">al testo degli </w:t>
      </w:r>
      <w:r w:rsidRPr="005322EA">
        <w:rPr>
          <w:color w:val="000000" w:themeColor="text1"/>
        </w:rPr>
        <w:t>articoli 9 e 41 della Costituzione. L</w:t>
      </w:r>
      <w:r w:rsidR="003363AE" w:rsidRPr="005322EA">
        <w:rPr>
          <w:color w:val="000000" w:themeColor="text1"/>
        </w:rPr>
        <w:t>’</w:t>
      </w:r>
      <w:r w:rsidRPr="005322EA">
        <w:rPr>
          <w:color w:val="000000" w:themeColor="text1"/>
        </w:rPr>
        <w:t xml:space="preserve">art. 9 </w:t>
      </w:r>
      <w:r w:rsidR="00CD27F8" w:rsidRPr="005322EA">
        <w:rPr>
          <w:color w:val="000000" w:themeColor="text1"/>
        </w:rPr>
        <w:t>è stato di fatto ampliato</w:t>
      </w:r>
      <w:r w:rsidRPr="005322EA">
        <w:rPr>
          <w:color w:val="000000" w:themeColor="text1"/>
        </w:rPr>
        <w:t xml:space="preserve"> in </w:t>
      </w:r>
      <w:r w:rsidR="00CD27F8" w:rsidRPr="005322EA">
        <w:rPr>
          <w:color w:val="000000" w:themeColor="text1"/>
        </w:rPr>
        <w:t>maniera</w:t>
      </w:r>
      <w:r w:rsidRPr="005322EA">
        <w:rPr>
          <w:color w:val="000000" w:themeColor="text1"/>
        </w:rPr>
        <w:t xml:space="preserve"> significativ</w:t>
      </w:r>
      <w:r w:rsidR="00CD27F8" w:rsidRPr="005322EA">
        <w:rPr>
          <w:color w:val="000000" w:themeColor="text1"/>
        </w:rPr>
        <w:t>a</w:t>
      </w:r>
      <w:r w:rsidRPr="005322EA">
        <w:rPr>
          <w:color w:val="000000" w:themeColor="text1"/>
        </w:rPr>
        <w:t xml:space="preserve"> per includere non solo la protezione dell</w:t>
      </w:r>
      <w:r w:rsidR="003363AE" w:rsidRPr="005322EA">
        <w:rPr>
          <w:color w:val="000000" w:themeColor="text1"/>
        </w:rPr>
        <w:t>’</w:t>
      </w:r>
      <w:r w:rsidRPr="005322EA">
        <w:rPr>
          <w:color w:val="000000" w:themeColor="text1"/>
        </w:rPr>
        <w:t>ambiente, ma anche la salvaguardia della biodiversità, degli ecosistemi e del mondo animale, riconoscendo così l</w:t>
      </w:r>
      <w:r w:rsidR="003363AE" w:rsidRPr="005322EA">
        <w:rPr>
          <w:color w:val="000000" w:themeColor="text1"/>
        </w:rPr>
        <w:t>’</w:t>
      </w:r>
      <w:r w:rsidRPr="005322EA">
        <w:rPr>
          <w:color w:val="000000" w:themeColor="text1"/>
        </w:rPr>
        <w:t xml:space="preserve">importanza fondamentale di questi elementi per il benessere del pianeta e delle future generazioni. </w:t>
      </w:r>
      <w:r w:rsidR="00CD27F8" w:rsidRPr="005322EA">
        <w:rPr>
          <w:color w:val="000000" w:themeColor="text1"/>
        </w:rPr>
        <w:t>Siffatta</w:t>
      </w:r>
      <w:r w:rsidRPr="005322EA">
        <w:rPr>
          <w:color w:val="000000" w:themeColor="text1"/>
        </w:rPr>
        <w:t xml:space="preserve"> integrazione rappresenta un passo cruciale verso una maggiore consapevolezza ecologica e un impegno concreto nella lotta contro il degrado ambientale. </w:t>
      </w:r>
      <w:r w:rsidR="00CD27F8" w:rsidRPr="005322EA">
        <w:rPr>
          <w:color w:val="000000" w:themeColor="text1"/>
        </w:rPr>
        <w:t>L</w:t>
      </w:r>
      <w:r w:rsidRPr="005322EA">
        <w:rPr>
          <w:color w:val="000000" w:themeColor="text1"/>
        </w:rPr>
        <w:t>a revisione dell</w:t>
      </w:r>
      <w:r w:rsidR="003363AE" w:rsidRPr="005322EA">
        <w:rPr>
          <w:color w:val="000000" w:themeColor="text1"/>
        </w:rPr>
        <w:t>’</w:t>
      </w:r>
      <w:r w:rsidRPr="005322EA">
        <w:rPr>
          <w:color w:val="000000" w:themeColor="text1"/>
        </w:rPr>
        <w:t>art</w:t>
      </w:r>
      <w:r w:rsidR="00CD27F8" w:rsidRPr="005322EA">
        <w:rPr>
          <w:color w:val="000000" w:themeColor="text1"/>
        </w:rPr>
        <w:t>.</w:t>
      </w:r>
      <w:r w:rsidRPr="005322EA">
        <w:rPr>
          <w:color w:val="000000" w:themeColor="text1"/>
        </w:rPr>
        <w:t xml:space="preserve"> 41 stabilisce chiaramente che salute e</w:t>
      </w:r>
      <w:r w:rsidR="00CD27F8" w:rsidRPr="005322EA">
        <w:rPr>
          <w:color w:val="000000" w:themeColor="text1"/>
        </w:rPr>
        <w:t xml:space="preserve">d </w:t>
      </w:r>
      <w:r w:rsidRPr="005322EA">
        <w:rPr>
          <w:color w:val="000000" w:themeColor="text1"/>
        </w:rPr>
        <w:t xml:space="preserve">ambiente devono essere considerati come elementi essenziali da </w:t>
      </w:r>
      <w:r w:rsidR="00CD27F8" w:rsidRPr="005322EA">
        <w:rPr>
          <w:color w:val="000000" w:themeColor="text1"/>
        </w:rPr>
        <w:t xml:space="preserve">tutelare e </w:t>
      </w:r>
      <w:r w:rsidRPr="005322EA">
        <w:rPr>
          <w:color w:val="000000" w:themeColor="text1"/>
        </w:rPr>
        <w:t xml:space="preserve">salvaguardare </w:t>
      </w:r>
      <w:r w:rsidR="00CD27F8" w:rsidRPr="005322EA">
        <w:rPr>
          <w:color w:val="000000" w:themeColor="text1"/>
        </w:rPr>
        <w:t>nell</w:t>
      </w:r>
      <w:r w:rsidR="003363AE" w:rsidRPr="005322EA">
        <w:rPr>
          <w:color w:val="000000" w:themeColor="text1"/>
        </w:rPr>
        <w:t>’</w:t>
      </w:r>
      <w:r w:rsidR="00CD27F8" w:rsidRPr="005322EA">
        <w:rPr>
          <w:color w:val="000000" w:themeColor="text1"/>
        </w:rPr>
        <w:t>ambito</w:t>
      </w:r>
      <w:r w:rsidRPr="005322EA">
        <w:rPr>
          <w:color w:val="000000" w:themeColor="text1"/>
        </w:rPr>
        <w:t xml:space="preserve"> del contesto economico. Questo approccio olistico pone </w:t>
      </w:r>
      <w:r w:rsidRPr="005322EA">
        <w:rPr>
          <w:color w:val="000000" w:themeColor="text1"/>
          <w:spacing w:val="-2"/>
        </w:rPr>
        <w:t xml:space="preserve">la salute umana, la sicurezza, la libertà e la dignità umana su un piano di pari importanza, </w:t>
      </w:r>
      <w:r w:rsidRPr="005322EA">
        <w:rPr>
          <w:color w:val="000000" w:themeColor="text1"/>
        </w:rPr>
        <w:t>enfatizzando la necessità di un equilibrio tra sviluppo economico e sostenibilità ambientale.</w:t>
      </w:r>
      <w:r w:rsidR="00CD27F8" w:rsidRPr="005322EA">
        <w:rPr>
          <w:color w:val="000000" w:themeColor="text1"/>
        </w:rPr>
        <w:t xml:space="preserve"> </w:t>
      </w:r>
      <w:r w:rsidRPr="005322EA">
        <w:rPr>
          <w:color w:val="000000" w:themeColor="text1"/>
        </w:rPr>
        <w:t>In</w:t>
      </w:r>
      <w:r w:rsidR="00CD27F8" w:rsidRPr="005322EA">
        <w:rPr>
          <w:color w:val="000000" w:themeColor="text1"/>
        </w:rPr>
        <w:t xml:space="preserve"> buona sostanza, dunque,</w:t>
      </w:r>
      <w:r w:rsidRPr="005322EA">
        <w:rPr>
          <w:color w:val="000000" w:themeColor="text1"/>
        </w:rPr>
        <w:t xml:space="preserve"> questo modo, gli articoli </w:t>
      </w:r>
      <w:r w:rsidR="00CD27F8" w:rsidRPr="005322EA">
        <w:rPr>
          <w:color w:val="000000" w:themeColor="text1"/>
        </w:rPr>
        <w:t xml:space="preserve">novellati </w:t>
      </w:r>
      <w:r w:rsidRPr="005322EA">
        <w:rPr>
          <w:color w:val="000000" w:themeColor="text1"/>
        </w:rPr>
        <w:t>non solo riflettono un cambiamento di paradigma, ma pongono anche le basi per una società più giusta e responsabile.</w:t>
      </w:r>
    </w:p>
    <w:p w14:paraId="49C443EB" w14:textId="47DCC36A" w:rsidR="00254974" w:rsidRPr="005322EA" w:rsidRDefault="0024624F" w:rsidP="00822652">
      <w:pPr>
        <w:widowControl w:val="0"/>
        <w:autoSpaceDE w:val="0"/>
        <w:autoSpaceDN w:val="0"/>
        <w:adjustRightInd w:val="0"/>
        <w:spacing w:line="358" w:lineRule="auto"/>
        <w:ind w:firstLine="709"/>
        <w:jc w:val="both"/>
        <w:rPr>
          <w:color w:val="000000" w:themeColor="text1"/>
        </w:rPr>
      </w:pPr>
      <w:r w:rsidRPr="005322EA">
        <w:rPr>
          <w:color w:val="000000" w:themeColor="text1"/>
          <w:spacing w:val="-4"/>
        </w:rPr>
        <w:t>Nel dettaglio,</w:t>
      </w:r>
      <w:r w:rsidR="00016C01" w:rsidRPr="005322EA">
        <w:rPr>
          <w:color w:val="000000" w:themeColor="text1"/>
          <w:spacing w:val="-4"/>
        </w:rPr>
        <w:t xml:space="preserve"> </w:t>
      </w:r>
      <w:r w:rsidRPr="005322EA">
        <w:rPr>
          <w:color w:val="000000" w:themeColor="text1"/>
          <w:spacing w:val="-4"/>
        </w:rPr>
        <w:t>l</w:t>
      </w:r>
      <w:r w:rsidR="003363AE" w:rsidRPr="005322EA">
        <w:rPr>
          <w:color w:val="000000" w:themeColor="text1"/>
          <w:spacing w:val="-4"/>
        </w:rPr>
        <w:t>’</w:t>
      </w:r>
      <w:r w:rsidR="00157542" w:rsidRPr="005322EA">
        <w:rPr>
          <w:color w:val="000000" w:themeColor="text1"/>
          <w:spacing w:val="-4"/>
        </w:rPr>
        <w:t xml:space="preserve">intervento di modifica costituzionale </w:t>
      </w:r>
      <w:r w:rsidR="00157542" w:rsidRPr="005322EA">
        <w:rPr>
          <w:i/>
          <w:iCs/>
          <w:color w:val="000000" w:themeColor="text1"/>
          <w:spacing w:val="-4"/>
        </w:rPr>
        <w:t>de quo</w:t>
      </w:r>
      <w:r w:rsidR="00157542" w:rsidRPr="005322EA">
        <w:rPr>
          <w:color w:val="000000" w:themeColor="text1"/>
          <w:spacing w:val="-4"/>
        </w:rPr>
        <w:t xml:space="preserve"> ha </w:t>
      </w:r>
      <w:r w:rsidR="00016C01" w:rsidRPr="005322EA">
        <w:rPr>
          <w:color w:val="000000" w:themeColor="text1"/>
          <w:spacing w:val="-4"/>
        </w:rPr>
        <w:t xml:space="preserve">anzitutto </w:t>
      </w:r>
      <w:r w:rsidR="00157542" w:rsidRPr="005322EA">
        <w:rPr>
          <w:color w:val="000000" w:themeColor="text1"/>
          <w:spacing w:val="-4"/>
        </w:rPr>
        <w:t>aggiunto all</w:t>
      </w:r>
      <w:r w:rsidR="003363AE" w:rsidRPr="005322EA">
        <w:rPr>
          <w:color w:val="000000" w:themeColor="text1"/>
          <w:spacing w:val="-4"/>
        </w:rPr>
        <w:t>’</w:t>
      </w:r>
      <w:r w:rsidR="00157542" w:rsidRPr="005322EA">
        <w:rPr>
          <w:color w:val="000000" w:themeColor="text1"/>
          <w:spacing w:val="-4"/>
        </w:rPr>
        <w:t xml:space="preserve">art. 9 Cost. un nuovo </w:t>
      </w:r>
      <w:r w:rsidR="00157542" w:rsidRPr="005322EA">
        <w:rPr>
          <w:color w:val="000000" w:themeColor="text1"/>
        </w:rPr>
        <w:t>terzo comma</w:t>
      </w:r>
      <w:r w:rsidRPr="005322EA">
        <w:rPr>
          <w:color w:val="000000" w:themeColor="text1"/>
        </w:rPr>
        <w:t>, allargando e precisando i compiti della Repubblica</w:t>
      </w:r>
      <w:r w:rsidR="00016C01" w:rsidRPr="005322EA">
        <w:rPr>
          <w:color w:val="000000" w:themeColor="text1"/>
        </w:rPr>
        <w:t>, oggi estesi alla</w:t>
      </w:r>
      <w:r w:rsidR="00157542" w:rsidRPr="005322EA">
        <w:rPr>
          <w:color w:val="000000" w:themeColor="text1"/>
        </w:rPr>
        <w:t xml:space="preserve"> </w:t>
      </w:r>
      <w:r w:rsidR="00016C01" w:rsidRPr="005322EA">
        <w:rPr>
          <w:i/>
          <w:iCs/>
          <w:color w:val="000000" w:themeColor="text1"/>
        </w:rPr>
        <w:t>t</w:t>
      </w:r>
      <w:r w:rsidR="00157542" w:rsidRPr="005322EA">
        <w:rPr>
          <w:i/>
          <w:iCs/>
          <w:color w:val="000000" w:themeColor="text1"/>
        </w:rPr>
        <w:t xml:space="preserve">utela </w:t>
      </w:r>
      <w:r w:rsidR="00016C01" w:rsidRPr="005322EA">
        <w:rPr>
          <w:i/>
          <w:iCs/>
          <w:color w:val="000000" w:themeColor="text1"/>
        </w:rPr>
        <w:t>del</w:t>
      </w:r>
      <w:r w:rsidR="00157542" w:rsidRPr="005322EA">
        <w:rPr>
          <w:i/>
          <w:iCs/>
          <w:color w:val="000000" w:themeColor="text1"/>
        </w:rPr>
        <w:t>l</w:t>
      </w:r>
      <w:r w:rsidR="003363AE" w:rsidRPr="005322EA">
        <w:rPr>
          <w:i/>
          <w:iCs/>
          <w:color w:val="000000" w:themeColor="text1"/>
        </w:rPr>
        <w:t>’</w:t>
      </w:r>
      <w:r w:rsidR="00157542" w:rsidRPr="005322EA">
        <w:rPr>
          <w:i/>
          <w:iCs/>
          <w:color w:val="000000" w:themeColor="text1"/>
        </w:rPr>
        <w:t xml:space="preserve">ambiente, </w:t>
      </w:r>
      <w:r w:rsidR="00016C01" w:rsidRPr="005322EA">
        <w:rPr>
          <w:i/>
          <w:iCs/>
          <w:color w:val="000000" w:themeColor="text1"/>
        </w:rPr>
        <w:t>del</w:t>
      </w:r>
      <w:r w:rsidR="00157542" w:rsidRPr="005322EA">
        <w:rPr>
          <w:i/>
          <w:iCs/>
          <w:color w:val="000000" w:themeColor="text1"/>
        </w:rPr>
        <w:t xml:space="preserve">la biodiversità e </w:t>
      </w:r>
      <w:r w:rsidR="00016C01" w:rsidRPr="005322EA">
        <w:rPr>
          <w:i/>
          <w:iCs/>
          <w:color w:val="000000" w:themeColor="text1"/>
        </w:rPr>
        <w:t>de</w:t>
      </w:r>
      <w:r w:rsidR="00157542" w:rsidRPr="005322EA">
        <w:rPr>
          <w:i/>
          <w:iCs/>
          <w:color w:val="000000" w:themeColor="text1"/>
        </w:rPr>
        <w:t>gli ecosistemi, anche nell</w:t>
      </w:r>
      <w:r w:rsidR="003363AE" w:rsidRPr="005322EA">
        <w:rPr>
          <w:i/>
          <w:iCs/>
          <w:color w:val="000000" w:themeColor="text1"/>
        </w:rPr>
        <w:t>’</w:t>
      </w:r>
      <w:r w:rsidR="00157542" w:rsidRPr="005322EA">
        <w:rPr>
          <w:i/>
          <w:iCs/>
          <w:color w:val="000000" w:themeColor="text1"/>
        </w:rPr>
        <w:t>interesse delle future generazioni</w:t>
      </w:r>
      <w:r w:rsidR="009176B5" w:rsidRPr="005322EA">
        <w:rPr>
          <w:color w:val="000000" w:themeColor="text1"/>
        </w:rPr>
        <w:t>. Si aggiunge poi che</w:t>
      </w:r>
      <w:r w:rsidR="00157542" w:rsidRPr="005322EA">
        <w:rPr>
          <w:i/>
          <w:iCs/>
          <w:color w:val="000000" w:themeColor="text1"/>
        </w:rPr>
        <w:t xml:space="preserve"> </w:t>
      </w:r>
      <w:r w:rsidR="009176B5" w:rsidRPr="005322EA">
        <w:rPr>
          <w:i/>
          <w:iCs/>
          <w:color w:val="000000" w:themeColor="text1"/>
        </w:rPr>
        <w:t>l</w:t>
      </w:r>
      <w:r w:rsidR="00157542" w:rsidRPr="005322EA">
        <w:rPr>
          <w:i/>
          <w:iCs/>
          <w:color w:val="000000" w:themeColor="text1"/>
        </w:rPr>
        <w:t>a legge dello Stato disciplina i modi e le forme di tutela degli animali</w:t>
      </w:r>
      <w:r w:rsidR="009176B5" w:rsidRPr="005322EA">
        <w:rPr>
          <w:color w:val="000000" w:themeColor="text1"/>
        </w:rPr>
        <w:t xml:space="preserve">. </w:t>
      </w:r>
    </w:p>
    <w:p w14:paraId="413620A5" w14:textId="4023CB0D" w:rsidR="008C0EEC" w:rsidRPr="005322EA" w:rsidRDefault="00DF60FD" w:rsidP="00B07E49">
      <w:pPr>
        <w:widowControl w:val="0"/>
        <w:autoSpaceDE w:val="0"/>
        <w:autoSpaceDN w:val="0"/>
        <w:adjustRightInd w:val="0"/>
        <w:spacing w:line="353" w:lineRule="auto"/>
        <w:ind w:firstLine="709"/>
        <w:jc w:val="both"/>
        <w:rPr>
          <w:color w:val="000000" w:themeColor="text1"/>
        </w:rPr>
      </w:pPr>
      <w:r w:rsidRPr="005322EA">
        <w:rPr>
          <w:color w:val="000000" w:themeColor="text1"/>
        </w:rPr>
        <w:t>Si intende così porre nella dovuta evidenza la connessione dell</w:t>
      </w:r>
      <w:r w:rsidR="003363AE" w:rsidRPr="005322EA">
        <w:rPr>
          <w:color w:val="000000" w:themeColor="text1"/>
        </w:rPr>
        <w:t>’</w:t>
      </w:r>
      <w:r w:rsidRPr="005322EA">
        <w:rPr>
          <w:color w:val="000000" w:themeColor="text1"/>
        </w:rPr>
        <w:t xml:space="preserve">ambiente, degli ecosistemi, della biodiversità e della tutela della fauna con gli altri elementi di cui </w:t>
      </w:r>
      <w:r w:rsidRPr="005322EA">
        <w:rPr>
          <w:color w:val="000000" w:themeColor="text1"/>
          <w:spacing w:val="-4"/>
        </w:rPr>
        <w:t xml:space="preserve">era </w:t>
      </w:r>
      <w:r w:rsidRPr="005322EA">
        <w:rPr>
          <w:color w:val="000000" w:themeColor="text1"/>
        </w:rPr>
        <w:t>già</w:t>
      </w:r>
      <w:r w:rsidRPr="005322EA">
        <w:rPr>
          <w:color w:val="000000" w:themeColor="text1"/>
          <w:spacing w:val="-4"/>
        </w:rPr>
        <w:t xml:space="preserve"> prevista una rilevanza costituzionale, ovverosia paesaggio, protezione del patrimonio</w:t>
      </w:r>
      <w:r w:rsidRPr="005322EA">
        <w:rPr>
          <w:color w:val="000000" w:themeColor="text1"/>
        </w:rPr>
        <w:t xml:space="preserve"> culturale, cultura e ricerca scientifica e tecnica, giusta quanto disposto appunto al comma 1 dell</w:t>
      </w:r>
      <w:r w:rsidR="003363AE" w:rsidRPr="005322EA">
        <w:rPr>
          <w:color w:val="000000" w:themeColor="text1"/>
        </w:rPr>
        <w:t>’</w:t>
      </w:r>
      <w:r w:rsidRPr="005322EA">
        <w:rPr>
          <w:color w:val="000000" w:themeColor="text1"/>
        </w:rPr>
        <w:t>art. 9 della Costituzione.</w:t>
      </w:r>
    </w:p>
    <w:p w14:paraId="39F583DD" w14:textId="221807EE" w:rsidR="00DA4705" w:rsidRPr="005322EA" w:rsidRDefault="00487656" w:rsidP="000B78F1">
      <w:pPr>
        <w:widowControl w:val="0"/>
        <w:autoSpaceDE w:val="0"/>
        <w:autoSpaceDN w:val="0"/>
        <w:adjustRightInd w:val="0"/>
        <w:spacing w:line="353" w:lineRule="auto"/>
        <w:ind w:firstLine="709"/>
        <w:jc w:val="both"/>
        <w:rPr>
          <w:color w:val="000000" w:themeColor="text1"/>
        </w:rPr>
      </w:pPr>
      <w:r w:rsidRPr="005322EA">
        <w:rPr>
          <w:color w:val="000000" w:themeColor="text1"/>
        </w:rPr>
        <w:t>Risulta invero di essenziale importanza l</w:t>
      </w:r>
      <w:r w:rsidR="003363AE" w:rsidRPr="005322EA">
        <w:rPr>
          <w:color w:val="000000" w:themeColor="text1"/>
        </w:rPr>
        <w:t>’</w:t>
      </w:r>
      <w:r w:rsidRPr="005322EA">
        <w:rPr>
          <w:color w:val="000000" w:themeColor="text1"/>
        </w:rPr>
        <w:t>espresso riferimento all</w:t>
      </w:r>
      <w:r w:rsidR="003363AE" w:rsidRPr="005322EA">
        <w:rPr>
          <w:color w:val="000000" w:themeColor="text1"/>
        </w:rPr>
        <w:t>’</w:t>
      </w:r>
      <w:r w:rsidRPr="005322EA">
        <w:rPr>
          <w:color w:val="000000" w:themeColor="text1"/>
        </w:rPr>
        <w:t xml:space="preserve">interesse delle </w:t>
      </w:r>
      <w:r w:rsidRPr="005322EA">
        <w:rPr>
          <w:color w:val="000000" w:themeColor="text1"/>
          <w:spacing w:val="-4"/>
        </w:rPr>
        <w:t>generazioni future</w:t>
      </w:r>
      <w:r w:rsidR="0086194A" w:rsidRPr="005322EA">
        <w:rPr>
          <w:rStyle w:val="Rimandonotaapidipagina"/>
          <w:color w:val="000000" w:themeColor="text1"/>
          <w:spacing w:val="-4"/>
        </w:rPr>
        <w:footnoteReference w:id="6"/>
      </w:r>
      <w:r w:rsidR="009654A2" w:rsidRPr="005322EA">
        <w:rPr>
          <w:color w:val="000000" w:themeColor="text1"/>
          <w:spacing w:val="-4"/>
        </w:rPr>
        <w:t>:</w:t>
      </w:r>
      <w:r w:rsidRPr="005322EA">
        <w:rPr>
          <w:color w:val="000000" w:themeColor="text1"/>
          <w:spacing w:val="-4"/>
        </w:rPr>
        <w:t xml:space="preserve"> la tutela dell</w:t>
      </w:r>
      <w:r w:rsidR="003363AE" w:rsidRPr="005322EA">
        <w:rPr>
          <w:color w:val="000000" w:themeColor="text1"/>
          <w:spacing w:val="-4"/>
        </w:rPr>
        <w:t>’</w:t>
      </w:r>
      <w:r w:rsidRPr="005322EA">
        <w:rPr>
          <w:color w:val="000000" w:themeColor="text1"/>
          <w:spacing w:val="-4"/>
        </w:rPr>
        <w:t xml:space="preserve">ambiente non </w:t>
      </w:r>
      <w:r w:rsidRPr="005322EA">
        <w:rPr>
          <w:color w:val="000000" w:themeColor="text1"/>
          <w:spacing w:val="-2"/>
        </w:rPr>
        <w:t xml:space="preserve">deve solo soddisfare i bisogni odierni, ma </w:t>
      </w:r>
      <w:r w:rsidR="009654A2" w:rsidRPr="005322EA">
        <w:rPr>
          <w:color w:val="000000" w:themeColor="text1"/>
          <w:spacing w:val="-2"/>
        </w:rPr>
        <w:t>anche</w:t>
      </w:r>
      <w:r w:rsidRPr="005322EA">
        <w:rPr>
          <w:color w:val="000000" w:themeColor="text1"/>
          <w:spacing w:val="-2"/>
        </w:rPr>
        <w:t xml:space="preserve"> prevedere</w:t>
      </w:r>
      <w:r w:rsidRPr="005322EA">
        <w:rPr>
          <w:color w:val="000000" w:themeColor="text1"/>
        </w:rPr>
        <w:t xml:space="preserve"> e programmare l</w:t>
      </w:r>
      <w:r w:rsidR="009A5E8B" w:rsidRPr="005322EA">
        <w:rPr>
          <w:color w:val="000000" w:themeColor="text1"/>
        </w:rPr>
        <w:t>a</w:t>
      </w:r>
      <w:r w:rsidRPr="005322EA">
        <w:rPr>
          <w:color w:val="000000" w:themeColor="text1"/>
        </w:rPr>
        <w:t xml:space="preserve"> realizzazione di </w:t>
      </w:r>
      <w:r w:rsidR="009A5E8B" w:rsidRPr="005322EA">
        <w:rPr>
          <w:color w:val="000000" w:themeColor="text1"/>
        </w:rPr>
        <w:t xml:space="preserve">tutto ciò </w:t>
      </w:r>
      <w:r w:rsidRPr="005322EA">
        <w:rPr>
          <w:color w:val="000000" w:themeColor="text1"/>
        </w:rPr>
        <w:t>che possa</w:t>
      </w:r>
      <w:r w:rsidR="009A5E8B" w:rsidRPr="005322EA">
        <w:rPr>
          <w:color w:val="000000" w:themeColor="text1"/>
        </w:rPr>
        <w:t xml:space="preserve"> opportunamente salvaguard</w:t>
      </w:r>
      <w:r w:rsidR="009654A2" w:rsidRPr="005322EA">
        <w:rPr>
          <w:color w:val="000000" w:themeColor="text1"/>
        </w:rPr>
        <w:t>are</w:t>
      </w:r>
      <w:r w:rsidR="009A5E8B" w:rsidRPr="005322EA">
        <w:rPr>
          <w:color w:val="000000" w:themeColor="text1"/>
        </w:rPr>
        <w:t xml:space="preserve"> la natura e così assicurare condizioni di vita migliori e più salubri per i nostri posteri.</w:t>
      </w:r>
    </w:p>
    <w:p w14:paraId="7CBDA574" w14:textId="794001EF" w:rsidR="004F3A3D" w:rsidRPr="005322EA" w:rsidRDefault="004F3A3D" w:rsidP="000B78F1">
      <w:pPr>
        <w:widowControl w:val="0"/>
        <w:autoSpaceDE w:val="0"/>
        <w:autoSpaceDN w:val="0"/>
        <w:adjustRightInd w:val="0"/>
        <w:spacing w:line="353" w:lineRule="auto"/>
        <w:ind w:firstLine="709"/>
        <w:jc w:val="both"/>
        <w:rPr>
          <w:color w:val="000000" w:themeColor="text1"/>
        </w:rPr>
      </w:pPr>
      <w:r w:rsidRPr="005322EA">
        <w:rPr>
          <w:color w:val="000000" w:themeColor="text1"/>
          <w:spacing w:val="-4"/>
        </w:rPr>
        <w:t>Ad ogni buon conto, il riferimento esplicito all</w:t>
      </w:r>
      <w:r w:rsidR="003363AE" w:rsidRPr="005322EA">
        <w:rPr>
          <w:color w:val="000000" w:themeColor="text1"/>
          <w:spacing w:val="-4"/>
        </w:rPr>
        <w:t>’</w:t>
      </w:r>
      <w:r w:rsidRPr="005322EA">
        <w:rPr>
          <w:i/>
          <w:iCs/>
          <w:color w:val="000000" w:themeColor="text1"/>
          <w:spacing w:val="-4"/>
        </w:rPr>
        <w:t>“interesse delle generazioni future”</w:t>
      </w:r>
      <w:r w:rsidRPr="005322EA">
        <w:rPr>
          <w:color w:val="000000" w:themeColor="text1"/>
          <w:spacing w:val="-4"/>
        </w:rPr>
        <w:t xml:space="preserve"> </w:t>
      </w:r>
      <w:r w:rsidRPr="005322EA">
        <w:rPr>
          <w:color w:val="000000" w:themeColor="text1"/>
        </w:rPr>
        <w:t>potrà senz</w:t>
      </w:r>
      <w:r w:rsidR="003363AE" w:rsidRPr="005322EA">
        <w:rPr>
          <w:color w:val="000000" w:themeColor="text1"/>
        </w:rPr>
        <w:t>’</w:t>
      </w:r>
      <w:r w:rsidRPr="005322EA">
        <w:rPr>
          <w:color w:val="000000" w:themeColor="text1"/>
        </w:rPr>
        <w:t>altro avere, per il futuro, degli effetti di grande interesse ed importanza</w:t>
      </w:r>
      <w:r w:rsidRPr="005322EA">
        <w:rPr>
          <w:rStyle w:val="Rimandonotaapidipagina"/>
          <w:color w:val="000000" w:themeColor="text1"/>
        </w:rPr>
        <w:footnoteReference w:id="7"/>
      </w:r>
      <w:r w:rsidRPr="005322EA">
        <w:rPr>
          <w:color w:val="000000" w:themeColor="text1"/>
        </w:rPr>
        <w:t>, ancorché la maggior parte della dottrina costituzionalistica non ritenga di riconoscere la categoria dei diritti delle generazioni future</w:t>
      </w:r>
      <w:r w:rsidRPr="005322EA">
        <w:rPr>
          <w:rStyle w:val="Rimandonotaapidipagina"/>
          <w:color w:val="000000" w:themeColor="text1"/>
        </w:rPr>
        <w:footnoteReference w:id="8"/>
      </w:r>
      <w:r w:rsidRPr="005322EA">
        <w:rPr>
          <w:color w:val="000000" w:themeColor="text1"/>
        </w:rPr>
        <w:t>, considerate le numerose disposizioni di carattere costituzionale che implicitamente già ad esse si riferiscono.</w:t>
      </w:r>
    </w:p>
    <w:p w14:paraId="5D57F138" w14:textId="26FEDFC2" w:rsidR="00487656" w:rsidRPr="005322EA" w:rsidRDefault="009A5E8B" w:rsidP="00B07E49">
      <w:pPr>
        <w:widowControl w:val="0"/>
        <w:autoSpaceDE w:val="0"/>
        <w:autoSpaceDN w:val="0"/>
        <w:adjustRightInd w:val="0"/>
        <w:spacing w:line="353" w:lineRule="auto"/>
        <w:ind w:firstLine="709"/>
        <w:jc w:val="both"/>
        <w:rPr>
          <w:color w:val="000000" w:themeColor="text1"/>
        </w:rPr>
      </w:pPr>
      <w:r w:rsidRPr="005322EA">
        <w:rPr>
          <w:color w:val="000000" w:themeColor="text1"/>
          <w:spacing w:val="-4"/>
        </w:rPr>
        <w:t>Va chiaramente inteso, dunque, che gli interventi di politica ambientale dovranno</w:t>
      </w:r>
      <w:r w:rsidRPr="005322EA">
        <w:rPr>
          <w:color w:val="000000" w:themeColor="text1"/>
          <w:spacing w:val="-2"/>
        </w:rPr>
        <w:t xml:space="preserve"> avere davvero ampio respiro, e prevedere sì la realizzazione di obiettivi nell</w:t>
      </w:r>
      <w:r w:rsidR="003363AE" w:rsidRPr="005322EA">
        <w:rPr>
          <w:color w:val="000000" w:themeColor="text1"/>
          <w:spacing w:val="-2"/>
        </w:rPr>
        <w:t>’</w:t>
      </w:r>
      <w:r w:rsidRPr="005322EA">
        <w:rPr>
          <w:color w:val="000000" w:themeColor="text1"/>
          <w:spacing w:val="-2"/>
        </w:rPr>
        <w:t xml:space="preserve">immediato, </w:t>
      </w:r>
      <w:r w:rsidRPr="005322EA">
        <w:rPr>
          <w:color w:val="000000" w:themeColor="text1"/>
        </w:rPr>
        <w:t xml:space="preserve">che di sicuro sono </w:t>
      </w:r>
      <w:r w:rsidR="00CE349A" w:rsidRPr="005322EA">
        <w:rPr>
          <w:color w:val="000000" w:themeColor="text1"/>
        </w:rPr>
        <w:t>auspicabili</w:t>
      </w:r>
      <w:r w:rsidRPr="005322EA">
        <w:rPr>
          <w:color w:val="000000" w:themeColor="text1"/>
        </w:rPr>
        <w:t xml:space="preserve"> ed urgenti, </w:t>
      </w:r>
      <w:r w:rsidR="00CE349A" w:rsidRPr="005322EA">
        <w:rPr>
          <w:color w:val="000000" w:themeColor="text1"/>
        </w:rPr>
        <w:t xml:space="preserve">ma dovranno altresì </w:t>
      </w:r>
      <w:r w:rsidR="00E769E9" w:rsidRPr="005322EA">
        <w:rPr>
          <w:color w:val="000000" w:themeColor="text1"/>
        </w:rPr>
        <w:t xml:space="preserve">adottare </w:t>
      </w:r>
      <w:r w:rsidR="00CE349A" w:rsidRPr="005322EA">
        <w:rPr>
          <w:color w:val="000000" w:themeColor="text1"/>
        </w:rPr>
        <w:t>una prospettiva a lungo termine</w:t>
      </w:r>
      <w:r w:rsidR="00487656" w:rsidRPr="005322EA">
        <w:rPr>
          <w:color w:val="000000" w:themeColor="text1"/>
        </w:rPr>
        <w:t>.</w:t>
      </w:r>
    </w:p>
    <w:p w14:paraId="09BF21A4" w14:textId="4DC49661" w:rsidR="00DE233D" w:rsidRPr="005322EA" w:rsidRDefault="009E5315" w:rsidP="00B07E49">
      <w:pPr>
        <w:widowControl w:val="0"/>
        <w:autoSpaceDE w:val="0"/>
        <w:autoSpaceDN w:val="0"/>
        <w:adjustRightInd w:val="0"/>
        <w:spacing w:line="353" w:lineRule="auto"/>
        <w:ind w:firstLine="709"/>
        <w:jc w:val="both"/>
        <w:rPr>
          <w:color w:val="000000" w:themeColor="text1"/>
        </w:rPr>
      </w:pPr>
      <w:r w:rsidRPr="005322EA">
        <w:rPr>
          <w:color w:val="000000" w:themeColor="text1"/>
          <w:spacing w:val="-2"/>
        </w:rPr>
        <w:t xml:space="preserve">In ossequio </w:t>
      </w:r>
      <w:r w:rsidR="00EA17C5" w:rsidRPr="005322EA">
        <w:rPr>
          <w:color w:val="000000" w:themeColor="text1"/>
          <w:spacing w:val="-2"/>
        </w:rPr>
        <w:t xml:space="preserve">rispetto </w:t>
      </w:r>
      <w:r w:rsidRPr="005322EA">
        <w:rPr>
          <w:color w:val="000000" w:themeColor="text1"/>
          <w:spacing w:val="-2"/>
        </w:rPr>
        <w:t>a quanto disposto all</w:t>
      </w:r>
      <w:r w:rsidR="003363AE" w:rsidRPr="005322EA">
        <w:rPr>
          <w:color w:val="000000" w:themeColor="text1"/>
          <w:spacing w:val="-2"/>
        </w:rPr>
        <w:t>’</w:t>
      </w:r>
      <w:r w:rsidRPr="005322EA">
        <w:rPr>
          <w:color w:val="000000" w:themeColor="text1"/>
          <w:spacing w:val="-2"/>
        </w:rPr>
        <w:t xml:space="preserve">art. 11 del </w:t>
      </w:r>
      <w:r w:rsidRPr="005322EA">
        <w:rPr>
          <w:i/>
          <w:iCs/>
          <w:color w:val="000000" w:themeColor="text1"/>
          <w:spacing w:val="-2"/>
        </w:rPr>
        <w:t>Trattato sul Funzionamento dell</w:t>
      </w:r>
      <w:r w:rsidR="003363AE" w:rsidRPr="005322EA">
        <w:rPr>
          <w:i/>
          <w:iCs/>
          <w:color w:val="000000" w:themeColor="text1"/>
          <w:spacing w:val="-2"/>
        </w:rPr>
        <w:t>’</w:t>
      </w:r>
      <w:r w:rsidRPr="005322EA">
        <w:rPr>
          <w:i/>
          <w:iCs/>
          <w:color w:val="000000" w:themeColor="text1"/>
          <w:spacing w:val="-2"/>
        </w:rPr>
        <w:t>Unione</w:t>
      </w:r>
      <w:r w:rsidRPr="005322EA">
        <w:rPr>
          <w:i/>
          <w:iCs/>
          <w:color w:val="000000" w:themeColor="text1"/>
        </w:rPr>
        <w:t xml:space="preserve"> europea</w:t>
      </w:r>
      <w:r w:rsidRPr="005322EA">
        <w:rPr>
          <w:color w:val="000000" w:themeColor="text1"/>
        </w:rPr>
        <w:t xml:space="preserve">, secondo cui </w:t>
      </w:r>
      <w:r w:rsidRPr="005322EA">
        <w:rPr>
          <w:i/>
          <w:iCs/>
          <w:color w:val="000000" w:themeColor="text1"/>
        </w:rPr>
        <w:t>“… le esigenze connesse alla tutela dell</w:t>
      </w:r>
      <w:r w:rsidR="003363AE" w:rsidRPr="005322EA">
        <w:rPr>
          <w:i/>
          <w:iCs/>
          <w:color w:val="000000" w:themeColor="text1"/>
        </w:rPr>
        <w:t>’</w:t>
      </w:r>
      <w:r w:rsidRPr="005322EA">
        <w:rPr>
          <w:i/>
          <w:iCs/>
          <w:color w:val="000000" w:themeColor="text1"/>
        </w:rPr>
        <w:t>ambiente devono essere integrate nella definizione e nell</w:t>
      </w:r>
      <w:r w:rsidR="003363AE" w:rsidRPr="005322EA">
        <w:rPr>
          <w:i/>
          <w:iCs/>
          <w:color w:val="000000" w:themeColor="text1"/>
        </w:rPr>
        <w:t>’</w:t>
      </w:r>
      <w:r w:rsidRPr="005322EA">
        <w:rPr>
          <w:i/>
          <w:iCs/>
          <w:color w:val="000000" w:themeColor="text1"/>
        </w:rPr>
        <w:t>attuazione delle politiche e azioni dell</w:t>
      </w:r>
      <w:r w:rsidR="003363AE" w:rsidRPr="005322EA">
        <w:rPr>
          <w:i/>
          <w:iCs/>
          <w:color w:val="000000" w:themeColor="text1"/>
        </w:rPr>
        <w:t>’</w:t>
      </w:r>
      <w:r w:rsidRPr="005322EA">
        <w:rPr>
          <w:i/>
          <w:iCs/>
          <w:color w:val="000000" w:themeColor="text1"/>
        </w:rPr>
        <w:t>Unione, in particolare nella prospettiva di promuovere lo sviluppo sostenibile”</w:t>
      </w:r>
      <w:r w:rsidRPr="005322EA">
        <w:rPr>
          <w:color w:val="000000" w:themeColor="text1"/>
        </w:rPr>
        <w:t xml:space="preserve">, </w:t>
      </w:r>
      <w:r w:rsidR="00EA17C5" w:rsidRPr="005322EA">
        <w:rPr>
          <w:color w:val="000000" w:themeColor="text1"/>
        </w:rPr>
        <w:t xml:space="preserve">è </w:t>
      </w:r>
      <w:r w:rsidR="00DE233D" w:rsidRPr="005322EA">
        <w:rPr>
          <w:color w:val="000000" w:themeColor="text1"/>
        </w:rPr>
        <w:t>di grande importanza garantire il riconoscimento della protezione ambientale tra i principi fondamentali della nostra Costituzione. Questo approccio stabilisce un chiaro obbligo per tutte le istituzioni nazionali, a prescindere da ulteriori normative, affinché il principio secondo cui le necessità ambientali vengano adeguatamente incorporate nelle decisioni pubbliche venga rispettato.</w:t>
      </w:r>
    </w:p>
    <w:p w14:paraId="341AEF70" w14:textId="0E4C31BF" w:rsidR="009E5315" w:rsidRPr="005322EA" w:rsidRDefault="00622596" w:rsidP="000B78F1">
      <w:pPr>
        <w:widowControl w:val="0"/>
        <w:autoSpaceDE w:val="0"/>
        <w:autoSpaceDN w:val="0"/>
        <w:adjustRightInd w:val="0"/>
        <w:spacing w:line="348" w:lineRule="auto"/>
        <w:ind w:firstLine="709"/>
        <w:jc w:val="both"/>
        <w:rPr>
          <w:color w:val="000000" w:themeColor="text1"/>
          <w:spacing w:val="-2"/>
        </w:rPr>
      </w:pPr>
      <w:r w:rsidRPr="005322EA">
        <w:rPr>
          <w:color w:val="000000" w:themeColor="text1"/>
        </w:rPr>
        <w:t xml:space="preserve">Un tema certamente nuovo ed importante che entra nella nostra </w:t>
      </w:r>
      <w:proofErr w:type="gramStart"/>
      <w:r w:rsidRPr="005322EA">
        <w:rPr>
          <w:color w:val="000000" w:themeColor="text1"/>
        </w:rPr>
        <w:t>Carta Costituzionale</w:t>
      </w:r>
      <w:proofErr w:type="gramEnd"/>
      <w:r w:rsidRPr="005322EA">
        <w:rPr>
          <w:color w:val="000000" w:themeColor="text1"/>
        </w:rPr>
        <w:t xml:space="preserve"> è, specificamente, la tutela degli animali, in quanto non più, come in precedenza, ricompresi nei concetti alquanto generici di fauna e di biodiversità, ma considerati, piuttosto, in quanto singoli esseri viventi, per il valore ed il rilievo che essi </w:t>
      </w:r>
      <w:r w:rsidRPr="005322EA">
        <w:rPr>
          <w:color w:val="000000" w:themeColor="text1"/>
          <w:spacing w:val="-2"/>
        </w:rPr>
        <w:t>hanno in sé</w:t>
      </w:r>
      <w:r w:rsidRPr="005322EA">
        <w:rPr>
          <w:rStyle w:val="Rimandonotaapidipagina"/>
          <w:color w:val="000000" w:themeColor="text1"/>
          <w:spacing w:val="-2"/>
        </w:rPr>
        <w:footnoteReference w:id="9"/>
      </w:r>
      <w:r w:rsidRPr="005322EA">
        <w:rPr>
          <w:color w:val="000000" w:themeColor="text1"/>
          <w:spacing w:val="-2"/>
        </w:rPr>
        <w:t>.</w:t>
      </w:r>
    </w:p>
    <w:p w14:paraId="0ACAEC92" w14:textId="21FA36C0" w:rsidR="00B11450" w:rsidRPr="005322EA" w:rsidRDefault="00B11450" w:rsidP="003C18C7">
      <w:pPr>
        <w:widowControl w:val="0"/>
        <w:autoSpaceDE w:val="0"/>
        <w:autoSpaceDN w:val="0"/>
        <w:adjustRightInd w:val="0"/>
        <w:spacing w:line="348" w:lineRule="auto"/>
        <w:ind w:firstLine="709"/>
        <w:jc w:val="both"/>
        <w:rPr>
          <w:color w:val="000000" w:themeColor="text1"/>
        </w:rPr>
      </w:pPr>
      <w:r w:rsidRPr="005322EA">
        <w:rPr>
          <w:color w:val="000000" w:themeColor="text1"/>
          <w:spacing w:val="-2"/>
        </w:rPr>
        <w:t>Anche in quest</w:t>
      </w:r>
      <w:r w:rsidR="00167345" w:rsidRPr="005322EA">
        <w:rPr>
          <w:color w:val="000000" w:themeColor="text1"/>
          <w:spacing w:val="-2"/>
        </w:rPr>
        <w:t>a circostanza</w:t>
      </w:r>
      <w:r w:rsidRPr="005322EA">
        <w:rPr>
          <w:color w:val="000000" w:themeColor="text1"/>
          <w:spacing w:val="-2"/>
        </w:rPr>
        <w:t>, differenziando concettualmente tra la salvaguardia</w:t>
      </w:r>
      <w:r w:rsidRPr="005322EA">
        <w:rPr>
          <w:color w:val="000000" w:themeColor="text1"/>
        </w:rPr>
        <w:t xml:space="preserve"> ambientale, della biodiversità e degli ecosistemi rispetto alla tutela degli animali, </w:t>
      </w:r>
      <w:r w:rsidR="00167345" w:rsidRPr="005322EA">
        <w:rPr>
          <w:color w:val="000000" w:themeColor="text1"/>
        </w:rPr>
        <w:t xml:space="preserve">viene </w:t>
      </w:r>
      <w:r w:rsidR="00167345" w:rsidRPr="005322EA">
        <w:rPr>
          <w:color w:val="000000" w:themeColor="text1"/>
          <w:spacing w:val="-2"/>
        </w:rPr>
        <w:t>a concretizzarsi una sostanziale conformità di intenti tra il nostro ordinamento nazionale</w:t>
      </w:r>
      <w:r w:rsidR="00167345" w:rsidRPr="005322EA">
        <w:rPr>
          <w:color w:val="000000" w:themeColor="text1"/>
        </w:rPr>
        <w:t xml:space="preserve"> ed i contenuti del </w:t>
      </w:r>
      <w:r w:rsidR="00167345" w:rsidRPr="005322EA">
        <w:rPr>
          <w:i/>
          <w:iCs/>
          <w:color w:val="000000" w:themeColor="text1"/>
        </w:rPr>
        <w:t>Trattato sul Funzionamento dell</w:t>
      </w:r>
      <w:r w:rsidR="003363AE" w:rsidRPr="005322EA">
        <w:rPr>
          <w:i/>
          <w:iCs/>
          <w:color w:val="000000" w:themeColor="text1"/>
        </w:rPr>
        <w:t>’</w:t>
      </w:r>
      <w:r w:rsidR="00167345" w:rsidRPr="005322EA">
        <w:rPr>
          <w:i/>
          <w:iCs/>
          <w:color w:val="000000" w:themeColor="text1"/>
        </w:rPr>
        <w:t>Unione europea</w:t>
      </w:r>
      <w:r w:rsidR="00167345" w:rsidRPr="005322EA">
        <w:rPr>
          <w:color w:val="000000" w:themeColor="text1"/>
        </w:rPr>
        <w:t xml:space="preserve"> che, all</w:t>
      </w:r>
      <w:r w:rsidR="003363AE" w:rsidRPr="005322EA">
        <w:rPr>
          <w:color w:val="000000" w:themeColor="text1"/>
        </w:rPr>
        <w:t>’</w:t>
      </w:r>
      <w:r w:rsidR="00167345" w:rsidRPr="005322EA">
        <w:rPr>
          <w:color w:val="000000" w:themeColor="text1"/>
        </w:rPr>
        <w:t xml:space="preserve">art. 13, </w:t>
      </w:r>
      <w:r w:rsidR="00167345" w:rsidRPr="005322EA">
        <w:rPr>
          <w:color w:val="000000" w:themeColor="text1"/>
          <w:spacing w:val="-2"/>
        </w:rPr>
        <w:t xml:space="preserve">stabilisce </w:t>
      </w:r>
      <w:r w:rsidR="00B53582" w:rsidRPr="005322EA">
        <w:rPr>
          <w:color w:val="000000" w:themeColor="text1"/>
          <w:spacing w:val="-2"/>
        </w:rPr>
        <w:t xml:space="preserve">appunto </w:t>
      </w:r>
      <w:r w:rsidR="00167345" w:rsidRPr="005322EA">
        <w:rPr>
          <w:color w:val="000000" w:themeColor="text1"/>
          <w:spacing w:val="-2"/>
        </w:rPr>
        <w:t xml:space="preserve">che </w:t>
      </w:r>
      <w:r w:rsidR="003C18C7" w:rsidRPr="005322EA">
        <w:rPr>
          <w:i/>
          <w:iCs/>
          <w:color w:val="000000" w:themeColor="text1"/>
          <w:spacing w:val="-2"/>
        </w:rPr>
        <w:t>«</w:t>
      </w:r>
      <w:r w:rsidRPr="005322EA">
        <w:rPr>
          <w:i/>
          <w:iCs/>
          <w:color w:val="000000" w:themeColor="text1"/>
          <w:spacing w:val="-2"/>
        </w:rPr>
        <w:t>Nella formulazione e nell</w:t>
      </w:r>
      <w:r w:rsidR="003363AE" w:rsidRPr="005322EA">
        <w:rPr>
          <w:i/>
          <w:iCs/>
          <w:color w:val="000000" w:themeColor="text1"/>
          <w:spacing w:val="-2"/>
        </w:rPr>
        <w:t>’</w:t>
      </w:r>
      <w:r w:rsidRPr="005322EA">
        <w:rPr>
          <w:i/>
          <w:iCs/>
          <w:color w:val="000000" w:themeColor="text1"/>
          <w:spacing w:val="-2"/>
        </w:rPr>
        <w:t>attuazione delle politiche dell</w:t>
      </w:r>
      <w:r w:rsidR="003363AE" w:rsidRPr="005322EA">
        <w:rPr>
          <w:i/>
          <w:iCs/>
          <w:color w:val="000000" w:themeColor="text1"/>
          <w:spacing w:val="-2"/>
        </w:rPr>
        <w:t>’</w:t>
      </w:r>
      <w:r w:rsidRPr="005322EA">
        <w:rPr>
          <w:i/>
          <w:iCs/>
          <w:color w:val="000000" w:themeColor="text1"/>
          <w:spacing w:val="-2"/>
        </w:rPr>
        <w:t>Unione nei settori dell</w:t>
      </w:r>
      <w:r w:rsidR="003363AE" w:rsidRPr="005322EA">
        <w:rPr>
          <w:i/>
          <w:iCs/>
          <w:color w:val="000000" w:themeColor="text1"/>
          <w:spacing w:val="-2"/>
        </w:rPr>
        <w:t>’</w:t>
      </w:r>
      <w:r w:rsidRPr="005322EA">
        <w:rPr>
          <w:i/>
          <w:iCs/>
          <w:color w:val="000000" w:themeColor="text1"/>
          <w:spacing w:val="-2"/>
        </w:rPr>
        <w:t xml:space="preserve">agricoltura, della pesca, dei trasporti, del mercato interno, della ricerca </w:t>
      </w:r>
      <w:r w:rsidRPr="005322EA">
        <w:rPr>
          <w:i/>
          <w:iCs/>
          <w:color w:val="000000" w:themeColor="text1"/>
        </w:rPr>
        <w:t>e sviluppo tecnologico e dello spazio, l</w:t>
      </w:r>
      <w:r w:rsidR="003363AE" w:rsidRPr="005322EA">
        <w:rPr>
          <w:i/>
          <w:iCs/>
          <w:color w:val="000000" w:themeColor="text1"/>
        </w:rPr>
        <w:t>’</w:t>
      </w:r>
      <w:r w:rsidRPr="005322EA">
        <w:rPr>
          <w:i/>
          <w:iCs/>
          <w:color w:val="000000" w:themeColor="text1"/>
        </w:rPr>
        <w:t>Unione e gli Stati membri tengono pienamente conto delle esigenze in materia di benessere degli animali in quanto esseri senzienti, rispettando nel contempo le disposizioni legislative o amministrative e le consuetudini degli Stati membri per quanto riguarda, in particolare, i riti religiosi, le tradizioni culturali e il patrimonio regionale.</w:t>
      </w:r>
      <w:r w:rsidR="003C18C7" w:rsidRPr="005322EA">
        <w:rPr>
          <w:i/>
          <w:iCs/>
          <w:color w:val="000000" w:themeColor="text1"/>
        </w:rPr>
        <w:t>»</w:t>
      </w:r>
    </w:p>
    <w:p w14:paraId="3BA5AEAA" w14:textId="2054F747" w:rsidR="00B11450" w:rsidRPr="005322EA" w:rsidRDefault="00AC2778" w:rsidP="000B78F1">
      <w:pPr>
        <w:widowControl w:val="0"/>
        <w:autoSpaceDE w:val="0"/>
        <w:autoSpaceDN w:val="0"/>
        <w:adjustRightInd w:val="0"/>
        <w:spacing w:line="348" w:lineRule="auto"/>
        <w:ind w:firstLine="709"/>
        <w:jc w:val="both"/>
        <w:rPr>
          <w:color w:val="000000" w:themeColor="text1"/>
        </w:rPr>
      </w:pPr>
      <w:r w:rsidRPr="005322EA">
        <w:rPr>
          <w:color w:val="000000" w:themeColor="text1"/>
        </w:rPr>
        <w:t>Gli animali, dunque, non sono più considerati alla stregua di cose nella piena e totale diponibilità degli esseri umani, ma diventano soggetti di diritto e, perciò, oggetto di tutela in quanto portatori di posizioni giuridiche di carattere specifico</w:t>
      </w:r>
      <w:r w:rsidRPr="005322EA">
        <w:rPr>
          <w:rStyle w:val="Rimandonotaapidipagina"/>
          <w:color w:val="000000" w:themeColor="text1"/>
        </w:rPr>
        <w:footnoteReference w:id="10"/>
      </w:r>
      <w:r w:rsidRPr="005322EA">
        <w:rPr>
          <w:color w:val="000000" w:themeColor="text1"/>
        </w:rPr>
        <w:t>.</w:t>
      </w:r>
    </w:p>
    <w:p w14:paraId="4FE98ADB" w14:textId="07DA0A0A" w:rsidR="00320B0C" w:rsidRPr="005322EA" w:rsidRDefault="00DA7CB9" w:rsidP="000B78F1">
      <w:pPr>
        <w:widowControl w:val="0"/>
        <w:autoSpaceDE w:val="0"/>
        <w:autoSpaceDN w:val="0"/>
        <w:adjustRightInd w:val="0"/>
        <w:spacing w:line="348" w:lineRule="auto"/>
        <w:ind w:firstLine="709"/>
        <w:jc w:val="both"/>
        <w:rPr>
          <w:color w:val="000000" w:themeColor="text1"/>
        </w:rPr>
      </w:pPr>
      <w:r w:rsidRPr="005322EA">
        <w:rPr>
          <w:color w:val="000000" w:themeColor="text1"/>
        </w:rPr>
        <w:t xml:space="preserve">Taluni studiosi hanno </w:t>
      </w:r>
      <w:r w:rsidR="009B7853" w:rsidRPr="005322EA">
        <w:rPr>
          <w:color w:val="000000" w:themeColor="text1"/>
        </w:rPr>
        <w:t xml:space="preserve">disquisito in merito, addirittura, ad una presunta pericolosità attribuibile alla riforma </w:t>
      </w:r>
      <w:r w:rsidR="009B7853" w:rsidRPr="005322EA">
        <w:rPr>
          <w:i/>
          <w:iCs/>
          <w:color w:val="000000" w:themeColor="text1"/>
        </w:rPr>
        <w:t>de quo</w:t>
      </w:r>
      <w:r w:rsidR="009B7853" w:rsidRPr="005322EA">
        <w:rPr>
          <w:rStyle w:val="Rimandonotaapidipagina"/>
          <w:color w:val="000000" w:themeColor="text1"/>
        </w:rPr>
        <w:footnoteReference w:id="11"/>
      </w:r>
      <w:r w:rsidR="009B7853" w:rsidRPr="005322EA">
        <w:rPr>
          <w:color w:val="000000" w:themeColor="text1"/>
        </w:rPr>
        <w:t>, in particolare in riferimento alla perdita di rilievo dell</w:t>
      </w:r>
      <w:r w:rsidR="003363AE" w:rsidRPr="005322EA">
        <w:rPr>
          <w:color w:val="000000" w:themeColor="text1"/>
        </w:rPr>
        <w:t>’</w:t>
      </w:r>
      <w:r w:rsidR="009B7853" w:rsidRPr="005322EA">
        <w:rPr>
          <w:color w:val="000000" w:themeColor="text1"/>
        </w:rPr>
        <w:t xml:space="preserve">interesse per il </w:t>
      </w:r>
      <w:r w:rsidR="009B7853" w:rsidRPr="005322EA">
        <w:rPr>
          <w:i/>
          <w:iCs/>
          <w:color w:val="000000" w:themeColor="text1"/>
        </w:rPr>
        <w:t>“paesaggio”</w:t>
      </w:r>
      <w:r w:rsidR="009B7853" w:rsidRPr="005322EA">
        <w:rPr>
          <w:color w:val="000000" w:themeColor="text1"/>
        </w:rPr>
        <w:t xml:space="preserve"> in confronto a quello </w:t>
      </w:r>
      <w:r w:rsidR="00C25414" w:rsidRPr="005322EA">
        <w:rPr>
          <w:color w:val="000000" w:themeColor="text1"/>
          <w:spacing w:val="-2"/>
        </w:rPr>
        <w:t xml:space="preserve">invece </w:t>
      </w:r>
      <w:r w:rsidR="009B7853" w:rsidRPr="005322EA">
        <w:rPr>
          <w:color w:val="000000" w:themeColor="text1"/>
          <w:spacing w:val="-2"/>
        </w:rPr>
        <w:t xml:space="preserve">conferito </w:t>
      </w:r>
      <w:r w:rsidR="00C25414" w:rsidRPr="005322EA">
        <w:rPr>
          <w:color w:val="000000" w:themeColor="text1"/>
          <w:spacing w:val="-2"/>
        </w:rPr>
        <w:t>a</w:t>
      </w:r>
      <w:r w:rsidR="009B7853" w:rsidRPr="005322EA">
        <w:rPr>
          <w:color w:val="000000" w:themeColor="text1"/>
          <w:spacing w:val="-2"/>
        </w:rPr>
        <w:t xml:space="preserve">l bene </w:t>
      </w:r>
      <w:r w:rsidR="009B7853" w:rsidRPr="005322EA">
        <w:rPr>
          <w:i/>
          <w:iCs/>
          <w:color w:val="000000" w:themeColor="text1"/>
          <w:spacing w:val="-2"/>
        </w:rPr>
        <w:t>“ambiente”</w:t>
      </w:r>
      <w:r w:rsidR="009B7853" w:rsidRPr="005322EA">
        <w:rPr>
          <w:color w:val="000000" w:themeColor="text1"/>
          <w:spacing w:val="-2"/>
        </w:rPr>
        <w:t xml:space="preserve">, </w:t>
      </w:r>
      <w:r w:rsidR="00A96B5D" w:rsidRPr="005322EA">
        <w:rPr>
          <w:color w:val="000000" w:themeColor="text1"/>
          <w:spacing w:val="-2"/>
        </w:rPr>
        <w:t>sep</w:t>
      </w:r>
      <w:r w:rsidR="00C25414" w:rsidRPr="005322EA">
        <w:rPr>
          <w:color w:val="000000" w:themeColor="text1"/>
          <w:spacing w:val="-2"/>
        </w:rPr>
        <w:t>pur a fronte del medesimo valore costituzion</w:t>
      </w:r>
      <w:r w:rsidR="00A96B5D" w:rsidRPr="005322EA">
        <w:rPr>
          <w:color w:val="000000" w:themeColor="text1"/>
          <w:spacing w:val="-2"/>
        </w:rPr>
        <w:t>ale</w:t>
      </w:r>
      <w:r w:rsidR="00A96B5D" w:rsidRPr="005322EA">
        <w:rPr>
          <w:color w:val="000000" w:themeColor="text1"/>
        </w:rPr>
        <w:t xml:space="preserve"> di entrambi</w:t>
      </w:r>
      <w:r w:rsidR="00A96B5D" w:rsidRPr="005322EA">
        <w:rPr>
          <w:rStyle w:val="Rimandonotaapidipagina"/>
          <w:color w:val="000000" w:themeColor="text1"/>
        </w:rPr>
        <w:footnoteReference w:id="12"/>
      </w:r>
      <w:r w:rsidR="00A96B5D" w:rsidRPr="005322EA">
        <w:rPr>
          <w:color w:val="000000" w:themeColor="text1"/>
        </w:rPr>
        <w:t>.</w:t>
      </w:r>
    </w:p>
    <w:p w14:paraId="5290D08D" w14:textId="23DE468F" w:rsidR="009A7D49" w:rsidRPr="005322EA" w:rsidRDefault="00F95466" w:rsidP="00822652">
      <w:pPr>
        <w:widowControl w:val="0"/>
        <w:autoSpaceDE w:val="0"/>
        <w:autoSpaceDN w:val="0"/>
        <w:adjustRightInd w:val="0"/>
        <w:spacing w:line="353" w:lineRule="auto"/>
        <w:ind w:firstLine="709"/>
        <w:jc w:val="both"/>
        <w:rPr>
          <w:color w:val="000000" w:themeColor="text1"/>
        </w:rPr>
      </w:pPr>
      <w:r w:rsidRPr="005322EA">
        <w:rPr>
          <w:color w:val="000000" w:themeColor="text1"/>
        </w:rPr>
        <w:t xml:space="preserve">Ad ogni </w:t>
      </w:r>
      <w:r w:rsidR="002F7A88" w:rsidRPr="005322EA">
        <w:rPr>
          <w:color w:val="000000" w:themeColor="text1"/>
        </w:rPr>
        <w:t>modo</w:t>
      </w:r>
      <w:r w:rsidRPr="005322EA">
        <w:rPr>
          <w:color w:val="000000" w:themeColor="text1"/>
        </w:rPr>
        <w:t>, la volontà di recepire esplicitamente l</w:t>
      </w:r>
      <w:r w:rsidR="003363AE" w:rsidRPr="005322EA">
        <w:rPr>
          <w:color w:val="000000" w:themeColor="text1"/>
        </w:rPr>
        <w:t>’</w:t>
      </w:r>
      <w:r w:rsidRPr="005322EA">
        <w:rPr>
          <w:color w:val="000000" w:themeColor="text1"/>
        </w:rPr>
        <w:t>ambiente nei principi di valore costituzionale sta certamente a dimostrare una scelta di importante e non ulteriormente procrastinabile</w:t>
      </w:r>
      <w:r w:rsidR="00D031EC" w:rsidRPr="005322EA">
        <w:rPr>
          <w:color w:val="000000" w:themeColor="text1"/>
        </w:rPr>
        <w:t>.</w:t>
      </w:r>
      <w:r w:rsidRPr="005322EA">
        <w:rPr>
          <w:color w:val="000000" w:themeColor="text1"/>
        </w:rPr>
        <w:t xml:space="preserve"> </w:t>
      </w:r>
      <w:r w:rsidR="00D031EC" w:rsidRPr="005322EA">
        <w:rPr>
          <w:color w:val="000000" w:themeColor="text1"/>
        </w:rPr>
        <w:t>Quanto ai rapporti tra paesaggio e ambiente,</w:t>
      </w:r>
      <w:r w:rsidRPr="005322EA">
        <w:rPr>
          <w:color w:val="000000" w:themeColor="text1"/>
        </w:rPr>
        <w:t xml:space="preserve"> è da rilevare che il senso profondo, in definitiva, va individuato nel fatto che la natura </w:t>
      </w:r>
      <w:proofErr w:type="gramStart"/>
      <w:r w:rsidRPr="005322EA">
        <w:rPr>
          <w:color w:val="000000" w:themeColor="text1"/>
        </w:rPr>
        <w:t>costituisca</w:t>
      </w:r>
      <w:proofErr w:type="gramEnd"/>
      <w:r w:rsidRPr="005322EA">
        <w:rPr>
          <w:color w:val="000000" w:themeColor="text1"/>
        </w:rPr>
        <w:t xml:space="preserve"> di per sé un bene pienamente degno di tutela, </w:t>
      </w:r>
      <w:r w:rsidR="004E5954" w:rsidRPr="005322EA">
        <w:rPr>
          <w:color w:val="000000" w:themeColor="text1"/>
        </w:rPr>
        <w:t>anche ove ci si riferisca a beni assolutamente privi di quella bellezza particolare, più appariscente, memorabile ed indimenticabile che, magari anche grazie ad una maggior cura ed a più incisivi interventi dell</w:t>
      </w:r>
      <w:r w:rsidR="003363AE" w:rsidRPr="005322EA">
        <w:rPr>
          <w:color w:val="000000" w:themeColor="text1"/>
        </w:rPr>
        <w:t>’</w:t>
      </w:r>
      <w:r w:rsidR="004E5954" w:rsidRPr="005322EA">
        <w:rPr>
          <w:color w:val="000000" w:themeColor="text1"/>
        </w:rPr>
        <w:t xml:space="preserve">uomo, siamo soliti denominare </w:t>
      </w:r>
      <w:r w:rsidR="004E5954" w:rsidRPr="005322EA">
        <w:rPr>
          <w:i/>
          <w:iCs/>
          <w:color w:val="000000" w:themeColor="text1"/>
        </w:rPr>
        <w:t>“</w:t>
      </w:r>
      <w:r w:rsidR="00445FDD" w:rsidRPr="005322EA">
        <w:rPr>
          <w:i/>
          <w:iCs/>
          <w:color w:val="000000" w:themeColor="text1"/>
        </w:rPr>
        <w:t>p</w:t>
      </w:r>
      <w:r w:rsidR="004E5954" w:rsidRPr="005322EA">
        <w:rPr>
          <w:i/>
          <w:iCs/>
          <w:color w:val="000000" w:themeColor="text1"/>
        </w:rPr>
        <w:t>aesaggio”</w:t>
      </w:r>
      <w:r w:rsidR="004E5954" w:rsidRPr="005322EA">
        <w:rPr>
          <w:color w:val="000000" w:themeColor="text1"/>
        </w:rPr>
        <w:t>, con un</w:t>
      </w:r>
      <w:r w:rsidR="003363AE" w:rsidRPr="005322EA">
        <w:rPr>
          <w:color w:val="000000" w:themeColor="text1"/>
        </w:rPr>
        <w:t>’</w:t>
      </w:r>
      <w:r w:rsidR="004E5954" w:rsidRPr="005322EA">
        <w:rPr>
          <w:color w:val="000000" w:themeColor="text1"/>
        </w:rPr>
        <w:t xml:space="preserve">enfasi </w:t>
      </w:r>
      <w:r w:rsidR="003E639B" w:rsidRPr="005322EA">
        <w:rPr>
          <w:color w:val="000000" w:themeColor="text1"/>
        </w:rPr>
        <w:t>senz</w:t>
      </w:r>
      <w:r w:rsidR="003363AE" w:rsidRPr="005322EA">
        <w:rPr>
          <w:color w:val="000000" w:themeColor="text1"/>
        </w:rPr>
        <w:t>’</w:t>
      </w:r>
      <w:r w:rsidR="003E639B" w:rsidRPr="005322EA">
        <w:rPr>
          <w:color w:val="000000" w:themeColor="text1"/>
        </w:rPr>
        <w:t xml:space="preserve">altro </w:t>
      </w:r>
      <w:r w:rsidR="00F10191" w:rsidRPr="005322EA">
        <w:rPr>
          <w:color w:val="000000" w:themeColor="text1"/>
        </w:rPr>
        <w:t xml:space="preserve">molto </w:t>
      </w:r>
      <w:r w:rsidR="004E5954" w:rsidRPr="005322EA">
        <w:rPr>
          <w:color w:val="000000" w:themeColor="text1"/>
        </w:rPr>
        <w:t>più particolare.</w:t>
      </w:r>
    </w:p>
    <w:p w14:paraId="6C30909D" w14:textId="0DA96BD6" w:rsidR="00F95466" w:rsidRPr="005322EA" w:rsidRDefault="00107DAA" w:rsidP="000B78F1">
      <w:pPr>
        <w:widowControl w:val="0"/>
        <w:autoSpaceDE w:val="0"/>
        <w:autoSpaceDN w:val="0"/>
        <w:adjustRightInd w:val="0"/>
        <w:spacing w:line="353" w:lineRule="auto"/>
        <w:ind w:firstLine="709"/>
        <w:jc w:val="both"/>
        <w:rPr>
          <w:color w:val="000000" w:themeColor="text1"/>
        </w:rPr>
      </w:pPr>
      <w:r w:rsidRPr="005322EA">
        <w:rPr>
          <w:color w:val="000000" w:themeColor="text1"/>
        </w:rPr>
        <w:t>La salvaguardia dell</w:t>
      </w:r>
      <w:r w:rsidR="003363AE" w:rsidRPr="005322EA">
        <w:rPr>
          <w:color w:val="000000" w:themeColor="text1"/>
        </w:rPr>
        <w:t>’</w:t>
      </w:r>
      <w:r w:rsidRPr="005322EA">
        <w:rPr>
          <w:color w:val="000000" w:themeColor="text1"/>
        </w:rPr>
        <w:t xml:space="preserve">insieme dei valori ambientali necessita, per sua natura, di essere espressa, sul piano giuridico non solo in termini di diritti individuali, ma anche attraverso la definizione di politiche </w:t>
      </w:r>
      <w:r w:rsidRPr="005322EA">
        <w:rPr>
          <w:color w:val="000000" w:themeColor="text1"/>
          <w:spacing w:val="-2"/>
        </w:rPr>
        <w:t>e di interventi amministrativi. Ciò implica una regolamentazione</w:t>
      </w:r>
      <w:r w:rsidRPr="005322EA">
        <w:rPr>
          <w:color w:val="000000" w:themeColor="text1"/>
        </w:rPr>
        <w:t xml:space="preserve"> dei processi decisionali che, in ambito gestionale, determinerà la qualità delle politiche ambientali. Infatti, il diritto oggettivo non può limitarsi a stabilire in modo astratto le </w:t>
      </w:r>
      <w:r w:rsidRPr="005322EA">
        <w:rPr>
          <w:color w:val="000000" w:themeColor="text1"/>
          <w:spacing w:val="-2"/>
        </w:rPr>
        <w:t>condizioni di un futuro equilibrio tra diritti soggettivi, lasciato a un contesto decisionale</w:t>
      </w:r>
      <w:r w:rsidRPr="005322EA">
        <w:rPr>
          <w:color w:val="000000" w:themeColor="text1"/>
        </w:rPr>
        <w:t xml:space="preserve"> prevalentemente tecnico</w:t>
      </w:r>
      <w:r w:rsidRPr="005322EA">
        <w:rPr>
          <w:rStyle w:val="Rimandonotaapidipagina"/>
          <w:color w:val="000000" w:themeColor="text1"/>
        </w:rPr>
        <w:footnoteReference w:id="13"/>
      </w:r>
      <w:r w:rsidRPr="005322EA">
        <w:rPr>
          <w:color w:val="000000" w:themeColor="text1"/>
        </w:rPr>
        <w:t>.</w:t>
      </w:r>
    </w:p>
    <w:p w14:paraId="39ECBDB5" w14:textId="6BDC63AD" w:rsidR="00063BE2" w:rsidRPr="005322EA" w:rsidRDefault="002D66A4" w:rsidP="000B78F1">
      <w:pPr>
        <w:widowControl w:val="0"/>
        <w:autoSpaceDE w:val="0"/>
        <w:autoSpaceDN w:val="0"/>
        <w:adjustRightInd w:val="0"/>
        <w:spacing w:line="372" w:lineRule="auto"/>
        <w:ind w:firstLine="709"/>
        <w:jc w:val="both"/>
        <w:rPr>
          <w:color w:val="000000" w:themeColor="text1"/>
        </w:rPr>
      </w:pPr>
      <w:r w:rsidRPr="005322EA">
        <w:rPr>
          <w:color w:val="000000" w:themeColor="text1"/>
        </w:rPr>
        <w:t>Anche p</w:t>
      </w:r>
      <w:r w:rsidR="00CD27F8" w:rsidRPr="005322EA">
        <w:rPr>
          <w:color w:val="000000" w:themeColor="text1"/>
        </w:rPr>
        <w:t>er quanto riguarda</w:t>
      </w:r>
      <w:r w:rsidRPr="005322EA">
        <w:rPr>
          <w:color w:val="000000" w:themeColor="text1"/>
        </w:rPr>
        <w:t xml:space="preserve"> le modificazioni apportate al testo del</w:t>
      </w:r>
      <w:r w:rsidR="00CD27F8" w:rsidRPr="005322EA">
        <w:rPr>
          <w:color w:val="000000" w:themeColor="text1"/>
        </w:rPr>
        <w:t>l</w:t>
      </w:r>
      <w:r w:rsidR="003363AE" w:rsidRPr="005322EA">
        <w:rPr>
          <w:color w:val="000000" w:themeColor="text1"/>
        </w:rPr>
        <w:t>’</w:t>
      </w:r>
      <w:r w:rsidR="00CD27F8" w:rsidRPr="005322EA">
        <w:rPr>
          <w:color w:val="000000" w:themeColor="text1"/>
        </w:rPr>
        <w:t xml:space="preserve">art. 41 Cost., </w:t>
      </w:r>
      <w:r w:rsidRPr="005322EA">
        <w:rPr>
          <w:color w:val="000000" w:themeColor="text1"/>
          <w:spacing w:val="-2"/>
        </w:rPr>
        <w:t>deve rilevarsi un ampliamento</w:t>
      </w:r>
      <w:r w:rsidRPr="005322EA">
        <w:rPr>
          <w:color w:val="000000" w:themeColor="text1"/>
        </w:rPr>
        <w:t xml:space="preserve"> dei limiti riferiti all</w:t>
      </w:r>
      <w:r w:rsidR="003363AE" w:rsidRPr="005322EA">
        <w:rPr>
          <w:color w:val="000000" w:themeColor="text1"/>
        </w:rPr>
        <w:t>’</w:t>
      </w:r>
      <w:r w:rsidRPr="005322EA">
        <w:rPr>
          <w:color w:val="000000" w:themeColor="text1"/>
        </w:rPr>
        <w:t xml:space="preserve">iniziativa economica privata, giacché, in virtù </w:t>
      </w:r>
      <w:r w:rsidR="00B10E4E" w:rsidRPr="005322EA">
        <w:rPr>
          <w:color w:val="000000" w:themeColor="text1"/>
        </w:rPr>
        <w:t xml:space="preserve">di un </w:t>
      </w:r>
      <w:r w:rsidR="00B10E4E" w:rsidRPr="005322EA">
        <w:rPr>
          <w:color w:val="000000" w:themeColor="text1"/>
          <w:spacing w:val="-2"/>
        </w:rPr>
        <w:t xml:space="preserve">riferimento esplicito ai danni </w:t>
      </w:r>
      <w:r w:rsidR="00B10E4E" w:rsidRPr="005322EA">
        <w:rPr>
          <w:i/>
          <w:iCs/>
          <w:color w:val="000000" w:themeColor="text1"/>
          <w:spacing w:val="-2"/>
        </w:rPr>
        <w:t>“per la salute”</w:t>
      </w:r>
      <w:r w:rsidR="00B10E4E" w:rsidRPr="005322EA">
        <w:rPr>
          <w:color w:val="000000" w:themeColor="text1"/>
          <w:spacing w:val="-2"/>
        </w:rPr>
        <w:t xml:space="preserve"> e </w:t>
      </w:r>
      <w:r w:rsidR="00B10E4E" w:rsidRPr="005322EA">
        <w:rPr>
          <w:i/>
          <w:iCs/>
          <w:color w:val="000000" w:themeColor="text1"/>
          <w:spacing w:val="-2"/>
        </w:rPr>
        <w:t>“per l</w:t>
      </w:r>
      <w:r w:rsidR="003363AE" w:rsidRPr="005322EA">
        <w:rPr>
          <w:i/>
          <w:iCs/>
          <w:color w:val="000000" w:themeColor="text1"/>
          <w:spacing w:val="-2"/>
        </w:rPr>
        <w:t>’</w:t>
      </w:r>
      <w:r w:rsidR="00B10E4E" w:rsidRPr="005322EA">
        <w:rPr>
          <w:i/>
          <w:iCs/>
          <w:color w:val="000000" w:themeColor="text1"/>
          <w:spacing w:val="-2"/>
        </w:rPr>
        <w:t>ambiente”</w:t>
      </w:r>
      <w:r w:rsidR="00B10E4E" w:rsidRPr="005322EA">
        <w:rPr>
          <w:color w:val="000000" w:themeColor="text1"/>
          <w:spacing w:val="-2"/>
        </w:rPr>
        <w:t xml:space="preserve"> introdotto al comma 2, </w:t>
      </w:r>
      <w:r w:rsidRPr="005322EA">
        <w:rPr>
          <w:color w:val="000000" w:themeColor="text1"/>
        </w:rPr>
        <w:t>è stato sancito che</w:t>
      </w:r>
      <w:r w:rsidR="00B10E4E" w:rsidRPr="005322EA">
        <w:rPr>
          <w:color w:val="000000" w:themeColor="text1"/>
        </w:rPr>
        <w:t xml:space="preserve"> la libertà d</w:t>
      </w:r>
      <w:r w:rsidR="003363AE" w:rsidRPr="005322EA">
        <w:rPr>
          <w:color w:val="000000" w:themeColor="text1"/>
        </w:rPr>
        <w:t>’</w:t>
      </w:r>
      <w:r w:rsidR="00B10E4E" w:rsidRPr="005322EA">
        <w:rPr>
          <w:color w:val="000000" w:themeColor="text1"/>
        </w:rPr>
        <w:t>impresa deve sempre essere valutata anche in relazione agli interessi per la tutela della salute e dell</w:t>
      </w:r>
      <w:r w:rsidR="003363AE" w:rsidRPr="005322EA">
        <w:rPr>
          <w:color w:val="000000" w:themeColor="text1"/>
        </w:rPr>
        <w:t>’</w:t>
      </w:r>
      <w:r w:rsidR="00B10E4E" w:rsidRPr="005322EA">
        <w:rPr>
          <w:color w:val="000000" w:themeColor="text1"/>
        </w:rPr>
        <w:t xml:space="preserve">ambiente, oltre che agli altri valori e diritti </w:t>
      </w:r>
      <w:r w:rsidR="00B10E4E" w:rsidRPr="005322EA">
        <w:rPr>
          <w:color w:val="000000" w:themeColor="text1"/>
          <w:spacing w:val="-2"/>
        </w:rPr>
        <w:t>fondamentali dell</w:t>
      </w:r>
      <w:r w:rsidR="003363AE" w:rsidRPr="005322EA">
        <w:rPr>
          <w:color w:val="000000" w:themeColor="text1"/>
          <w:spacing w:val="-2"/>
        </w:rPr>
        <w:t>’</w:t>
      </w:r>
      <w:r w:rsidR="00B10E4E" w:rsidRPr="005322EA">
        <w:rPr>
          <w:color w:val="000000" w:themeColor="text1"/>
          <w:spacing w:val="-2"/>
        </w:rPr>
        <w:t>individuo (quali la libertà, la sicurezza e la dignità umana).</w:t>
      </w:r>
      <w:r w:rsidR="00063BE2" w:rsidRPr="005322EA">
        <w:rPr>
          <w:color w:val="000000" w:themeColor="text1"/>
          <w:spacing w:val="-2"/>
        </w:rPr>
        <w:t xml:space="preserve"> Inoltre,</w:t>
      </w:r>
      <w:r w:rsidR="00063BE2" w:rsidRPr="005322EA">
        <w:rPr>
          <w:color w:val="000000" w:themeColor="text1"/>
        </w:rPr>
        <w:t xml:space="preserve"> al comma 3, si provvede ad integrare le finalità ambientali con quelle sociali al fine di guidare e coordinare le attività economiche, sia pubbliche che private, come stabilito e regolato dalla legislazione</w:t>
      </w:r>
      <w:r w:rsidR="006D0D05" w:rsidRPr="005322EA">
        <w:rPr>
          <w:rStyle w:val="Rimandonotaapidipagina"/>
          <w:color w:val="000000" w:themeColor="text1"/>
          <w:spacing w:val="-2"/>
        </w:rPr>
        <w:footnoteReference w:id="14"/>
      </w:r>
      <w:r w:rsidR="00063BE2" w:rsidRPr="005322EA">
        <w:rPr>
          <w:color w:val="000000" w:themeColor="text1"/>
        </w:rPr>
        <w:t>.</w:t>
      </w:r>
    </w:p>
    <w:p w14:paraId="021FBB55" w14:textId="42D960C0" w:rsidR="006D0D05" w:rsidRPr="0002042F" w:rsidRDefault="00DB4E71" w:rsidP="000B78F1">
      <w:pPr>
        <w:widowControl w:val="0"/>
        <w:autoSpaceDE w:val="0"/>
        <w:autoSpaceDN w:val="0"/>
        <w:adjustRightInd w:val="0"/>
        <w:spacing w:line="360" w:lineRule="auto"/>
        <w:ind w:firstLine="709"/>
        <w:jc w:val="both"/>
        <w:rPr>
          <w:color w:val="000000" w:themeColor="text1"/>
        </w:rPr>
      </w:pPr>
      <w:r w:rsidRPr="005322EA">
        <w:rPr>
          <w:color w:val="000000" w:themeColor="text1"/>
        </w:rPr>
        <w:t>È stato opportunamente osservato che l</w:t>
      </w:r>
      <w:r w:rsidR="003363AE" w:rsidRPr="005322EA">
        <w:rPr>
          <w:color w:val="000000" w:themeColor="text1"/>
        </w:rPr>
        <w:t>’</w:t>
      </w:r>
      <w:r w:rsidRPr="005322EA">
        <w:rPr>
          <w:color w:val="000000" w:themeColor="text1"/>
        </w:rPr>
        <w:t xml:space="preserve">unanime volontà delle forze politiche presenti nel Parlamento italiano di adattare la Costituzione alla nuova realtà può essere interpretata come uno dei risultati più </w:t>
      </w:r>
      <w:r w:rsidRPr="005322EA">
        <w:rPr>
          <w:color w:val="000000" w:themeColor="text1"/>
          <w:spacing w:val="-2"/>
        </w:rPr>
        <w:t>positivi emersi dalla straordinaria crisi causata dalla pandemia di Covid-19 oltre che dai</w:t>
      </w:r>
      <w:r w:rsidRPr="005322EA">
        <w:rPr>
          <w:color w:val="000000" w:themeColor="text1"/>
        </w:rPr>
        <w:t xml:space="preserve"> </w:t>
      </w:r>
      <w:r w:rsidRPr="005322EA">
        <w:rPr>
          <w:color w:val="000000" w:themeColor="text1"/>
          <w:spacing w:val="-2"/>
        </w:rPr>
        <w:t xml:space="preserve">cambiamenti climatici. In tale contesto, il </w:t>
      </w:r>
      <w:r w:rsidRPr="0002042F">
        <w:rPr>
          <w:color w:val="000000" w:themeColor="text1"/>
          <w:spacing w:val="-2"/>
        </w:rPr>
        <w:t>legislatore ha ritenuto fondamentale includere</w:t>
      </w:r>
      <w:r w:rsidRPr="0002042F">
        <w:rPr>
          <w:color w:val="000000" w:themeColor="text1"/>
        </w:rPr>
        <w:t xml:space="preserve"> nell</w:t>
      </w:r>
      <w:r w:rsidR="003363AE" w:rsidRPr="0002042F">
        <w:rPr>
          <w:color w:val="000000" w:themeColor="text1"/>
        </w:rPr>
        <w:t>’</w:t>
      </w:r>
      <w:r w:rsidRPr="0002042F">
        <w:rPr>
          <w:color w:val="000000" w:themeColor="text1"/>
        </w:rPr>
        <w:t xml:space="preserve">assetto costituzionale il riferimento </w:t>
      </w:r>
      <w:r w:rsidRPr="0002042F">
        <w:rPr>
          <w:color w:val="000000" w:themeColor="text1"/>
          <w:spacing w:val="-4"/>
        </w:rPr>
        <w:t xml:space="preserve">alle </w:t>
      </w:r>
      <w:r w:rsidRPr="0002042F">
        <w:rPr>
          <w:i/>
          <w:iCs/>
          <w:color w:val="000000" w:themeColor="text1"/>
          <w:spacing w:val="-4"/>
        </w:rPr>
        <w:t>“future generazioni”</w:t>
      </w:r>
      <w:r w:rsidRPr="0002042F">
        <w:rPr>
          <w:color w:val="000000" w:themeColor="text1"/>
          <w:spacing w:val="-4"/>
        </w:rPr>
        <w:t xml:space="preserve"> </w:t>
      </w:r>
      <w:r w:rsidR="00BE6990" w:rsidRPr="0002042F">
        <w:rPr>
          <w:color w:val="000000" w:themeColor="text1"/>
          <w:spacing w:val="-4"/>
        </w:rPr>
        <w:t xml:space="preserve">nonché </w:t>
      </w:r>
      <w:r w:rsidRPr="0002042F">
        <w:rPr>
          <w:color w:val="000000" w:themeColor="text1"/>
          <w:spacing w:val="-4"/>
        </w:rPr>
        <w:t>alla protezione della salute e dell</w:t>
      </w:r>
      <w:r w:rsidR="003363AE" w:rsidRPr="0002042F">
        <w:rPr>
          <w:color w:val="000000" w:themeColor="text1"/>
          <w:spacing w:val="-4"/>
        </w:rPr>
        <w:t>’</w:t>
      </w:r>
      <w:r w:rsidRPr="0002042F">
        <w:rPr>
          <w:color w:val="000000" w:themeColor="text1"/>
          <w:spacing w:val="-4"/>
        </w:rPr>
        <w:t>ambiente, in relazione</w:t>
      </w:r>
      <w:r w:rsidRPr="0002042F">
        <w:rPr>
          <w:color w:val="000000" w:themeColor="text1"/>
          <w:spacing w:val="-2"/>
        </w:rPr>
        <w:t xml:space="preserve"> all</w:t>
      </w:r>
      <w:r w:rsidR="003363AE" w:rsidRPr="0002042F">
        <w:rPr>
          <w:color w:val="000000" w:themeColor="text1"/>
          <w:spacing w:val="-2"/>
        </w:rPr>
        <w:t>’</w:t>
      </w:r>
      <w:r w:rsidRPr="0002042F">
        <w:rPr>
          <w:color w:val="000000" w:themeColor="text1"/>
          <w:spacing w:val="-2"/>
        </w:rPr>
        <w:t>esercizio legittimo dell</w:t>
      </w:r>
      <w:r w:rsidR="003363AE" w:rsidRPr="0002042F">
        <w:rPr>
          <w:color w:val="000000" w:themeColor="text1"/>
          <w:spacing w:val="-2"/>
        </w:rPr>
        <w:t>’</w:t>
      </w:r>
      <w:r w:rsidRPr="0002042F">
        <w:rPr>
          <w:color w:val="000000" w:themeColor="text1"/>
          <w:spacing w:val="-2"/>
        </w:rPr>
        <w:t>iniziativa economica</w:t>
      </w:r>
      <w:r w:rsidRPr="0002042F">
        <w:rPr>
          <w:color w:val="000000" w:themeColor="text1"/>
        </w:rPr>
        <w:t xml:space="preserve"> privata. Sebbene questi principi siano già presenti in altri ordinamenti e oggetto di precedenti elaborazioni giurisprudenziali della </w:t>
      </w:r>
      <w:proofErr w:type="gramStart"/>
      <w:r w:rsidRPr="0002042F">
        <w:rPr>
          <w:color w:val="000000" w:themeColor="text1"/>
        </w:rPr>
        <w:t>Corte Costituzionale</w:t>
      </w:r>
      <w:proofErr w:type="gramEnd"/>
      <w:r w:rsidRPr="0002042F">
        <w:rPr>
          <w:color w:val="000000" w:themeColor="text1"/>
        </w:rPr>
        <w:t xml:space="preserve">, la loro attuale </w:t>
      </w:r>
      <w:r w:rsidRPr="0002042F">
        <w:rPr>
          <w:color w:val="000000" w:themeColor="text1"/>
          <w:spacing w:val="-2"/>
        </w:rPr>
        <w:t>costituzionalizzazione ne evidenzia formalmente l</w:t>
      </w:r>
      <w:r w:rsidR="003363AE" w:rsidRPr="0002042F">
        <w:rPr>
          <w:color w:val="000000" w:themeColor="text1"/>
          <w:spacing w:val="-2"/>
        </w:rPr>
        <w:t>’</w:t>
      </w:r>
      <w:r w:rsidRPr="0002042F">
        <w:rPr>
          <w:color w:val="000000" w:themeColor="text1"/>
          <w:spacing w:val="-2"/>
        </w:rPr>
        <w:t>importanza</w:t>
      </w:r>
      <w:r w:rsidRPr="0002042F">
        <w:rPr>
          <w:color w:val="000000" w:themeColor="text1"/>
        </w:rPr>
        <w:t>. Ciò permetterà certamente alla nostra Carta fondamentale di allinearsi in modo più efficace con l</w:t>
      </w:r>
      <w:r w:rsidR="003363AE" w:rsidRPr="0002042F">
        <w:rPr>
          <w:color w:val="000000" w:themeColor="text1"/>
        </w:rPr>
        <w:t>’</w:t>
      </w:r>
      <w:r w:rsidRPr="0002042F">
        <w:rPr>
          <w:color w:val="000000" w:themeColor="text1"/>
        </w:rPr>
        <w:t>evoluzione della società, sia a livello nazionale che internazionale</w:t>
      </w:r>
      <w:r w:rsidR="001E0B6C" w:rsidRPr="0002042F">
        <w:rPr>
          <w:rStyle w:val="Rimandonotaapidipagina"/>
          <w:color w:val="000000" w:themeColor="text1"/>
        </w:rPr>
        <w:footnoteReference w:id="15"/>
      </w:r>
      <w:r w:rsidRPr="0002042F">
        <w:rPr>
          <w:color w:val="000000" w:themeColor="text1"/>
        </w:rPr>
        <w:t>.</w:t>
      </w:r>
    </w:p>
    <w:p w14:paraId="3D2DCCF6" w14:textId="799A0FE6" w:rsidR="002D31BA" w:rsidRPr="0002042F" w:rsidRDefault="002D31BA" w:rsidP="001F1BAE">
      <w:pPr>
        <w:widowControl w:val="0"/>
        <w:autoSpaceDE w:val="0"/>
        <w:autoSpaceDN w:val="0"/>
        <w:adjustRightInd w:val="0"/>
        <w:spacing w:line="348" w:lineRule="auto"/>
        <w:ind w:firstLine="709"/>
        <w:jc w:val="both"/>
        <w:rPr>
          <w:color w:val="000000" w:themeColor="text1"/>
        </w:rPr>
      </w:pPr>
      <w:r w:rsidRPr="0002042F">
        <w:rPr>
          <w:color w:val="000000" w:themeColor="text1"/>
        </w:rPr>
        <w:t xml:space="preserve">È importante notare che, secondo il parere di molti esperti e studiosi del </w:t>
      </w:r>
      <w:r w:rsidRPr="0002042F">
        <w:rPr>
          <w:color w:val="000000" w:themeColor="text1"/>
          <w:spacing w:val="-4"/>
        </w:rPr>
        <w:t>settore, anche prima dell</w:t>
      </w:r>
      <w:r w:rsidR="003363AE" w:rsidRPr="0002042F">
        <w:rPr>
          <w:color w:val="000000" w:themeColor="text1"/>
          <w:spacing w:val="-4"/>
        </w:rPr>
        <w:t>’</w:t>
      </w:r>
      <w:r w:rsidRPr="0002042F">
        <w:rPr>
          <w:color w:val="000000" w:themeColor="text1"/>
          <w:spacing w:val="-4"/>
        </w:rPr>
        <w:t>attuazione di questa importante riforma, l</w:t>
      </w:r>
      <w:r w:rsidR="003363AE" w:rsidRPr="0002042F">
        <w:rPr>
          <w:color w:val="000000" w:themeColor="text1"/>
          <w:spacing w:val="-4"/>
        </w:rPr>
        <w:t>’</w:t>
      </w:r>
      <w:r w:rsidRPr="0002042F">
        <w:rPr>
          <w:color w:val="000000" w:themeColor="text1"/>
          <w:spacing w:val="-4"/>
        </w:rPr>
        <w:t>ambiente rappresentava</w:t>
      </w:r>
      <w:r w:rsidRPr="0002042F">
        <w:rPr>
          <w:color w:val="000000" w:themeColor="text1"/>
        </w:rPr>
        <w:t xml:space="preserve"> già un vincolo significativo per l</w:t>
      </w:r>
      <w:r w:rsidR="003363AE" w:rsidRPr="0002042F">
        <w:rPr>
          <w:color w:val="000000" w:themeColor="text1"/>
        </w:rPr>
        <w:t>’</w:t>
      </w:r>
      <w:r w:rsidRPr="0002042F">
        <w:rPr>
          <w:color w:val="000000" w:themeColor="text1"/>
        </w:rPr>
        <w:t>iniziativa economica. Infatti, è opportuno sottolineare che la protezione dell</w:t>
      </w:r>
      <w:r w:rsidR="003363AE" w:rsidRPr="0002042F">
        <w:rPr>
          <w:color w:val="000000" w:themeColor="text1"/>
        </w:rPr>
        <w:t>’</w:t>
      </w:r>
      <w:r w:rsidRPr="0002042F">
        <w:rPr>
          <w:color w:val="000000" w:themeColor="text1"/>
        </w:rPr>
        <w:t>ambiente, considerata come un interesse fondamentale per la collettività, era già ampiamente riconosciuta nell</w:t>
      </w:r>
      <w:r w:rsidR="003363AE" w:rsidRPr="0002042F">
        <w:rPr>
          <w:color w:val="000000" w:themeColor="text1"/>
        </w:rPr>
        <w:t>’</w:t>
      </w:r>
      <w:r w:rsidRPr="0002042F">
        <w:rPr>
          <w:color w:val="000000" w:themeColor="text1"/>
        </w:rPr>
        <w:t>interpretazione del limite generale dell</w:t>
      </w:r>
      <w:r w:rsidR="003363AE" w:rsidRPr="0002042F">
        <w:rPr>
          <w:color w:val="000000" w:themeColor="text1"/>
        </w:rPr>
        <w:t>’</w:t>
      </w:r>
      <w:r w:rsidRPr="0002042F">
        <w:rPr>
          <w:color w:val="000000" w:themeColor="text1"/>
        </w:rPr>
        <w:t>utilità sociale</w:t>
      </w:r>
      <w:r w:rsidRPr="0002042F">
        <w:rPr>
          <w:rStyle w:val="Rimandonotaapidipagina"/>
          <w:color w:val="000000" w:themeColor="text1"/>
        </w:rPr>
        <w:footnoteReference w:id="16"/>
      </w:r>
      <w:r w:rsidR="00BE6990" w:rsidRPr="0002042F">
        <w:rPr>
          <w:color w:val="000000" w:themeColor="text1"/>
        </w:rPr>
        <w:t>. Ciò non rappresenta</w:t>
      </w:r>
      <w:r w:rsidR="00435832" w:rsidRPr="0002042F">
        <w:rPr>
          <w:color w:val="000000" w:themeColor="text1"/>
        </w:rPr>
        <w:t xml:space="preserve"> </w:t>
      </w:r>
      <w:r w:rsidRPr="0002042F">
        <w:rPr>
          <w:color w:val="000000" w:themeColor="text1"/>
        </w:rPr>
        <w:t>solo una questione di principio, ma ha profonde implicazioni pratiche per il modo in cui le attività economiche possono essere svolte.</w:t>
      </w:r>
    </w:p>
    <w:p w14:paraId="689A988A" w14:textId="138F7FC1" w:rsidR="002D31BA" w:rsidRPr="0002042F" w:rsidRDefault="00495B7C" w:rsidP="000B78F1">
      <w:pPr>
        <w:widowControl w:val="0"/>
        <w:autoSpaceDE w:val="0"/>
        <w:autoSpaceDN w:val="0"/>
        <w:adjustRightInd w:val="0"/>
        <w:spacing w:line="348" w:lineRule="auto"/>
        <w:ind w:firstLine="709"/>
        <w:jc w:val="both"/>
        <w:rPr>
          <w:color w:val="000000" w:themeColor="text1"/>
        </w:rPr>
      </w:pPr>
      <w:r w:rsidRPr="0002042F">
        <w:rPr>
          <w:color w:val="000000" w:themeColor="text1"/>
        </w:rPr>
        <w:t xml:space="preserve">Allo stesso modo, occorre </w:t>
      </w:r>
      <w:r w:rsidR="00435832" w:rsidRPr="0002042F">
        <w:rPr>
          <w:color w:val="000000" w:themeColor="text1"/>
        </w:rPr>
        <w:t>evidenziare</w:t>
      </w:r>
      <w:r w:rsidR="002D31BA" w:rsidRPr="0002042F">
        <w:rPr>
          <w:color w:val="000000" w:themeColor="text1"/>
        </w:rPr>
        <w:t xml:space="preserve"> che la </w:t>
      </w:r>
      <w:proofErr w:type="gramStart"/>
      <w:r w:rsidR="002D31BA" w:rsidRPr="0002042F">
        <w:rPr>
          <w:color w:val="000000" w:themeColor="text1"/>
        </w:rPr>
        <w:t>Corte Costituzionale</w:t>
      </w:r>
      <w:proofErr w:type="gramEnd"/>
      <w:r w:rsidR="002D31BA" w:rsidRPr="0002042F">
        <w:rPr>
          <w:color w:val="000000" w:themeColor="text1"/>
        </w:rPr>
        <w:t xml:space="preserve">, in diverse </w:t>
      </w:r>
      <w:r w:rsidR="002D31BA" w:rsidRPr="0002042F">
        <w:rPr>
          <w:color w:val="000000" w:themeColor="text1"/>
          <w:spacing w:val="-2"/>
        </w:rPr>
        <w:t xml:space="preserve">occasioni, aveva già </w:t>
      </w:r>
      <w:r w:rsidRPr="0002042F">
        <w:rPr>
          <w:color w:val="000000" w:themeColor="text1"/>
          <w:spacing w:val="-2"/>
        </w:rPr>
        <w:t xml:space="preserve">ritenuto </w:t>
      </w:r>
      <w:r w:rsidR="002D31BA" w:rsidRPr="0002042F">
        <w:rPr>
          <w:color w:val="000000" w:themeColor="text1"/>
          <w:spacing w:val="-2"/>
        </w:rPr>
        <w:t>acquisito nella giurisprudenza costituzionale</w:t>
      </w:r>
      <w:r w:rsidR="002D31BA" w:rsidRPr="0002042F">
        <w:rPr>
          <w:color w:val="000000" w:themeColor="text1"/>
        </w:rPr>
        <w:t xml:space="preserve"> che il limite dell</w:t>
      </w:r>
      <w:r w:rsidR="003363AE" w:rsidRPr="0002042F">
        <w:rPr>
          <w:color w:val="000000" w:themeColor="text1"/>
        </w:rPr>
        <w:t>’</w:t>
      </w:r>
      <w:r w:rsidR="002D31BA" w:rsidRPr="0002042F">
        <w:rPr>
          <w:color w:val="000000" w:themeColor="text1"/>
        </w:rPr>
        <w:t>utilità sociale, a cui è subordinata l</w:t>
      </w:r>
      <w:r w:rsidR="003363AE" w:rsidRPr="0002042F">
        <w:rPr>
          <w:color w:val="000000" w:themeColor="text1"/>
        </w:rPr>
        <w:t>’</w:t>
      </w:r>
      <w:r w:rsidR="002D31BA" w:rsidRPr="0002042F">
        <w:rPr>
          <w:color w:val="000000" w:themeColor="text1"/>
        </w:rPr>
        <w:t>iniziativa economica privata ai sensi dell</w:t>
      </w:r>
      <w:r w:rsidR="003363AE" w:rsidRPr="0002042F">
        <w:rPr>
          <w:color w:val="000000" w:themeColor="text1"/>
        </w:rPr>
        <w:t>’</w:t>
      </w:r>
      <w:r w:rsidR="002D31BA" w:rsidRPr="0002042F">
        <w:rPr>
          <w:color w:val="000000" w:themeColor="text1"/>
        </w:rPr>
        <w:t xml:space="preserve">art. </w:t>
      </w:r>
      <w:r w:rsidR="002D31BA" w:rsidRPr="0002042F">
        <w:rPr>
          <w:color w:val="000000" w:themeColor="text1"/>
          <w:spacing w:val="-2"/>
        </w:rPr>
        <w:t>41 Cost</w:t>
      </w:r>
      <w:r w:rsidR="00435832" w:rsidRPr="0002042F">
        <w:rPr>
          <w:color w:val="000000" w:themeColor="text1"/>
          <w:spacing w:val="-2"/>
        </w:rPr>
        <w:t>.</w:t>
      </w:r>
      <w:r w:rsidR="002D31BA" w:rsidRPr="0002042F">
        <w:rPr>
          <w:color w:val="000000" w:themeColor="text1"/>
          <w:spacing w:val="-2"/>
        </w:rPr>
        <w:t xml:space="preserve">, non può prescindere dagli interventi legislativi che siano </w:t>
      </w:r>
      <w:r w:rsidR="00435832" w:rsidRPr="0002042F">
        <w:rPr>
          <w:color w:val="000000" w:themeColor="text1"/>
          <w:spacing w:val="-2"/>
        </w:rPr>
        <w:t xml:space="preserve">sì </w:t>
      </w:r>
      <w:r w:rsidR="002D31BA" w:rsidRPr="0002042F">
        <w:rPr>
          <w:color w:val="000000" w:themeColor="text1"/>
          <w:spacing w:val="-2"/>
        </w:rPr>
        <w:t xml:space="preserve">orientati, </w:t>
      </w:r>
      <w:r w:rsidR="00435832" w:rsidRPr="0002042F">
        <w:rPr>
          <w:color w:val="000000" w:themeColor="text1"/>
          <w:spacing w:val="-2"/>
        </w:rPr>
        <w:t>in maniera</w:t>
      </w:r>
      <w:r w:rsidR="00435832" w:rsidRPr="0002042F">
        <w:rPr>
          <w:color w:val="000000" w:themeColor="text1"/>
        </w:rPr>
        <w:t xml:space="preserve"> ragionevole, così </w:t>
      </w:r>
      <w:r w:rsidR="002D31BA" w:rsidRPr="0002042F">
        <w:rPr>
          <w:color w:val="000000" w:themeColor="text1"/>
        </w:rPr>
        <w:t>come indicato dall</w:t>
      </w:r>
      <w:r w:rsidR="003363AE" w:rsidRPr="0002042F">
        <w:rPr>
          <w:color w:val="000000" w:themeColor="text1"/>
        </w:rPr>
        <w:t>’</w:t>
      </w:r>
      <w:r w:rsidR="002D31BA" w:rsidRPr="0002042F">
        <w:rPr>
          <w:color w:val="000000" w:themeColor="text1"/>
        </w:rPr>
        <w:t>art. 3 Cost</w:t>
      </w:r>
      <w:r w:rsidR="00435832" w:rsidRPr="0002042F">
        <w:rPr>
          <w:color w:val="000000" w:themeColor="text1"/>
        </w:rPr>
        <w:t>.</w:t>
      </w:r>
      <w:r w:rsidR="002D31BA" w:rsidRPr="0002042F">
        <w:rPr>
          <w:color w:val="000000" w:themeColor="text1"/>
        </w:rPr>
        <w:t>, alla salvaguardia dell</w:t>
      </w:r>
      <w:r w:rsidR="003363AE" w:rsidRPr="0002042F">
        <w:rPr>
          <w:color w:val="000000" w:themeColor="text1"/>
        </w:rPr>
        <w:t>’</w:t>
      </w:r>
      <w:r w:rsidR="002D31BA" w:rsidRPr="0002042F">
        <w:rPr>
          <w:color w:val="000000" w:themeColor="text1"/>
        </w:rPr>
        <w:t>ambiente</w:t>
      </w:r>
      <w:r w:rsidR="00435832" w:rsidRPr="0002042F">
        <w:rPr>
          <w:rStyle w:val="Rimandonotaapidipagina"/>
          <w:color w:val="000000" w:themeColor="text1"/>
        </w:rPr>
        <w:footnoteReference w:id="17"/>
      </w:r>
      <w:r w:rsidR="002D31BA" w:rsidRPr="0002042F">
        <w:rPr>
          <w:color w:val="000000" w:themeColor="text1"/>
        </w:rPr>
        <w:t xml:space="preserve">. Questo riconoscimento da parte della </w:t>
      </w:r>
      <w:r w:rsidR="002856F5" w:rsidRPr="0002042F">
        <w:rPr>
          <w:color w:val="000000" w:themeColor="text1"/>
        </w:rPr>
        <w:t>Consulta</w:t>
      </w:r>
      <w:r w:rsidR="002D31BA" w:rsidRPr="0002042F">
        <w:rPr>
          <w:color w:val="000000" w:themeColor="text1"/>
        </w:rPr>
        <w:t xml:space="preserve"> sottolinea </w:t>
      </w:r>
      <w:r w:rsidR="002856F5" w:rsidRPr="0002042F">
        <w:rPr>
          <w:color w:val="000000" w:themeColor="text1"/>
        </w:rPr>
        <w:t>senz</w:t>
      </w:r>
      <w:r w:rsidR="003363AE" w:rsidRPr="0002042F">
        <w:rPr>
          <w:color w:val="000000" w:themeColor="text1"/>
        </w:rPr>
        <w:t>’</w:t>
      </w:r>
      <w:r w:rsidR="002856F5" w:rsidRPr="0002042F">
        <w:rPr>
          <w:color w:val="000000" w:themeColor="text1"/>
        </w:rPr>
        <w:t xml:space="preserve">altro </w:t>
      </w:r>
      <w:r w:rsidR="002D31BA" w:rsidRPr="0002042F">
        <w:rPr>
          <w:color w:val="000000" w:themeColor="text1"/>
        </w:rPr>
        <w:t>l</w:t>
      </w:r>
      <w:r w:rsidR="003363AE" w:rsidRPr="0002042F">
        <w:rPr>
          <w:color w:val="000000" w:themeColor="text1"/>
        </w:rPr>
        <w:t>’</w:t>
      </w:r>
      <w:r w:rsidR="002D31BA" w:rsidRPr="0002042F">
        <w:rPr>
          <w:color w:val="000000" w:themeColor="text1"/>
        </w:rPr>
        <w:t xml:space="preserve">importanza di un </w:t>
      </w:r>
      <w:r w:rsidR="002D31BA" w:rsidRPr="0002042F">
        <w:rPr>
          <w:color w:val="000000" w:themeColor="text1"/>
          <w:spacing w:val="-4"/>
        </w:rPr>
        <w:t>approccio equilibrato in cui le esigenze economiche e quelle ambientali siano considerate</w:t>
      </w:r>
      <w:r w:rsidR="002D31BA" w:rsidRPr="0002042F">
        <w:rPr>
          <w:color w:val="000000" w:themeColor="text1"/>
        </w:rPr>
        <w:t xml:space="preserve"> in modo integrato e complementare.</w:t>
      </w:r>
    </w:p>
    <w:p w14:paraId="1C4042D7" w14:textId="4EC4C1FB" w:rsidR="006D0D05" w:rsidRPr="0002042F" w:rsidRDefault="002D31BA" w:rsidP="001F1BAE">
      <w:pPr>
        <w:widowControl w:val="0"/>
        <w:autoSpaceDE w:val="0"/>
        <w:autoSpaceDN w:val="0"/>
        <w:adjustRightInd w:val="0"/>
        <w:spacing w:line="348" w:lineRule="auto"/>
        <w:ind w:firstLine="709"/>
        <w:jc w:val="both"/>
        <w:rPr>
          <w:color w:val="000000" w:themeColor="text1"/>
        </w:rPr>
      </w:pPr>
      <w:r w:rsidRPr="0002042F">
        <w:rPr>
          <w:color w:val="000000" w:themeColor="text1"/>
        </w:rPr>
        <w:t>In tal modo, si riconosce la validità di interventi legislativi che, pur limitando in determinate circostanze l</w:t>
      </w:r>
      <w:r w:rsidR="003363AE" w:rsidRPr="0002042F">
        <w:rPr>
          <w:color w:val="000000" w:themeColor="text1"/>
        </w:rPr>
        <w:t>’</w:t>
      </w:r>
      <w:r w:rsidRPr="0002042F">
        <w:rPr>
          <w:color w:val="000000" w:themeColor="text1"/>
        </w:rPr>
        <w:t xml:space="preserve">iniziativa economica, hanno </w:t>
      </w:r>
      <w:r w:rsidR="002856F5" w:rsidRPr="0002042F">
        <w:rPr>
          <w:color w:val="000000" w:themeColor="text1"/>
        </w:rPr>
        <w:t xml:space="preserve">però </w:t>
      </w:r>
      <w:r w:rsidRPr="0002042F">
        <w:rPr>
          <w:color w:val="000000" w:themeColor="text1"/>
        </w:rPr>
        <w:t xml:space="preserve">come obiettivo primario la tutela ambientale. Questa prospettiva non solo riflette una crescente consapevolezza dei problemi ecologici, ma rappresenta anche un passo fondamentale verso un futuro </w:t>
      </w:r>
      <w:r w:rsidRPr="0002042F">
        <w:rPr>
          <w:color w:val="000000" w:themeColor="text1"/>
          <w:spacing w:val="-2"/>
        </w:rPr>
        <w:t>sostenibile, in cui il rispetto per l</w:t>
      </w:r>
      <w:r w:rsidR="003363AE" w:rsidRPr="0002042F">
        <w:rPr>
          <w:color w:val="000000" w:themeColor="text1"/>
          <w:spacing w:val="-2"/>
        </w:rPr>
        <w:t>’</w:t>
      </w:r>
      <w:r w:rsidRPr="0002042F">
        <w:rPr>
          <w:color w:val="000000" w:themeColor="text1"/>
          <w:spacing w:val="-2"/>
        </w:rPr>
        <w:t>ambiente e il progresso economico possano convivere</w:t>
      </w:r>
      <w:r w:rsidRPr="0002042F">
        <w:rPr>
          <w:color w:val="000000" w:themeColor="text1"/>
        </w:rPr>
        <w:t xml:space="preserve"> in armonia.</w:t>
      </w:r>
    </w:p>
    <w:p w14:paraId="192CA0E0" w14:textId="2277B15E" w:rsidR="00DB4E71" w:rsidRPr="00D64DE1" w:rsidRDefault="009A4D51" w:rsidP="000B78F1">
      <w:pPr>
        <w:widowControl w:val="0"/>
        <w:autoSpaceDE w:val="0"/>
        <w:autoSpaceDN w:val="0"/>
        <w:adjustRightInd w:val="0"/>
        <w:spacing w:line="348" w:lineRule="auto"/>
        <w:ind w:firstLine="709"/>
        <w:jc w:val="both"/>
        <w:rPr>
          <w:color w:val="000000" w:themeColor="text1"/>
        </w:rPr>
      </w:pPr>
      <w:r w:rsidRPr="0002042F">
        <w:rPr>
          <w:color w:val="000000" w:themeColor="text1"/>
        </w:rPr>
        <w:t xml:space="preserve">La </w:t>
      </w:r>
      <w:proofErr w:type="gramStart"/>
      <w:r w:rsidRPr="0002042F">
        <w:rPr>
          <w:color w:val="000000" w:themeColor="text1"/>
        </w:rPr>
        <w:t>Corte Costituzionale</w:t>
      </w:r>
      <w:proofErr w:type="gramEnd"/>
      <w:r w:rsidRPr="0002042F">
        <w:rPr>
          <w:color w:val="000000" w:themeColor="text1"/>
        </w:rPr>
        <w:t xml:space="preserve"> aveva frequentemente espresso la propria posizione in questo senso, tanto in sentenze più datate</w:t>
      </w:r>
      <w:r w:rsidRPr="00D64DE1">
        <w:rPr>
          <w:rStyle w:val="Rimandonotaapidipagina"/>
          <w:color w:val="000000" w:themeColor="text1"/>
        </w:rPr>
        <w:footnoteReference w:id="18"/>
      </w:r>
      <w:r w:rsidR="001F1BAE" w:rsidRPr="00D64DE1">
        <w:rPr>
          <w:color w:val="000000" w:themeColor="text1"/>
        </w:rPr>
        <w:t>,</w:t>
      </w:r>
      <w:r w:rsidRPr="00D64DE1">
        <w:rPr>
          <w:color w:val="000000" w:themeColor="text1"/>
        </w:rPr>
        <w:t xml:space="preserve"> che in decisioni più recenti, incluse quelle </w:t>
      </w:r>
      <w:r w:rsidRPr="00D64DE1">
        <w:rPr>
          <w:color w:val="000000" w:themeColor="text1"/>
          <w:spacing w:val="-2"/>
        </w:rPr>
        <w:t xml:space="preserve">relative </w:t>
      </w:r>
      <w:r w:rsidR="004E333F" w:rsidRPr="00D64DE1">
        <w:rPr>
          <w:color w:val="000000" w:themeColor="text1"/>
          <w:spacing w:val="-2"/>
        </w:rPr>
        <w:t>al ben conosciuto</w:t>
      </w:r>
      <w:r w:rsidRPr="00D64DE1">
        <w:rPr>
          <w:color w:val="000000" w:themeColor="text1"/>
          <w:spacing w:val="-2"/>
        </w:rPr>
        <w:t xml:space="preserve"> caso </w:t>
      </w:r>
      <w:r w:rsidR="004E333F" w:rsidRPr="00D64DE1">
        <w:rPr>
          <w:color w:val="000000" w:themeColor="text1"/>
          <w:spacing w:val="-2"/>
        </w:rPr>
        <w:t>dell</w:t>
      </w:r>
      <w:r w:rsidR="003363AE" w:rsidRPr="00D64DE1">
        <w:rPr>
          <w:color w:val="000000" w:themeColor="text1"/>
          <w:spacing w:val="-2"/>
        </w:rPr>
        <w:t>’</w:t>
      </w:r>
      <w:r w:rsidRPr="00D64DE1">
        <w:rPr>
          <w:color w:val="000000" w:themeColor="text1"/>
          <w:spacing w:val="-2"/>
        </w:rPr>
        <w:t>ILVA</w:t>
      </w:r>
      <w:r w:rsidR="004E333F" w:rsidRPr="00D64DE1">
        <w:rPr>
          <w:color w:val="000000" w:themeColor="text1"/>
          <w:spacing w:val="-2"/>
        </w:rPr>
        <w:t xml:space="preserve"> di Taranto</w:t>
      </w:r>
      <w:r w:rsidR="004E333F" w:rsidRPr="00D64DE1">
        <w:rPr>
          <w:rStyle w:val="Rimandonotaapidipagina"/>
          <w:color w:val="000000" w:themeColor="text1"/>
          <w:spacing w:val="-2"/>
        </w:rPr>
        <w:footnoteReference w:id="19"/>
      </w:r>
      <w:r w:rsidRPr="00D64DE1">
        <w:rPr>
          <w:color w:val="000000" w:themeColor="text1"/>
          <w:spacing w:val="-2"/>
        </w:rPr>
        <w:t xml:space="preserve">, che ha </w:t>
      </w:r>
      <w:r w:rsidR="004E333F" w:rsidRPr="00D64DE1">
        <w:rPr>
          <w:color w:val="000000" w:themeColor="text1"/>
          <w:spacing w:val="-2"/>
        </w:rPr>
        <w:t xml:space="preserve">prepotentemente </w:t>
      </w:r>
      <w:r w:rsidRPr="00D64DE1">
        <w:rPr>
          <w:color w:val="000000" w:themeColor="text1"/>
          <w:spacing w:val="-2"/>
        </w:rPr>
        <w:t xml:space="preserve">attirato </w:t>
      </w:r>
      <w:r w:rsidR="004E333F" w:rsidRPr="00D64DE1">
        <w:rPr>
          <w:color w:val="000000" w:themeColor="text1"/>
        </w:rPr>
        <w:t>l</w:t>
      </w:r>
      <w:r w:rsidR="003363AE" w:rsidRPr="00D64DE1">
        <w:rPr>
          <w:color w:val="000000" w:themeColor="text1"/>
        </w:rPr>
        <w:t>’</w:t>
      </w:r>
      <w:r w:rsidRPr="00D64DE1">
        <w:rPr>
          <w:color w:val="000000" w:themeColor="text1"/>
        </w:rPr>
        <w:t>attenzione dell</w:t>
      </w:r>
      <w:r w:rsidR="003363AE" w:rsidRPr="00D64DE1">
        <w:rPr>
          <w:color w:val="000000" w:themeColor="text1"/>
        </w:rPr>
        <w:t>’</w:t>
      </w:r>
      <w:r w:rsidRPr="00D64DE1">
        <w:rPr>
          <w:color w:val="000000" w:themeColor="text1"/>
        </w:rPr>
        <w:t xml:space="preserve">opinione pubblica e degli esperti del settore. In particolare, la celebre </w:t>
      </w:r>
      <w:r w:rsidR="006C1072" w:rsidRPr="00D64DE1">
        <w:rPr>
          <w:color w:val="000000" w:themeColor="text1"/>
          <w:spacing w:val="-4"/>
        </w:rPr>
        <w:t>s</w:t>
      </w:r>
      <w:r w:rsidRPr="00D64DE1">
        <w:rPr>
          <w:color w:val="000000" w:themeColor="text1"/>
          <w:spacing w:val="-4"/>
        </w:rPr>
        <w:t>entenza n. 85/2013, con la sua formulazione incisiva e chiara, sembrava aver consolidato</w:t>
      </w:r>
      <w:r w:rsidRPr="00D64DE1">
        <w:rPr>
          <w:color w:val="000000" w:themeColor="text1"/>
        </w:rPr>
        <w:t xml:space="preserve"> in modo irreversibile un principio fondamentale della nostra democrazia pluralista, che rappresenta uno dei pilastri su cui si fonda la nostra società moderna. Questo principio riguarda l</w:t>
      </w:r>
      <w:r w:rsidR="003363AE" w:rsidRPr="00D64DE1">
        <w:rPr>
          <w:color w:val="000000" w:themeColor="text1"/>
        </w:rPr>
        <w:t>’</w:t>
      </w:r>
      <w:r w:rsidRPr="00D64DE1">
        <w:rPr>
          <w:color w:val="000000" w:themeColor="text1"/>
        </w:rPr>
        <w:t>assenza di una gerarchia tra i diritti, un aspetto di vitale importanza per garantire che tutti i diritti siano considerati alla stessa stregua e che, di conseguenza, non possa essere attribuita una priorità assoluta a</w:t>
      </w:r>
      <w:r w:rsidR="00446839" w:rsidRPr="00D64DE1">
        <w:rPr>
          <w:color w:val="000000" w:themeColor="text1"/>
        </w:rPr>
        <w:t>d</w:t>
      </w:r>
      <w:r w:rsidRPr="00D64DE1">
        <w:rPr>
          <w:color w:val="000000" w:themeColor="text1"/>
        </w:rPr>
        <w:t xml:space="preserve"> alcuni di essi, come nel caso della salute e di un ambiente salubre, rispetto ad altri diritti. Tale posizione della Corte sottolinea l</w:t>
      </w:r>
      <w:r w:rsidR="003363AE" w:rsidRPr="00D64DE1">
        <w:rPr>
          <w:color w:val="000000" w:themeColor="text1"/>
        </w:rPr>
        <w:t>’</w:t>
      </w:r>
      <w:r w:rsidRPr="00D64DE1">
        <w:rPr>
          <w:color w:val="000000" w:themeColor="text1"/>
        </w:rPr>
        <w:t>importanza di una visione equilibrata e</w:t>
      </w:r>
      <w:r w:rsidR="00446839" w:rsidRPr="00D64DE1">
        <w:rPr>
          <w:color w:val="000000" w:themeColor="text1"/>
        </w:rPr>
        <w:t>d</w:t>
      </w:r>
      <w:r w:rsidRPr="00D64DE1">
        <w:rPr>
          <w:color w:val="000000" w:themeColor="text1"/>
        </w:rPr>
        <w:t xml:space="preserve"> integrata dei diritti, che riconosca la loro interconnessione e l</w:t>
      </w:r>
      <w:r w:rsidR="003363AE" w:rsidRPr="00D64DE1">
        <w:rPr>
          <w:color w:val="000000" w:themeColor="text1"/>
        </w:rPr>
        <w:t>’</w:t>
      </w:r>
      <w:r w:rsidRPr="00D64DE1">
        <w:rPr>
          <w:color w:val="000000" w:themeColor="text1"/>
        </w:rPr>
        <w:t xml:space="preserve">esigenza di rispettarli in modo </w:t>
      </w:r>
      <w:r w:rsidRPr="00D64DE1">
        <w:rPr>
          <w:color w:val="000000" w:themeColor="text1"/>
          <w:spacing w:val="-2"/>
        </w:rPr>
        <w:t>paritario, affinché si possa promuovere un</w:t>
      </w:r>
      <w:r w:rsidR="003363AE" w:rsidRPr="00D64DE1">
        <w:rPr>
          <w:color w:val="000000" w:themeColor="text1"/>
          <w:spacing w:val="-2"/>
        </w:rPr>
        <w:t>’</w:t>
      </w:r>
      <w:r w:rsidRPr="00D64DE1">
        <w:rPr>
          <w:color w:val="000000" w:themeColor="text1"/>
          <w:spacing w:val="-2"/>
        </w:rPr>
        <w:t>armonia sociale e un benessere collettivo</w:t>
      </w:r>
      <w:r w:rsidR="00446839" w:rsidRPr="00D64DE1">
        <w:rPr>
          <w:rStyle w:val="Rimandonotaapidipagina"/>
          <w:color w:val="000000" w:themeColor="text1"/>
          <w:spacing w:val="-2"/>
        </w:rPr>
        <w:footnoteReference w:id="20"/>
      </w:r>
      <w:r w:rsidRPr="00D64DE1">
        <w:rPr>
          <w:color w:val="000000" w:themeColor="text1"/>
          <w:spacing w:val="-2"/>
        </w:rPr>
        <w:t>.</w:t>
      </w:r>
    </w:p>
    <w:p w14:paraId="742698DE" w14:textId="710DE52C" w:rsidR="00AA7A9F" w:rsidRPr="00D64DE1" w:rsidRDefault="00C51E5F" w:rsidP="008B0B0B">
      <w:pPr>
        <w:widowControl w:val="0"/>
        <w:autoSpaceDE w:val="0"/>
        <w:autoSpaceDN w:val="0"/>
        <w:adjustRightInd w:val="0"/>
        <w:spacing w:line="348" w:lineRule="auto"/>
        <w:ind w:firstLine="709"/>
        <w:jc w:val="both"/>
        <w:rPr>
          <w:color w:val="000000" w:themeColor="text1"/>
        </w:rPr>
      </w:pPr>
      <w:r w:rsidRPr="00D64DE1">
        <w:rPr>
          <w:color w:val="000000" w:themeColor="text1"/>
        </w:rPr>
        <w:t xml:space="preserve">In una </w:t>
      </w:r>
      <w:r w:rsidR="00366DAA" w:rsidRPr="00D64DE1">
        <w:rPr>
          <w:color w:val="000000" w:themeColor="text1"/>
        </w:rPr>
        <w:t xml:space="preserve">recente </w:t>
      </w:r>
      <w:r w:rsidRPr="00D64DE1">
        <w:rPr>
          <w:color w:val="000000" w:themeColor="text1"/>
        </w:rPr>
        <w:t>sentenza del Consiglio di Stato</w:t>
      </w:r>
      <w:r w:rsidRPr="00D64DE1">
        <w:rPr>
          <w:rStyle w:val="Rimandonotaapidipagina"/>
          <w:color w:val="000000" w:themeColor="text1"/>
        </w:rPr>
        <w:footnoteReference w:id="21"/>
      </w:r>
      <w:r w:rsidRPr="00D64DE1">
        <w:rPr>
          <w:color w:val="000000" w:themeColor="text1"/>
        </w:rPr>
        <w:t>, emergono spunti di riflessione significativi riguardo all</w:t>
      </w:r>
      <w:r w:rsidR="003363AE" w:rsidRPr="00D64DE1">
        <w:rPr>
          <w:color w:val="000000" w:themeColor="text1"/>
        </w:rPr>
        <w:t>’</w:t>
      </w:r>
      <w:r w:rsidRPr="00D64DE1">
        <w:rPr>
          <w:color w:val="000000" w:themeColor="text1"/>
        </w:rPr>
        <w:t>impatto che la riforma dell</w:t>
      </w:r>
      <w:r w:rsidR="003363AE" w:rsidRPr="00D64DE1">
        <w:rPr>
          <w:color w:val="000000" w:themeColor="text1"/>
        </w:rPr>
        <w:t>’</w:t>
      </w:r>
      <w:r w:rsidRPr="00D64DE1">
        <w:rPr>
          <w:color w:val="000000" w:themeColor="text1"/>
        </w:rPr>
        <w:t>art. 41 Cost. potrebbe avere sul controllo giudiziario delle decisioni pubbliche. I giudici di Palazzo Spada, pur riconoscendo l</w:t>
      </w:r>
      <w:r w:rsidR="003363AE" w:rsidRPr="00D64DE1">
        <w:rPr>
          <w:color w:val="000000" w:themeColor="text1"/>
        </w:rPr>
        <w:t>’</w:t>
      </w:r>
      <w:r w:rsidRPr="00D64DE1">
        <w:rPr>
          <w:color w:val="000000" w:themeColor="text1"/>
        </w:rPr>
        <w:t>importanza di questo principio fondamentale, segnalano una sua riduzione in riferimento alle scelte ambientali</w:t>
      </w:r>
      <w:r w:rsidR="00AA7A9F" w:rsidRPr="00D64DE1">
        <w:rPr>
          <w:color w:val="000000" w:themeColor="text1"/>
        </w:rPr>
        <w:t>,</w:t>
      </w:r>
      <w:r w:rsidRPr="00D64DE1">
        <w:rPr>
          <w:color w:val="000000" w:themeColor="text1"/>
        </w:rPr>
        <w:t xml:space="preserve"> </w:t>
      </w:r>
      <w:r w:rsidR="00AA7A9F" w:rsidRPr="00D64DE1">
        <w:rPr>
          <w:color w:val="000000" w:themeColor="text1"/>
        </w:rPr>
        <w:t>affermando, infatti, che il principio di integrazione delle tutele, riconosciuto sia a livello europeo (art. 11 del TFUE) che a livello nazionale (art. 3-</w:t>
      </w:r>
      <w:r w:rsidR="00AA7A9F" w:rsidRPr="00D64DE1">
        <w:rPr>
          <w:i/>
          <w:iCs/>
          <w:color w:val="000000" w:themeColor="text1"/>
        </w:rPr>
        <w:t>quater</w:t>
      </w:r>
      <w:r w:rsidR="00AA7A9F" w:rsidRPr="00D64DE1">
        <w:rPr>
          <w:color w:val="000000" w:themeColor="text1"/>
        </w:rPr>
        <w:t xml:space="preserve"> del </w:t>
      </w:r>
      <w:proofErr w:type="spellStart"/>
      <w:r w:rsidR="00AA7A9F" w:rsidRPr="00D64DE1">
        <w:rPr>
          <w:color w:val="000000" w:themeColor="text1"/>
        </w:rPr>
        <w:t>D.Lgs.</w:t>
      </w:r>
      <w:proofErr w:type="spellEnd"/>
      <w:r w:rsidR="00AA7A9F" w:rsidRPr="00D64DE1">
        <w:rPr>
          <w:color w:val="000000" w:themeColor="text1"/>
        </w:rPr>
        <w:t xml:space="preserve"> n. 152 del 2006, sebbene con formulazione implicita), stabilisce che le esigenze di protezione dell</w:t>
      </w:r>
      <w:r w:rsidR="003363AE" w:rsidRPr="00D64DE1">
        <w:rPr>
          <w:color w:val="000000" w:themeColor="text1"/>
        </w:rPr>
        <w:t>’</w:t>
      </w:r>
      <w:r w:rsidR="00AA7A9F" w:rsidRPr="00D64DE1">
        <w:rPr>
          <w:color w:val="000000" w:themeColor="text1"/>
        </w:rPr>
        <w:t>ambiente vadano incorporate nella definizione e nell</w:t>
      </w:r>
      <w:r w:rsidR="003363AE" w:rsidRPr="00D64DE1">
        <w:rPr>
          <w:color w:val="000000" w:themeColor="text1"/>
        </w:rPr>
        <w:t>’</w:t>
      </w:r>
      <w:r w:rsidR="00AA7A9F" w:rsidRPr="00D64DE1">
        <w:rPr>
          <w:color w:val="000000" w:themeColor="text1"/>
        </w:rPr>
        <w:t xml:space="preserve">attuazione delle politiche pubbliche pertinenti, con il dichiarato obiettivo di promuovere uno sviluppo sostenibile. Questo principio non si applica solo ai rapporti tra ambiente ed attività produttive, ma trova anche espressione nella recente legge di riforma costituzionale del 11 febbraio 2022, </w:t>
      </w:r>
      <w:r w:rsidR="00AA7A9F" w:rsidRPr="00D64DE1">
        <w:rPr>
          <w:color w:val="000000" w:themeColor="text1"/>
          <w:spacing w:val="-4"/>
        </w:rPr>
        <w:t>n. 1, che, attraverso una dialettica tra la protezione ambientale e il valore dell</w:t>
      </w:r>
      <w:r w:rsidR="003363AE" w:rsidRPr="00D64DE1">
        <w:rPr>
          <w:color w:val="000000" w:themeColor="text1"/>
          <w:spacing w:val="-4"/>
        </w:rPr>
        <w:t>’</w:t>
      </w:r>
      <w:r w:rsidR="00AA7A9F" w:rsidRPr="00D64DE1">
        <w:rPr>
          <w:color w:val="000000" w:themeColor="text1"/>
          <w:spacing w:val="-4"/>
        </w:rPr>
        <w:t xml:space="preserve">iniziativa </w:t>
      </w:r>
      <w:r w:rsidR="00AA7A9F" w:rsidRPr="00D64DE1">
        <w:rPr>
          <w:color w:val="000000" w:themeColor="text1"/>
        </w:rPr>
        <w:t xml:space="preserve">economica privata (art. 41 Cost.), rappresenta un superamento del tradizionale </w:t>
      </w:r>
      <w:r w:rsidR="00AA7A9F" w:rsidRPr="00D64DE1">
        <w:rPr>
          <w:color w:val="000000" w:themeColor="text1"/>
          <w:spacing w:val="-2"/>
        </w:rPr>
        <w:t>bilanciamento tra valori contrastanti, proponendo una nuova composizione assiologica.</w:t>
      </w:r>
    </w:p>
    <w:p w14:paraId="72432162" w14:textId="62A557CC" w:rsidR="00AA7A9F" w:rsidRPr="00D64DE1" w:rsidRDefault="005F1CA4" w:rsidP="008B0B0B">
      <w:pPr>
        <w:widowControl w:val="0"/>
        <w:autoSpaceDE w:val="0"/>
        <w:autoSpaceDN w:val="0"/>
        <w:adjustRightInd w:val="0"/>
        <w:spacing w:line="348" w:lineRule="auto"/>
        <w:ind w:firstLine="709"/>
        <w:jc w:val="both"/>
        <w:rPr>
          <w:color w:val="000000" w:themeColor="text1"/>
        </w:rPr>
      </w:pPr>
      <w:r w:rsidRPr="00D64DE1">
        <w:rPr>
          <w:color w:val="000000" w:themeColor="text1"/>
          <w:spacing w:val="-2"/>
        </w:rPr>
        <w:t>S</w:t>
      </w:r>
      <w:r w:rsidR="00AA7A9F" w:rsidRPr="00D64DE1">
        <w:rPr>
          <w:color w:val="000000" w:themeColor="text1"/>
          <w:spacing w:val="-2"/>
        </w:rPr>
        <w:t>i mira</w:t>
      </w:r>
      <w:r w:rsidRPr="00D64DE1">
        <w:rPr>
          <w:color w:val="000000" w:themeColor="text1"/>
          <w:spacing w:val="-2"/>
        </w:rPr>
        <w:t>, altresì,</w:t>
      </w:r>
      <w:r w:rsidR="00AA7A9F" w:rsidRPr="00D64DE1">
        <w:rPr>
          <w:color w:val="000000" w:themeColor="text1"/>
          <w:spacing w:val="-2"/>
        </w:rPr>
        <w:t xml:space="preserve"> a trovare un adeguato</w:t>
      </w:r>
      <w:r w:rsidRPr="00D64DE1">
        <w:rPr>
          <w:color w:val="000000" w:themeColor="text1"/>
          <w:spacing w:val="-2"/>
        </w:rPr>
        <w:t xml:space="preserve"> punto di equilibrio</w:t>
      </w:r>
      <w:r w:rsidR="00AA7A9F" w:rsidRPr="00D64DE1">
        <w:rPr>
          <w:color w:val="000000" w:themeColor="text1"/>
          <w:spacing w:val="-2"/>
        </w:rPr>
        <w:t xml:space="preserve"> tra ambiente e patrimonio culturale, </w:t>
      </w:r>
      <w:r w:rsidR="00AA7A9F" w:rsidRPr="00D64DE1">
        <w:rPr>
          <w:color w:val="000000" w:themeColor="text1"/>
        </w:rPr>
        <w:t>riconoscendo che la necessità di tutelare quest</w:t>
      </w:r>
      <w:r w:rsidR="003363AE" w:rsidRPr="00D64DE1">
        <w:rPr>
          <w:color w:val="000000" w:themeColor="text1"/>
        </w:rPr>
        <w:t>’</w:t>
      </w:r>
      <w:r w:rsidR="00AA7A9F" w:rsidRPr="00D64DE1">
        <w:rPr>
          <w:color w:val="000000" w:themeColor="text1"/>
        </w:rPr>
        <w:t xml:space="preserve">ultimo deve integrarsi con quella di preservare il primo. Mentre il principio di proporzionalità funge da criterio per mediare e risolvere potenziali conflitti tra i due valori costituzionali attraverso </w:t>
      </w:r>
      <w:r w:rsidR="00AA7A9F" w:rsidRPr="00D64DE1">
        <w:rPr>
          <w:color w:val="000000" w:themeColor="text1"/>
          <w:spacing w:val="-2"/>
        </w:rPr>
        <w:t>un</w:t>
      </w:r>
      <w:r w:rsidR="003363AE" w:rsidRPr="00D64DE1">
        <w:rPr>
          <w:color w:val="000000" w:themeColor="text1"/>
          <w:spacing w:val="-2"/>
        </w:rPr>
        <w:t>’</w:t>
      </w:r>
      <w:r w:rsidR="00AA7A9F" w:rsidRPr="00D64DE1">
        <w:rPr>
          <w:color w:val="000000" w:themeColor="text1"/>
          <w:spacing w:val="-2"/>
        </w:rPr>
        <w:t>argomentazione razionale, il principio di integrazione si configura come una direttiva</w:t>
      </w:r>
      <w:r w:rsidR="00AA7A9F" w:rsidRPr="00D64DE1">
        <w:rPr>
          <w:color w:val="000000" w:themeColor="text1"/>
        </w:rPr>
        <w:t xml:space="preserve"> metodologica. Una piena integrazione delle diverse discipline che influenzano l</w:t>
      </w:r>
      <w:r w:rsidR="003363AE" w:rsidRPr="00D64DE1">
        <w:rPr>
          <w:color w:val="000000" w:themeColor="text1"/>
        </w:rPr>
        <w:t>’</w:t>
      </w:r>
      <w:r w:rsidR="00AA7A9F" w:rsidRPr="00D64DE1">
        <w:rPr>
          <w:color w:val="000000" w:themeColor="text1"/>
        </w:rPr>
        <w:t>uso del territorio esige l</w:t>
      </w:r>
      <w:r w:rsidR="003363AE" w:rsidRPr="00D64DE1">
        <w:rPr>
          <w:color w:val="000000" w:themeColor="text1"/>
        </w:rPr>
        <w:t>’</w:t>
      </w:r>
      <w:r w:rsidR="00AA7A9F" w:rsidRPr="00D64DE1">
        <w:rPr>
          <w:color w:val="000000" w:themeColor="text1"/>
        </w:rPr>
        <w:t xml:space="preserve">abbandono del modello delle </w:t>
      </w:r>
      <w:r w:rsidRPr="00D64DE1">
        <w:rPr>
          <w:i/>
          <w:iCs/>
          <w:color w:val="000000" w:themeColor="text1"/>
        </w:rPr>
        <w:t>“</w:t>
      </w:r>
      <w:r w:rsidR="00AA7A9F" w:rsidRPr="00D64DE1">
        <w:rPr>
          <w:i/>
          <w:iCs/>
          <w:color w:val="000000" w:themeColor="text1"/>
        </w:rPr>
        <w:t>tutele parallele</w:t>
      </w:r>
      <w:r w:rsidRPr="00D64DE1">
        <w:rPr>
          <w:i/>
          <w:iCs/>
          <w:color w:val="000000" w:themeColor="text1"/>
        </w:rPr>
        <w:t>”</w:t>
      </w:r>
      <w:r w:rsidR="00AA7A9F" w:rsidRPr="00D64DE1">
        <w:rPr>
          <w:color w:val="000000" w:themeColor="text1"/>
        </w:rPr>
        <w:t xml:space="preserve"> degli interessi diversificati, che tende a</w:t>
      </w:r>
      <w:r w:rsidRPr="00D64DE1">
        <w:rPr>
          <w:color w:val="000000" w:themeColor="text1"/>
        </w:rPr>
        <w:t>d</w:t>
      </w:r>
      <w:r w:rsidR="00AA7A9F" w:rsidRPr="00D64DE1">
        <w:rPr>
          <w:color w:val="000000" w:themeColor="text1"/>
        </w:rPr>
        <w:t xml:space="preserve"> intensificare il conflitto tra i vari attori coinvolti nei processi decisionali.</w:t>
      </w:r>
    </w:p>
    <w:p w14:paraId="16A2DBF6" w14:textId="7D8A24A4" w:rsidR="001A0C06" w:rsidRPr="00F9242B" w:rsidRDefault="00B963F6" w:rsidP="000B78F1">
      <w:pPr>
        <w:widowControl w:val="0"/>
        <w:autoSpaceDE w:val="0"/>
        <w:autoSpaceDN w:val="0"/>
        <w:adjustRightInd w:val="0"/>
        <w:spacing w:line="348" w:lineRule="auto"/>
        <w:ind w:firstLine="709"/>
        <w:jc w:val="both"/>
        <w:rPr>
          <w:color w:val="000000" w:themeColor="text1"/>
        </w:rPr>
      </w:pPr>
      <w:r w:rsidRPr="00D64DE1">
        <w:rPr>
          <w:color w:val="000000" w:themeColor="text1"/>
          <w:spacing w:val="-6"/>
        </w:rPr>
        <w:t>Taluno</w:t>
      </w:r>
      <w:r w:rsidR="001A0C06" w:rsidRPr="00D64DE1">
        <w:rPr>
          <w:color w:val="000000" w:themeColor="text1"/>
          <w:spacing w:val="-6"/>
        </w:rPr>
        <w:t xml:space="preserve"> riteneva che avrebbe potuto essere proprio nell</w:t>
      </w:r>
      <w:r w:rsidR="003363AE" w:rsidRPr="00D64DE1">
        <w:rPr>
          <w:color w:val="000000" w:themeColor="text1"/>
          <w:spacing w:val="-6"/>
        </w:rPr>
        <w:t>’</w:t>
      </w:r>
      <w:r w:rsidR="001A0C06" w:rsidRPr="00D64DE1">
        <w:rPr>
          <w:color w:val="000000" w:themeColor="text1"/>
          <w:spacing w:val="-6"/>
        </w:rPr>
        <w:t>art. 41, quindi, il riferimento</w:t>
      </w:r>
      <w:r w:rsidR="001A0C06" w:rsidRPr="00D64DE1">
        <w:rPr>
          <w:color w:val="000000" w:themeColor="text1"/>
        </w:rPr>
        <w:t xml:space="preserve"> </w:t>
      </w:r>
      <w:r w:rsidR="001A0C06" w:rsidRPr="00D64DE1">
        <w:rPr>
          <w:color w:val="000000" w:themeColor="text1"/>
          <w:spacing w:val="-2"/>
        </w:rPr>
        <w:t>allo sviluppo sostenibile, un obiettivo sistemico nelle relazioni tra interessi concorrenti.</w:t>
      </w:r>
      <w:r w:rsidR="001A0C06" w:rsidRPr="00D64DE1">
        <w:rPr>
          <w:color w:val="000000" w:themeColor="text1"/>
        </w:rPr>
        <w:t xml:space="preserve"> Oppure, avrebbero potuto esserci riferimenti a visioni maggiormente aggiornate </w:t>
      </w:r>
      <w:r w:rsidR="001A0C06" w:rsidRPr="00D64DE1">
        <w:rPr>
          <w:color w:val="000000" w:themeColor="text1"/>
          <w:spacing w:val="-2"/>
        </w:rPr>
        <w:t>sull</w:t>
      </w:r>
      <w:r w:rsidR="003363AE" w:rsidRPr="00D64DE1">
        <w:rPr>
          <w:color w:val="000000" w:themeColor="text1"/>
          <w:spacing w:val="-2"/>
        </w:rPr>
        <w:t>’</w:t>
      </w:r>
      <w:r w:rsidR="001A0C06" w:rsidRPr="00D64DE1">
        <w:rPr>
          <w:color w:val="000000" w:themeColor="text1"/>
          <w:spacing w:val="-2"/>
        </w:rPr>
        <w:t xml:space="preserve">argomento, come </w:t>
      </w:r>
      <w:r w:rsidR="001A0C06" w:rsidRPr="00D64DE1">
        <w:rPr>
          <w:i/>
          <w:iCs/>
          <w:color w:val="000000" w:themeColor="text1"/>
          <w:spacing w:val="-2"/>
        </w:rPr>
        <w:t>“transizione ecologica”</w:t>
      </w:r>
      <w:r w:rsidR="001A0C06" w:rsidRPr="00D64DE1">
        <w:rPr>
          <w:color w:val="000000" w:themeColor="text1"/>
          <w:spacing w:val="-2"/>
        </w:rPr>
        <w:t xml:space="preserve"> o </w:t>
      </w:r>
      <w:r w:rsidR="001A0C06" w:rsidRPr="00D64DE1">
        <w:rPr>
          <w:i/>
          <w:iCs/>
          <w:color w:val="000000" w:themeColor="text1"/>
          <w:spacing w:val="-2"/>
        </w:rPr>
        <w:t>“futuro sostenibile”</w:t>
      </w:r>
      <w:r w:rsidR="001A0C06" w:rsidRPr="00F9242B">
        <w:rPr>
          <w:rStyle w:val="Rimandonotaapidipagina"/>
          <w:color w:val="000000" w:themeColor="text1"/>
          <w:spacing w:val="-2"/>
        </w:rPr>
        <w:footnoteReference w:id="22"/>
      </w:r>
      <w:r w:rsidR="001A0C06" w:rsidRPr="00F9242B">
        <w:rPr>
          <w:color w:val="000000" w:themeColor="text1"/>
          <w:spacing w:val="-2"/>
        </w:rPr>
        <w:t>, orientamenti e</w:t>
      </w:r>
      <w:r w:rsidR="001A0C06" w:rsidRPr="00F9242B">
        <w:rPr>
          <w:color w:val="000000" w:themeColor="text1"/>
        </w:rPr>
        <w:t xml:space="preserve"> temi che erano presenti, in verità, in un numero di progetti di legge analizzati nel corso del processo parlamentare culminato con l</w:t>
      </w:r>
      <w:r w:rsidR="003363AE" w:rsidRPr="00F9242B">
        <w:rPr>
          <w:color w:val="000000" w:themeColor="text1"/>
        </w:rPr>
        <w:t>’</w:t>
      </w:r>
      <w:r w:rsidR="001A0C06" w:rsidRPr="00F9242B">
        <w:rPr>
          <w:color w:val="000000" w:themeColor="text1"/>
        </w:rPr>
        <w:t xml:space="preserve">autorizzazione della legge costituzionale n. 1-A/2022, ma che sono stati però tralasciati, preferendo valorizzare considerazioni più </w:t>
      </w:r>
      <w:r w:rsidR="001A0C06" w:rsidRPr="00F9242B">
        <w:rPr>
          <w:color w:val="000000" w:themeColor="text1"/>
          <w:spacing w:val="-2"/>
        </w:rPr>
        <w:t>marcatamente ambientaliste che suggeriscono un dialogo di confronto tra i domini degli</w:t>
      </w:r>
      <w:r w:rsidR="001A0C06" w:rsidRPr="00F9242B">
        <w:rPr>
          <w:color w:val="000000" w:themeColor="text1"/>
        </w:rPr>
        <w:t xml:space="preserve"> ecosistemi e della diversità e quello dello sviluppo antropico.</w:t>
      </w:r>
    </w:p>
    <w:p w14:paraId="407FB798" w14:textId="176D223E" w:rsidR="001A0C06" w:rsidRPr="00F9242B" w:rsidRDefault="001A0C06" w:rsidP="008B0B0B">
      <w:pPr>
        <w:widowControl w:val="0"/>
        <w:autoSpaceDE w:val="0"/>
        <w:autoSpaceDN w:val="0"/>
        <w:adjustRightInd w:val="0"/>
        <w:spacing w:line="348" w:lineRule="auto"/>
        <w:ind w:firstLine="709"/>
        <w:jc w:val="both"/>
        <w:rPr>
          <w:color w:val="000000" w:themeColor="text1"/>
        </w:rPr>
      </w:pPr>
      <w:r w:rsidRPr="00F9242B">
        <w:rPr>
          <w:color w:val="000000" w:themeColor="text1"/>
          <w:spacing w:val="-2"/>
        </w:rPr>
        <w:t xml:space="preserve">Non </w:t>
      </w:r>
      <w:r w:rsidR="00AD46B6" w:rsidRPr="00F9242B">
        <w:rPr>
          <w:color w:val="000000" w:themeColor="text1"/>
          <w:spacing w:val="-2"/>
        </w:rPr>
        <w:t xml:space="preserve">è stato </w:t>
      </w:r>
      <w:r w:rsidRPr="00F9242B">
        <w:rPr>
          <w:color w:val="000000" w:themeColor="text1"/>
          <w:spacing w:val="-2"/>
        </w:rPr>
        <w:t xml:space="preserve">incluso </w:t>
      </w:r>
      <w:r w:rsidR="00AD46B6" w:rsidRPr="00F9242B">
        <w:rPr>
          <w:color w:val="000000" w:themeColor="text1"/>
          <w:spacing w:val="-2"/>
        </w:rPr>
        <w:t xml:space="preserve">nella Costituzione, però, </w:t>
      </w:r>
      <w:r w:rsidRPr="00F9242B">
        <w:rPr>
          <w:color w:val="000000" w:themeColor="text1"/>
          <w:spacing w:val="-2"/>
        </w:rPr>
        <w:t>un riferimento esplicito allo sviluppo</w:t>
      </w:r>
      <w:r w:rsidRPr="00F9242B">
        <w:rPr>
          <w:color w:val="000000" w:themeColor="text1"/>
        </w:rPr>
        <w:t xml:space="preserve"> sostenibile, se non per la parte di esso </w:t>
      </w:r>
      <w:r w:rsidR="00AD46B6" w:rsidRPr="00F9242B">
        <w:rPr>
          <w:color w:val="000000" w:themeColor="text1"/>
        </w:rPr>
        <w:t xml:space="preserve">che prefigura </w:t>
      </w:r>
      <w:r w:rsidRPr="00F9242B">
        <w:rPr>
          <w:color w:val="000000" w:themeColor="text1"/>
        </w:rPr>
        <w:t>una prospettiva in</w:t>
      </w:r>
      <w:r w:rsidR="00AD46B6" w:rsidRPr="00F9242B">
        <w:rPr>
          <w:color w:val="000000" w:themeColor="text1"/>
        </w:rPr>
        <w:t>ter</w:t>
      </w:r>
      <w:r w:rsidRPr="00F9242B">
        <w:rPr>
          <w:color w:val="000000" w:themeColor="text1"/>
        </w:rPr>
        <w:t xml:space="preserve">generazionale, </w:t>
      </w:r>
      <w:r w:rsidR="00AD46B6" w:rsidRPr="00F9242B">
        <w:rPr>
          <w:color w:val="000000" w:themeColor="text1"/>
          <w:spacing w:val="-2"/>
        </w:rPr>
        <w:t>e</w:t>
      </w:r>
      <w:r w:rsidRPr="00F9242B">
        <w:rPr>
          <w:color w:val="000000" w:themeColor="text1"/>
          <w:spacing w:val="-2"/>
        </w:rPr>
        <w:t xml:space="preserve"> </w:t>
      </w:r>
      <w:r w:rsidR="00AD46B6" w:rsidRPr="00F9242B">
        <w:rPr>
          <w:color w:val="000000" w:themeColor="text1"/>
          <w:spacing w:val="-2"/>
        </w:rPr>
        <w:t>solo in riferimento, tra l</w:t>
      </w:r>
      <w:r w:rsidR="003363AE" w:rsidRPr="00F9242B">
        <w:rPr>
          <w:color w:val="000000" w:themeColor="text1"/>
          <w:spacing w:val="-2"/>
        </w:rPr>
        <w:t>’</w:t>
      </w:r>
      <w:r w:rsidR="00AD46B6" w:rsidRPr="00F9242B">
        <w:rPr>
          <w:color w:val="000000" w:themeColor="text1"/>
          <w:spacing w:val="-2"/>
        </w:rPr>
        <w:t>altro, all</w:t>
      </w:r>
      <w:r w:rsidR="003363AE" w:rsidRPr="00F9242B">
        <w:rPr>
          <w:color w:val="000000" w:themeColor="text1"/>
          <w:spacing w:val="-2"/>
        </w:rPr>
        <w:t>’</w:t>
      </w:r>
      <w:r w:rsidRPr="00F9242B">
        <w:rPr>
          <w:color w:val="000000" w:themeColor="text1"/>
          <w:spacing w:val="-2"/>
        </w:rPr>
        <w:t>aspetto dell</w:t>
      </w:r>
      <w:r w:rsidR="003363AE" w:rsidRPr="00F9242B">
        <w:rPr>
          <w:color w:val="000000" w:themeColor="text1"/>
          <w:spacing w:val="-2"/>
        </w:rPr>
        <w:t>’</w:t>
      </w:r>
      <w:r w:rsidRPr="00F9242B">
        <w:rPr>
          <w:color w:val="000000" w:themeColor="text1"/>
          <w:spacing w:val="-2"/>
        </w:rPr>
        <w:t>equità</w:t>
      </w:r>
      <w:r w:rsidR="00AD46B6" w:rsidRPr="00F9242B">
        <w:rPr>
          <w:color w:val="000000" w:themeColor="text1"/>
          <w:spacing w:val="-2"/>
        </w:rPr>
        <w:t xml:space="preserve"> tra le </w:t>
      </w:r>
      <w:r w:rsidR="00AD46B6" w:rsidRPr="00F9242B">
        <w:rPr>
          <w:color w:val="000000" w:themeColor="text1"/>
          <w:spacing w:val="-4"/>
        </w:rPr>
        <w:t>generazioni.</w:t>
      </w:r>
      <w:r w:rsidR="004D6D98" w:rsidRPr="00F9242B">
        <w:rPr>
          <w:color w:val="000000" w:themeColor="text1"/>
          <w:spacing w:val="-4"/>
        </w:rPr>
        <w:t xml:space="preserve"> Una riflessione maggiormente accurata, ed evidentemente più lungimirante, </w:t>
      </w:r>
      <w:r w:rsidR="004D6D98" w:rsidRPr="00F9242B">
        <w:rPr>
          <w:color w:val="000000" w:themeColor="text1"/>
        </w:rPr>
        <w:t>avrebbe forse attribuito a ciò un</w:t>
      </w:r>
      <w:r w:rsidR="003363AE" w:rsidRPr="00F9242B">
        <w:rPr>
          <w:color w:val="000000" w:themeColor="text1"/>
        </w:rPr>
        <w:t>’</w:t>
      </w:r>
      <w:r w:rsidR="004D6D98" w:rsidRPr="00F9242B">
        <w:rPr>
          <w:color w:val="000000" w:themeColor="text1"/>
        </w:rPr>
        <w:t xml:space="preserve">importanza di più ampio rilievo, ove non addirittura </w:t>
      </w:r>
      <w:r w:rsidR="004D6D98" w:rsidRPr="00F9242B">
        <w:rPr>
          <w:color w:val="000000" w:themeColor="text1"/>
          <w:spacing w:val="-4"/>
        </w:rPr>
        <w:t xml:space="preserve">essenziale. E bisognerebbe aggiungere, altresì, che un ulteriore motivo di incompletezza </w:t>
      </w:r>
      <w:r w:rsidR="004D6D98" w:rsidRPr="00F9242B">
        <w:rPr>
          <w:color w:val="000000" w:themeColor="text1"/>
        </w:rPr>
        <w:t xml:space="preserve">è riscontrabile </w:t>
      </w:r>
      <w:r w:rsidR="00860C14" w:rsidRPr="00F9242B">
        <w:rPr>
          <w:color w:val="000000" w:themeColor="text1"/>
        </w:rPr>
        <w:t xml:space="preserve">nel fatto che non si ritenuto di inserire il richiamo agli interessi dei </w:t>
      </w:r>
      <w:r w:rsidR="00860C14" w:rsidRPr="00F9242B">
        <w:rPr>
          <w:i/>
          <w:iCs/>
          <w:color w:val="000000" w:themeColor="text1"/>
        </w:rPr>
        <w:t>“cittadini di domani”</w:t>
      </w:r>
      <w:r w:rsidR="00860C14" w:rsidRPr="00F9242B">
        <w:rPr>
          <w:color w:val="000000" w:themeColor="text1"/>
        </w:rPr>
        <w:t xml:space="preserve">, vale </w:t>
      </w:r>
      <w:r w:rsidR="00860C14" w:rsidRPr="00F9242B">
        <w:rPr>
          <w:color w:val="000000" w:themeColor="text1"/>
          <w:spacing w:val="-2"/>
        </w:rPr>
        <w:t>a dire delle future generazioni anche in altri punti del testo della Costituzione,</w:t>
      </w:r>
      <w:r w:rsidR="00860C14" w:rsidRPr="00F9242B">
        <w:rPr>
          <w:color w:val="000000" w:themeColor="text1"/>
        </w:rPr>
        <w:t xml:space="preserve"> il che ne avrebbe senz</w:t>
      </w:r>
      <w:r w:rsidR="003363AE" w:rsidRPr="00F9242B">
        <w:rPr>
          <w:color w:val="000000" w:themeColor="text1"/>
        </w:rPr>
        <w:t>’</w:t>
      </w:r>
      <w:r w:rsidR="00860C14" w:rsidRPr="00F9242B">
        <w:rPr>
          <w:color w:val="000000" w:themeColor="text1"/>
        </w:rPr>
        <w:t>altro determinato una più grande valenza e un significato più pregnante</w:t>
      </w:r>
      <w:r w:rsidR="00860C14" w:rsidRPr="00F9242B">
        <w:rPr>
          <w:rStyle w:val="Rimandonotaapidipagina"/>
          <w:color w:val="000000" w:themeColor="text1"/>
        </w:rPr>
        <w:footnoteReference w:id="23"/>
      </w:r>
      <w:r w:rsidR="00860C14" w:rsidRPr="00F9242B">
        <w:rPr>
          <w:color w:val="000000" w:themeColor="text1"/>
        </w:rPr>
        <w:t>.</w:t>
      </w:r>
    </w:p>
    <w:p w14:paraId="59A207F3" w14:textId="091174C9" w:rsidR="0010471B" w:rsidRPr="00F9242B" w:rsidRDefault="00C71D40" w:rsidP="000B78F1">
      <w:pPr>
        <w:widowControl w:val="0"/>
        <w:autoSpaceDE w:val="0"/>
        <w:autoSpaceDN w:val="0"/>
        <w:adjustRightInd w:val="0"/>
        <w:spacing w:line="377" w:lineRule="auto"/>
        <w:ind w:firstLine="709"/>
        <w:jc w:val="both"/>
        <w:rPr>
          <w:color w:val="000000" w:themeColor="text1"/>
        </w:rPr>
      </w:pPr>
      <w:r w:rsidRPr="00F9242B">
        <w:rPr>
          <w:color w:val="000000" w:themeColor="text1"/>
        </w:rPr>
        <w:t xml:space="preserve">Occorre a questo punto chiarire </w:t>
      </w:r>
      <w:r w:rsidR="004A4D41" w:rsidRPr="00F9242B">
        <w:rPr>
          <w:color w:val="000000" w:themeColor="text1"/>
        </w:rPr>
        <w:t xml:space="preserve">cosa si intende per </w:t>
      </w:r>
      <w:r w:rsidR="004A4D41" w:rsidRPr="00F9242B">
        <w:rPr>
          <w:i/>
          <w:iCs/>
          <w:color w:val="000000" w:themeColor="text1"/>
        </w:rPr>
        <w:t>“sostenibilità”</w:t>
      </w:r>
      <w:r w:rsidR="004A4D41" w:rsidRPr="00F9242B">
        <w:rPr>
          <w:color w:val="000000" w:themeColor="text1"/>
        </w:rPr>
        <w:t>, perché non ne viene fatta esplicita menzione nel testo riformato dell</w:t>
      </w:r>
      <w:r w:rsidR="0010471B" w:rsidRPr="00F9242B">
        <w:rPr>
          <w:color w:val="000000" w:themeColor="text1"/>
        </w:rPr>
        <w:t>’</w:t>
      </w:r>
      <w:r w:rsidR="004A4D41" w:rsidRPr="00F9242B">
        <w:rPr>
          <w:color w:val="000000" w:themeColor="text1"/>
        </w:rPr>
        <w:t>art. 41 Cost.</w:t>
      </w:r>
      <w:r w:rsidR="00631E9C" w:rsidRPr="00F9242B">
        <w:rPr>
          <w:color w:val="000000" w:themeColor="text1"/>
        </w:rPr>
        <w:t>,</w:t>
      </w:r>
      <w:r w:rsidR="004A4D41" w:rsidRPr="00F9242B">
        <w:rPr>
          <w:color w:val="000000" w:themeColor="text1"/>
        </w:rPr>
        <w:t xml:space="preserve"> </w:t>
      </w:r>
      <w:r w:rsidR="0010471B" w:rsidRPr="00F9242B">
        <w:rPr>
          <w:color w:val="000000" w:themeColor="text1"/>
        </w:rPr>
        <w:t>è importante sottolineare che è stato cruciale stabilire che l’iniziativa economica privata non doveva operare in modi che potessero arrecare danno alla salute e all’ambiente. Questa affermazione ha portato alla costituzionalizzazione della responsabilità civile come forma di sanzione. La Consulta, infatti, aveva già riconosciuto questo principio nella storica sentenza n. 641/1987</w:t>
      </w:r>
      <w:r w:rsidR="0010471B" w:rsidRPr="00F9242B">
        <w:rPr>
          <w:rStyle w:val="Rimandonotaapidipagina"/>
          <w:color w:val="000000" w:themeColor="text1"/>
        </w:rPr>
        <w:footnoteReference w:id="24"/>
      </w:r>
      <w:r w:rsidR="0010471B" w:rsidRPr="00F9242B">
        <w:rPr>
          <w:color w:val="000000" w:themeColor="text1"/>
        </w:rPr>
        <w:t xml:space="preserve">, nell’ambito della tutela aquiliana prevista dall’art. 2043 c.c., riguardante il </w:t>
      </w:r>
      <w:r w:rsidR="0010471B" w:rsidRPr="00F9242B">
        <w:rPr>
          <w:i/>
          <w:iCs/>
          <w:color w:val="000000" w:themeColor="text1"/>
        </w:rPr>
        <w:t>“danno alla salute umana, l’integrità dell’ambiente naturale e il danno biologico”</w:t>
      </w:r>
      <w:r w:rsidR="0010471B" w:rsidRPr="00F9242B">
        <w:rPr>
          <w:color w:val="000000" w:themeColor="text1"/>
        </w:rPr>
        <w:t xml:space="preserve">. Nella stessa sentenza, era stato evidenziato il contenuto innovativo rispetto all’articolo 2043 del </w:t>
      </w:r>
      <w:proofErr w:type="gramStart"/>
      <w:r w:rsidR="0010471B" w:rsidRPr="00F9242B">
        <w:rPr>
          <w:color w:val="000000" w:themeColor="text1"/>
        </w:rPr>
        <w:t>codice civile</w:t>
      </w:r>
      <w:proofErr w:type="gramEnd"/>
      <w:r w:rsidR="0010471B" w:rsidRPr="00F9242B">
        <w:rPr>
          <w:color w:val="000000" w:themeColor="text1"/>
        </w:rPr>
        <w:t xml:space="preserve">, acquisito con l’entrata in vigore della Costituzione. Questo strumento si propone di tutelare i valori da essa sanzionati - tra cui spicca il principio di solidarietà - creando così un collegamento organico tra tale </w:t>
      </w:r>
      <w:r w:rsidR="0010471B" w:rsidRPr="00F9242B">
        <w:rPr>
          <w:color w:val="000000" w:themeColor="text1"/>
          <w:spacing w:val="-2"/>
        </w:rPr>
        <w:t>valore e i precetti costituzionali, volti a delineare l’illecito e il risarcimento conseguente</w:t>
      </w:r>
      <w:r w:rsidR="0010471B" w:rsidRPr="00F9242B">
        <w:rPr>
          <w:color w:val="000000" w:themeColor="text1"/>
        </w:rPr>
        <w:t xml:space="preserve"> alla violazione delle norme.</w:t>
      </w:r>
    </w:p>
    <w:p w14:paraId="552AB52B" w14:textId="4B9B30DF" w:rsidR="00AA7A9F" w:rsidRPr="00D64DE1" w:rsidRDefault="00204CC4" w:rsidP="000B78F1">
      <w:pPr>
        <w:widowControl w:val="0"/>
        <w:autoSpaceDE w:val="0"/>
        <w:autoSpaceDN w:val="0"/>
        <w:adjustRightInd w:val="0"/>
        <w:spacing w:line="377" w:lineRule="auto"/>
        <w:ind w:firstLine="709"/>
        <w:jc w:val="both"/>
        <w:rPr>
          <w:color w:val="000000" w:themeColor="text1"/>
        </w:rPr>
      </w:pPr>
      <w:r w:rsidRPr="00F9242B">
        <w:rPr>
          <w:color w:val="000000" w:themeColor="text1"/>
        </w:rPr>
        <w:t xml:space="preserve">Le disposizioni normative riguardanti le modalità di azione sono ora espresse </w:t>
      </w:r>
      <w:r w:rsidRPr="00F9242B">
        <w:rPr>
          <w:color w:val="000000" w:themeColor="text1"/>
          <w:spacing w:val="-2"/>
        </w:rPr>
        <w:t>nell</w:t>
      </w:r>
      <w:r w:rsidR="003363AE" w:rsidRPr="00F9242B">
        <w:rPr>
          <w:color w:val="000000" w:themeColor="text1"/>
          <w:spacing w:val="-2"/>
        </w:rPr>
        <w:t>’</w:t>
      </w:r>
      <w:r w:rsidRPr="00F9242B">
        <w:rPr>
          <w:color w:val="000000" w:themeColor="text1"/>
          <w:spacing w:val="-2"/>
        </w:rPr>
        <w:t>art. 41 Cost., dal che consegue che l</w:t>
      </w:r>
      <w:r w:rsidR="003363AE" w:rsidRPr="00F9242B">
        <w:rPr>
          <w:color w:val="000000" w:themeColor="text1"/>
          <w:spacing w:val="-2"/>
        </w:rPr>
        <w:t>’</w:t>
      </w:r>
      <w:r w:rsidRPr="00F9242B">
        <w:rPr>
          <w:color w:val="000000" w:themeColor="text1"/>
          <w:spacing w:val="-2"/>
        </w:rPr>
        <w:t xml:space="preserve">obbligo di adottare comportamenti che non </w:t>
      </w:r>
      <w:r w:rsidRPr="00F9242B">
        <w:rPr>
          <w:color w:val="000000" w:themeColor="text1"/>
          <w:spacing w:val="-4"/>
        </w:rPr>
        <w:t>compromett</w:t>
      </w:r>
      <w:r w:rsidR="008872B6" w:rsidRPr="00F9242B">
        <w:rPr>
          <w:color w:val="000000" w:themeColor="text1"/>
          <w:spacing w:val="-4"/>
        </w:rPr>
        <w:t>ano</w:t>
      </w:r>
      <w:r w:rsidRPr="00F9242B">
        <w:rPr>
          <w:color w:val="000000" w:themeColor="text1"/>
          <w:spacing w:val="-4"/>
        </w:rPr>
        <w:t xml:space="preserve"> la salute e l</w:t>
      </w:r>
      <w:r w:rsidR="003363AE" w:rsidRPr="00F9242B">
        <w:rPr>
          <w:color w:val="000000" w:themeColor="text1"/>
          <w:spacing w:val="-4"/>
        </w:rPr>
        <w:t>’</w:t>
      </w:r>
      <w:r w:rsidRPr="00F9242B">
        <w:rPr>
          <w:color w:val="000000" w:themeColor="text1"/>
          <w:spacing w:val="-4"/>
        </w:rPr>
        <w:t>ambiente è diventato un elemento essenziale dell</w:t>
      </w:r>
      <w:r w:rsidR="003363AE" w:rsidRPr="00F9242B">
        <w:rPr>
          <w:color w:val="000000" w:themeColor="text1"/>
          <w:spacing w:val="-4"/>
        </w:rPr>
        <w:t>’</w:t>
      </w:r>
      <w:r w:rsidRPr="00F9242B">
        <w:rPr>
          <w:color w:val="000000" w:themeColor="text1"/>
          <w:spacing w:val="-4"/>
        </w:rPr>
        <w:t>iniziativa</w:t>
      </w:r>
      <w:r w:rsidRPr="00F9242B">
        <w:rPr>
          <w:color w:val="000000" w:themeColor="text1"/>
        </w:rPr>
        <w:t xml:space="preserve"> economica privata. Questo si aggiunge a una conferma della riserva di legge in materia </w:t>
      </w:r>
      <w:r w:rsidRPr="00F9242B">
        <w:rPr>
          <w:color w:val="000000" w:themeColor="text1"/>
          <w:spacing w:val="-4"/>
        </w:rPr>
        <w:t>economica, sia pubblica che privata, come indicato al comma 3; pertanto, tale obbligo non</w:t>
      </w:r>
      <w:r w:rsidRPr="00F9242B">
        <w:rPr>
          <w:color w:val="000000" w:themeColor="text1"/>
        </w:rPr>
        <w:t xml:space="preserve"> può più essere dedotto esclusivamente dal principio generale del </w:t>
      </w:r>
      <w:r w:rsidRPr="00F9242B">
        <w:rPr>
          <w:i/>
          <w:iCs/>
          <w:noProof/>
          <w:color w:val="000000" w:themeColor="text1"/>
          <w:lang w:val="la-Latn"/>
        </w:rPr>
        <w:t>neminem laedere</w:t>
      </w:r>
      <w:r w:rsidRPr="00D64DE1">
        <w:rPr>
          <w:rStyle w:val="Rimandonotaapidipagina"/>
          <w:color w:val="000000" w:themeColor="text1"/>
        </w:rPr>
        <w:footnoteReference w:id="25"/>
      </w:r>
      <w:r w:rsidRPr="00D64DE1">
        <w:rPr>
          <w:color w:val="000000" w:themeColor="text1"/>
        </w:rPr>
        <w:t>.</w:t>
      </w:r>
    </w:p>
    <w:p w14:paraId="21DEF965" w14:textId="6273C6F4" w:rsidR="00B11450" w:rsidRDefault="00204CC4" w:rsidP="005322EA">
      <w:pPr>
        <w:widowControl w:val="0"/>
        <w:autoSpaceDE w:val="0"/>
        <w:autoSpaceDN w:val="0"/>
        <w:adjustRightInd w:val="0"/>
        <w:spacing w:line="377" w:lineRule="auto"/>
        <w:ind w:firstLine="709"/>
        <w:jc w:val="both"/>
        <w:rPr>
          <w:color w:val="000000" w:themeColor="text1"/>
        </w:rPr>
      </w:pPr>
      <w:r w:rsidRPr="00D64DE1">
        <w:rPr>
          <w:color w:val="000000" w:themeColor="text1"/>
        </w:rPr>
        <w:t>Inoltre, il nuovo testo dell</w:t>
      </w:r>
      <w:r w:rsidR="003363AE" w:rsidRPr="00D64DE1">
        <w:rPr>
          <w:color w:val="000000" w:themeColor="text1"/>
        </w:rPr>
        <w:t>’</w:t>
      </w:r>
      <w:r w:rsidRPr="00D64DE1">
        <w:rPr>
          <w:color w:val="000000" w:themeColor="text1"/>
        </w:rPr>
        <w:t xml:space="preserve">art. 41 Cost. trova sostegno nella giurisprudenza civile elaborata dalla Corte di Cassazione relativa alla </w:t>
      </w:r>
      <w:r w:rsidRPr="00D64DE1">
        <w:rPr>
          <w:i/>
          <w:iCs/>
          <w:color w:val="000000" w:themeColor="text1"/>
        </w:rPr>
        <w:t>“nuova interpretazione”</w:t>
      </w:r>
      <w:r w:rsidRPr="00D64DE1">
        <w:rPr>
          <w:color w:val="000000" w:themeColor="text1"/>
        </w:rPr>
        <w:t xml:space="preserve"> dell</w:t>
      </w:r>
      <w:r w:rsidR="003363AE" w:rsidRPr="00D64DE1">
        <w:rPr>
          <w:color w:val="000000" w:themeColor="text1"/>
        </w:rPr>
        <w:t>’</w:t>
      </w:r>
      <w:r w:rsidRPr="00D64DE1">
        <w:rPr>
          <w:color w:val="000000" w:themeColor="text1"/>
        </w:rPr>
        <w:t xml:space="preserve">art. 2043 </w:t>
      </w:r>
      <w:r w:rsidRPr="00D64DE1">
        <w:rPr>
          <w:color w:val="000000" w:themeColor="text1"/>
          <w:spacing w:val="-2"/>
        </w:rPr>
        <w:t xml:space="preserve">del </w:t>
      </w:r>
      <w:proofErr w:type="gramStart"/>
      <w:r w:rsidRPr="00D64DE1">
        <w:rPr>
          <w:color w:val="000000" w:themeColor="text1"/>
          <w:spacing w:val="-2"/>
        </w:rPr>
        <w:t>codice civile</w:t>
      </w:r>
      <w:proofErr w:type="gramEnd"/>
      <w:r w:rsidR="0011722B" w:rsidRPr="00D64DE1">
        <w:rPr>
          <w:rStyle w:val="Rimandonotaapidipagina"/>
          <w:color w:val="000000" w:themeColor="text1"/>
          <w:spacing w:val="-2"/>
        </w:rPr>
        <w:footnoteReference w:id="26"/>
      </w:r>
      <w:r w:rsidR="0011722B" w:rsidRPr="00D64DE1">
        <w:rPr>
          <w:color w:val="000000" w:themeColor="text1"/>
          <w:spacing w:val="-2"/>
        </w:rPr>
        <w:t xml:space="preserve"> </w:t>
      </w:r>
      <w:r w:rsidRPr="00D64DE1">
        <w:rPr>
          <w:color w:val="000000" w:themeColor="text1"/>
          <w:spacing w:val="-2"/>
        </w:rPr>
        <w:t xml:space="preserve">e si collega anche con il diritto europeo. In particolare, </w:t>
      </w:r>
      <w:r w:rsidR="00B062F3" w:rsidRPr="00D64DE1">
        <w:rPr>
          <w:color w:val="000000" w:themeColor="text1"/>
          <w:spacing w:val="-2"/>
        </w:rPr>
        <w:t>viene in rilievo</w:t>
      </w:r>
      <w:r w:rsidRPr="00D64DE1">
        <w:rPr>
          <w:color w:val="000000" w:themeColor="text1"/>
          <w:spacing w:val="-2"/>
        </w:rPr>
        <w:t xml:space="preserve"> </w:t>
      </w:r>
      <w:r w:rsidR="008F3D4C" w:rsidRPr="00D64DE1">
        <w:rPr>
          <w:color w:val="000000" w:themeColor="text1"/>
        </w:rPr>
        <w:t>l’art. 3 de</w:t>
      </w:r>
      <w:r w:rsidRPr="00D64DE1">
        <w:rPr>
          <w:color w:val="000000" w:themeColor="text1"/>
        </w:rPr>
        <w:t>l Regolamento (UE) 2020/852</w:t>
      </w:r>
      <w:r w:rsidR="00FA3B31" w:rsidRPr="00D64DE1">
        <w:rPr>
          <w:rStyle w:val="Rimandonotaapidipagina"/>
          <w:color w:val="000000" w:themeColor="text1"/>
        </w:rPr>
        <w:footnoteReference w:id="27"/>
      </w:r>
      <w:r w:rsidRPr="00D64DE1">
        <w:rPr>
          <w:color w:val="000000" w:themeColor="text1"/>
        </w:rPr>
        <w:t xml:space="preserve"> </w:t>
      </w:r>
      <w:r w:rsidR="008316E2" w:rsidRPr="00D64DE1">
        <w:rPr>
          <w:color w:val="000000" w:themeColor="text1"/>
        </w:rPr>
        <w:t>che</w:t>
      </w:r>
      <w:r w:rsidR="00BA2603" w:rsidRPr="00D64DE1">
        <w:rPr>
          <w:color w:val="000000" w:themeColor="text1"/>
        </w:rPr>
        <w:t xml:space="preserve"> </w:t>
      </w:r>
      <w:r w:rsidRPr="00D64DE1">
        <w:rPr>
          <w:color w:val="000000" w:themeColor="text1"/>
        </w:rPr>
        <w:t>stabili</w:t>
      </w:r>
      <w:r w:rsidR="008316E2" w:rsidRPr="00D64DE1">
        <w:rPr>
          <w:color w:val="000000" w:themeColor="text1"/>
        </w:rPr>
        <w:t>sce</w:t>
      </w:r>
      <w:r w:rsidRPr="00D64DE1">
        <w:rPr>
          <w:color w:val="000000" w:themeColor="text1"/>
        </w:rPr>
        <w:t xml:space="preserve"> i criteri per determinare il livello di sostenibilità ecologica delle attività economiche</w:t>
      </w:r>
      <w:r w:rsidR="008316E2" w:rsidRPr="00D64DE1">
        <w:rPr>
          <w:color w:val="000000" w:themeColor="text1"/>
        </w:rPr>
        <w:t>, le quali</w:t>
      </w:r>
      <w:r w:rsidR="00BA2603" w:rsidRPr="00D64DE1">
        <w:rPr>
          <w:color w:val="000000" w:themeColor="text1"/>
        </w:rPr>
        <w:t xml:space="preserve"> debbono essenzialmente provvedere a</w:t>
      </w:r>
      <w:r w:rsidR="00AE56B2" w:rsidRPr="00D64DE1">
        <w:rPr>
          <w:color w:val="000000" w:themeColor="text1"/>
        </w:rPr>
        <w:t>d anzitutto</w:t>
      </w:r>
      <w:r w:rsidR="00DA72E0" w:rsidRPr="00D64DE1">
        <w:rPr>
          <w:color w:val="000000" w:themeColor="text1"/>
        </w:rPr>
        <w:t xml:space="preserve"> </w:t>
      </w:r>
      <w:r w:rsidR="0079088C" w:rsidRPr="00D64DE1">
        <w:rPr>
          <w:color w:val="000000" w:themeColor="text1"/>
        </w:rPr>
        <w:t>c</w:t>
      </w:r>
      <w:r w:rsidR="00BA2603" w:rsidRPr="00D64DE1">
        <w:rPr>
          <w:color w:val="000000" w:themeColor="text1"/>
        </w:rPr>
        <w:t xml:space="preserve">ontribuire significativamente al raggiungimento </w:t>
      </w:r>
      <w:r w:rsidR="000A1E88" w:rsidRPr="00D64DE1">
        <w:rPr>
          <w:color w:val="000000" w:themeColor="text1"/>
        </w:rPr>
        <w:t xml:space="preserve">di </w:t>
      </w:r>
      <w:r w:rsidR="00BA2603" w:rsidRPr="00D64DE1">
        <w:rPr>
          <w:color w:val="000000" w:themeColor="text1"/>
        </w:rPr>
        <w:t xml:space="preserve">uno o più degli obiettivi </w:t>
      </w:r>
      <w:r w:rsidR="00BA2603" w:rsidRPr="00D64DE1">
        <w:rPr>
          <w:color w:val="000000" w:themeColor="text1"/>
          <w:spacing w:val="-6"/>
        </w:rPr>
        <w:t>ambientali delineati nell</w:t>
      </w:r>
      <w:r w:rsidR="003363AE" w:rsidRPr="00D64DE1">
        <w:rPr>
          <w:color w:val="000000" w:themeColor="text1"/>
          <w:spacing w:val="-6"/>
        </w:rPr>
        <w:t>’</w:t>
      </w:r>
      <w:r w:rsidR="00BA2603" w:rsidRPr="00D64DE1">
        <w:rPr>
          <w:color w:val="000000" w:themeColor="text1"/>
          <w:spacing w:val="-6"/>
        </w:rPr>
        <w:t>art</w:t>
      </w:r>
      <w:r w:rsidR="0079088C" w:rsidRPr="00D64DE1">
        <w:rPr>
          <w:color w:val="000000" w:themeColor="text1"/>
          <w:spacing w:val="-6"/>
        </w:rPr>
        <w:t>.</w:t>
      </w:r>
      <w:r w:rsidR="00BA2603" w:rsidRPr="00D64DE1">
        <w:rPr>
          <w:color w:val="000000" w:themeColor="text1"/>
          <w:spacing w:val="-6"/>
        </w:rPr>
        <w:t xml:space="preserve"> 9: mitigazione dei cambiamenti climatici; adattamento</w:t>
      </w:r>
      <w:r w:rsidR="00BA2603" w:rsidRPr="00D64DE1">
        <w:rPr>
          <w:color w:val="000000" w:themeColor="text1"/>
          <w:spacing w:val="-4"/>
        </w:rPr>
        <w:t xml:space="preserve"> ai cambiamenti climatici; uso responsabile e protezione delle acque </w:t>
      </w:r>
      <w:r w:rsidR="00BA2603" w:rsidRPr="00D64DE1">
        <w:rPr>
          <w:color w:val="000000" w:themeColor="text1"/>
        </w:rPr>
        <w:t>e delle risorse marine; transizione verso un</w:t>
      </w:r>
      <w:r w:rsidR="003363AE" w:rsidRPr="00D64DE1">
        <w:rPr>
          <w:color w:val="000000" w:themeColor="text1"/>
        </w:rPr>
        <w:t>’</w:t>
      </w:r>
      <w:r w:rsidR="00BA2603" w:rsidRPr="00D64DE1">
        <w:rPr>
          <w:color w:val="000000" w:themeColor="text1"/>
        </w:rPr>
        <w:t>economia circolare; prevenzione e riduzione dell</w:t>
      </w:r>
      <w:r w:rsidR="003363AE" w:rsidRPr="00D64DE1">
        <w:rPr>
          <w:color w:val="000000" w:themeColor="text1"/>
        </w:rPr>
        <w:t>’</w:t>
      </w:r>
      <w:r w:rsidR="00BA2603" w:rsidRPr="00D64DE1">
        <w:rPr>
          <w:color w:val="000000" w:themeColor="text1"/>
        </w:rPr>
        <w:t>inquinamento; protezione e ripristino della biodiversità e degli ecosistemi</w:t>
      </w:r>
      <w:r w:rsidR="0079088C" w:rsidRPr="00D64DE1">
        <w:rPr>
          <w:color w:val="000000" w:themeColor="text1"/>
        </w:rPr>
        <w:t>;</w:t>
      </w:r>
      <w:r w:rsidR="00DA72E0" w:rsidRPr="00D64DE1">
        <w:rPr>
          <w:color w:val="000000" w:themeColor="text1"/>
        </w:rPr>
        <w:t xml:space="preserve"> inoltre, </w:t>
      </w:r>
      <w:r w:rsidR="0079088C" w:rsidRPr="00D64DE1">
        <w:rPr>
          <w:color w:val="000000" w:themeColor="text1"/>
        </w:rPr>
        <w:t>non cagionare danno significativo a nessuno degli obiettivi ambientali di cui sopra si è fatta menzione;</w:t>
      </w:r>
      <w:r w:rsidR="00DA72E0" w:rsidRPr="00D64DE1">
        <w:rPr>
          <w:color w:val="000000" w:themeColor="text1"/>
        </w:rPr>
        <w:t xml:space="preserve"> ancora, </w:t>
      </w:r>
      <w:r w:rsidR="0079088C" w:rsidRPr="00D64DE1">
        <w:rPr>
          <w:color w:val="000000" w:themeColor="text1"/>
          <w:spacing w:val="-4"/>
        </w:rPr>
        <w:t>essere realizzate nel rispetto delle garanzie minime previste dall</w:t>
      </w:r>
      <w:r w:rsidR="003363AE" w:rsidRPr="00D64DE1">
        <w:rPr>
          <w:color w:val="000000" w:themeColor="text1"/>
          <w:spacing w:val="-4"/>
        </w:rPr>
        <w:t>’</w:t>
      </w:r>
      <w:r w:rsidR="0079088C" w:rsidRPr="00D64DE1">
        <w:rPr>
          <w:color w:val="000000" w:themeColor="text1"/>
          <w:spacing w:val="-4"/>
        </w:rPr>
        <w:t>art. 18 seguendo</w:t>
      </w:r>
      <w:r w:rsidR="0079088C" w:rsidRPr="00D64DE1">
        <w:rPr>
          <w:color w:val="000000" w:themeColor="text1"/>
        </w:rPr>
        <w:t xml:space="preserve"> </w:t>
      </w:r>
      <w:r w:rsidR="0079088C" w:rsidRPr="00D64DE1">
        <w:rPr>
          <w:color w:val="000000" w:themeColor="text1"/>
          <w:spacing w:val="-4"/>
        </w:rPr>
        <w:t xml:space="preserve">procedure conformi alle </w:t>
      </w:r>
      <w:r w:rsidR="008558B7" w:rsidRPr="00D64DE1">
        <w:rPr>
          <w:i/>
          <w:iCs/>
          <w:color w:val="000000" w:themeColor="text1"/>
          <w:spacing w:val="-4"/>
        </w:rPr>
        <w:t>Linee Guida OCSE per le imprese multinazionali sulla</w:t>
      </w:r>
      <w:r w:rsidR="008558B7" w:rsidRPr="00D64DE1">
        <w:rPr>
          <w:i/>
          <w:iCs/>
          <w:color w:val="000000" w:themeColor="text1"/>
        </w:rPr>
        <w:t xml:space="preserve"> </w:t>
      </w:r>
      <w:r w:rsidR="008558B7" w:rsidRPr="00D64DE1">
        <w:rPr>
          <w:i/>
          <w:iCs/>
          <w:color w:val="000000" w:themeColor="text1"/>
          <w:spacing w:val="-4"/>
        </w:rPr>
        <w:t>condotta responsabile d</w:t>
      </w:r>
      <w:r w:rsidR="003363AE" w:rsidRPr="00D64DE1">
        <w:rPr>
          <w:i/>
          <w:iCs/>
          <w:color w:val="000000" w:themeColor="text1"/>
          <w:spacing w:val="-4"/>
        </w:rPr>
        <w:t>’</w:t>
      </w:r>
      <w:r w:rsidR="008558B7" w:rsidRPr="00D64DE1">
        <w:rPr>
          <w:i/>
          <w:iCs/>
          <w:color w:val="000000" w:themeColor="text1"/>
          <w:spacing w:val="-4"/>
        </w:rPr>
        <w:t>impresa</w:t>
      </w:r>
      <w:r w:rsidR="008558B7" w:rsidRPr="00D64DE1">
        <w:rPr>
          <w:rStyle w:val="Rimandonotaapidipagina"/>
          <w:color w:val="000000" w:themeColor="text1"/>
          <w:spacing w:val="-4"/>
        </w:rPr>
        <w:footnoteReference w:id="28"/>
      </w:r>
      <w:r w:rsidR="008558B7" w:rsidRPr="00D64DE1">
        <w:rPr>
          <w:color w:val="000000" w:themeColor="text1"/>
          <w:spacing w:val="-4"/>
        </w:rPr>
        <w:t xml:space="preserve"> </w:t>
      </w:r>
      <w:r w:rsidR="0079088C" w:rsidRPr="00D64DE1">
        <w:rPr>
          <w:color w:val="000000" w:themeColor="text1"/>
          <w:spacing w:val="-4"/>
        </w:rPr>
        <w:t xml:space="preserve">ed ai </w:t>
      </w:r>
      <w:r w:rsidR="0079088C" w:rsidRPr="00D64DE1">
        <w:rPr>
          <w:i/>
          <w:iCs/>
          <w:color w:val="000000" w:themeColor="text1"/>
          <w:spacing w:val="-4"/>
        </w:rPr>
        <w:t xml:space="preserve">Princìpi </w:t>
      </w:r>
      <w:r w:rsidR="00353E7D" w:rsidRPr="00D64DE1">
        <w:rPr>
          <w:i/>
          <w:iCs/>
          <w:color w:val="000000" w:themeColor="text1"/>
          <w:spacing w:val="-4"/>
        </w:rPr>
        <w:t>G</w:t>
      </w:r>
      <w:r w:rsidR="0079088C" w:rsidRPr="00D64DE1">
        <w:rPr>
          <w:i/>
          <w:iCs/>
          <w:color w:val="000000" w:themeColor="text1"/>
          <w:spacing w:val="-4"/>
        </w:rPr>
        <w:t xml:space="preserve">uida ONU su </w:t>
      </w:r>
      <w:r w:rsidR="00353E7D" w:rsidRPr="00D64DE1">
        <w:rPr>
          <w:i/>
          <w:iCs/>
          <w:color w:val="000000" w:themeColor="text1"/>
          <w:spacing w:val="-4"/>
        </w:rPr>
        <w:t>I</w:t>
      </w:r>
      <w:r w:rsidR="0079088C" w:rsidRPr="00D64DE1">
        <w:rPr>
          <w:i/>
          <w:iCs/>
          <w:color w:val="000000" w:themeColor="text1"/>
          <w:spacing w:val="-4"/>
        </w:rPr>
        <w:t xml:space="preserve">mprese e </w:t>
      </w:r>
      <w:r w:rsidR="00353E7D" w:rsidRPr="00D64DE1">
        <w:rPr>
          <w:i/>
          <w:iCs/>
          <w:color w:val="000000" w:themeColor="text1"/>
          <w:spacing w:val="-4"/>
        </w:rPr>
        <w:t>D</w:t>
      </w:r>
      <w:r w:rsidR="0079088C" w:rsidRPr="00D64DE1">
        <w:rPr>
          <w:i/>
          <w:iCs/>
          <w:color w:val="000000" w:themeColor="text1"/>
          <w:spacing w:val="-4"/>
        </w:rPr>
        <w:t xml:space="preserve">iritti </w:t>
      </w:r>
      <w:r w:rsidR="00353E7D" w:rsidRPr="00D64DE1">
        <w:rPr>
          <w:i/>
          <w:iCs/>
          <w:color w:val="000000" w:themeColor="text1"/>
          <w:spacing w:val="-4"/>
        </w:rPr>
        <w:t>U</w:t>
      </w:r>
      <w:r w:rsidR="0079088C" w:rsidRPr="00D64DE1">
        <w:rPr>
          <w:i/>
          <w:iCs/>
          <w:color w:val="000000" w:themeColor="text1"/>
          <w:spacing w:val="-4"/>
        </w:rPr>
        <w:t>mani</w:t>
      </w:r>
      <w:r w:rsidR="00EA5078" w:rsidRPr="00D64DE1">
        <w:rPr>
          <w:rStyle w:val="Rimandonotaapidipagina"/>
          <w:color w:val="000000" w:themeColor="text1"/>
          <w:spacing w:val="-4"/>
        </w:rPr>
        <w:footnoteReference w:id="29"/>
      </w:r>
      <w:r w:rsidR="0079088C" w:rsidRPr="00D64DE1">
        <w:rPr>
          <w:color w:val="000000" w:themeColor="text1"/>
          <w:spacing w:val="-4"/>
        </w:rPr>
        <w:t>. Ciò include i princìpi stabiliti dalle otto convenzioni fondamentali di cui sia alla dichiarazione dell</w:t>
      </w:r>
      <w:r w:rsidR="003363AE" w:rsidRPr="00D64DE1">
        <w:rPr>
          <w:color w:val="000000" w:themeColor="text1"/>
          <w:spacing w:val="-4"/>
        </w:rPr>
        <w:t>’</w:t>
      </w:r>
      <w:r w:rsidR="0079088C" w:rsidRPr="00D64DE1">
        <w:rPr>
          <w:i/>
          <w:iCs/>
          <w:color w:val="000000" w:themeColor="text1"/>
          <w:spacing w:val="-4"/>
        </w:rPr>
        <w:t>Organizzazione</w:t>
      </w:r>
      <w:r w:rsidR="0079088C" w:rsidRPr="00D64DE1">
        <w:rPr>
          <w:i/>
          <w:iCs/>
          <w:color w:val="000000" w:themeColor="text1"/>
          <w:spacing w:val="-6"/>
        </w:rPr>
        <w:t xml:space="preserve"> </w:t>
      </w:r>
      <w:r w:rsidR="0079088C" w:rsidRPr="00D64DE1">
        <w:rPr>
          <w:i/>
          <w:iCs/>
          <w:color w:val="000000" w:themeColor="text1"/>
        </w:rPr>
        <w:t xml:space="preserve">Internazionale del Lavoro sui </w:t>
      </w:r>
      <w:r w:rsidR="0079088C" w:rsidRPr="00D64DE1">
        <w:rPr>
          <w:i/>
          <w:iCs/>
          <w:color w:val="000000" w:themeColor="text1"/>
          <w:spacing w:val="-2"/>
        </w:rPr>
        <w:t xml:space="preserve">princìpi </w:t>
      </w:r>
      <w:r w:rsidR="0079088C" w:rsidRPr="00D64DE1">
        <w:rPr>
          <w:i/>
          <w:iCs/>
          <w:color w:val="000000" w:themeColor="text1"/>
        </w:rPr>
        <w:t>fondamentali nel lavoro</w:t>
      </w:r>
      <w:r w:rsidR="002157AA" w:rsidRPr="00D64DE1">
        <w:rPr>
          <w:rStyle w:val="Rimandonotaapidipagina"/>
          <w:color w:val="000000" w:themeColor="text1"/>
        </w:rPr>
        <w:footnoteReference w:id="30"/>
      </w:r>
      <w:r w:rsidR="0079088C" w:rsidRPr="00D64DE1">
        <w:rPr>
          <w:color w:val="000000" w:themeColor="text1"/>
        </w:rPr>
        <w:t xml:space="preserve"> così come </w:t>
      </w:r>
      <w:r w:rsidR="00B53B99" w:rsidRPr="00D64DE1">
        <w:rPr>
          <w:color w:val="000000" w:themeColor="text1"/>
        </w:rPr>
        <w:t>al</w:t>
      </w:r>
      <w:r w:rsidR="0079088C" w:rsidRPr="00D64DE1">
        <w:rPr>
          <w:color w:val="000000" w:themeColor="text1"/>
        </w:rPr>
        <w:t xml:space="preserve">la </w:t>
      </w:r>
      <w:r w:rsidR="0079088C" w:rsidRPr="00D64DE1">
        <w:rPr>
          <w:i/>
          <w:iCs/>
          <w:color w:val="000000" w:themeColor="text1"/>
        </w:rPr>
        <w:t xml:space="preserve">Carta </w:t>
      </w:r>
      <w:r w:rsidR="002157AA" w:rsidRPr="00D64DE1">
        <w:rPr>
          <w:i/>
          <w:iCs/>
          <w:color w:val="000000" w:themeColor="text1"/>
        </w:rPr>
        <w:t>I</w:t>
      </w:r>
      <w:r w:rsidR="0079088C" w:rsidRPr="00D64DE1">
        <w:rPr>
          <w:i/>
          <w:iCs/>
          <w:color w:val="000000" w:themeColor="text1"/>
        </w:rPr>
        <w:t xml:space="preserve">nternazionale dei </w:t>
      </w:r>
      <w:r w:rsidR="002157AA" w:rsidRPr="00D64DE1">
        <w:rPr>
          <w:i/>
          <w:iCs/>
          <w:color w:val="000000" w:themeColor="text1"/>
        </w:rPr>
        <w:t>D</w:t>
      </w:r>
      <w:r w:rsidR="0079088C" w:rsidRPr="00D64DE1">
        <w:rPr>
          <w:i/>
          <w:iCs/>
          <w:color w:val="000000" w:themeColor="text1"/>
        </w:rPr>
        <w:t xml:space="preserve">iritti </w:t>
      </w:r>
      <w:r w:rsidR="002157AA" w:rsidRPr="00D64DE1">
        <w:rPr>
          <w:i/>
          <w:iCs/>
          <w:color w:val="000000" w:themeColor="text1"/>
        </w:rPr>
        <w:t>U</w:t>
      </w:r>
      <w:r w:rsidR="0079088C" w:rsidRPr="00D64DE1">
        <w:rPr>
          <w:i/>
          <w:iCs/>
          <w:color w:val="000000" w:themeColor="text1"/>
        </w:rPr>
        <w:t>mani</w:t>
      </w:r>
      <w:r w:rsidR="00B53B99" w:rsidRPr="00D64DE1">
        <w:rPr>
          <w:rStyle w:val="Rimandonotaapidipagina"/>
          <w:color w:val="000000" w:themeColor="text1"/>
        </w:rPr>
        <w:footnoteReference w:id="31"/>
      </w:r>
      <w:r w:rsidR="0031697C" w:rsidRPr="00D64DE1">
        <w:rPr>
          <w:color w:val="000000" w:themeColor="text1"/>
        </w:rPr>
        <w:t>;</w:t>
      </w:r>
      <w:r w:rsidR="00DA72E0" w:rsidRPr="00D64DE1">
        <w:rPr>
          <w:color w:val="000000" w:themeColor="text1"/>
        </w:rPr>
        <w:t xml:space="preserve"> ed infine,  </w:t>
      </w:r>
      <w:r w:rsidR="0031697C" w:rsidRPr="00D64DE1">
        <w:rPr>
          <w:color w:val="000000" w:themeColor="text1"/>
        </w:rPr>
        <w:t xml:space="preserve">rispettare i criteri tecnici definiti dalla Commissione secondo quanto previsto </w:t>
      </w:r>
      <w:r w:rsidR="0088468F" w:rsidRPr="00D64DE1">
        <w:rPr>
          <w:color w:val="000000" w:themeColor="text1"/>
          <w:spacing w:val="-4"/>
        </w:rPr>
        <w:t>dall</w:t>
      </w:r>
      <w:r w:rsidR="003363AE" w:rsidRPr="00D64DE1">
        <w:rPr>
          <w:color w:val="000000" w:themeColor="text1"/>
          <w:spacing w:val="-4"/>
        </w:rPr>
        <w:t>’</w:t>
      </w:r>
      <w:r w:rsidR="0088468F" w:rsidRPr="00D64DE1">
        <w:rPr>
          <w:color w:val="000000" w:themeColor="text1"/>
          <w:spacing w:val="-4"/>
        </w:rPr>
        <w:t>art. 10, para 3, dall</w:t>
      </w:r>
      <w:r w:rsidR="003363AE" w:rsidRPr="00D64DE1">
        <w:rPr>
          <w:color w:val="000000" w:themeColor="text1"/>
          <w:spacing w:val="-4"/>
        </w:rPr>
        <w:t>’</w:t>
      </w:r>
      <w:r w:rsidR="0088468F" w:rsidRPr="00D64DE1">
        <w:rPr>
          <w:color w:val="000000" w:themeColor="text1"/>
          <w:spacing w:val="-4"/>
        </w:rPr>
        <w:t>art. 11, para 3, dall</w:t>
      </w:r>
      <w:r w:rsidR="003363AE" w:rsidRPr="00D64DE1">
        <w:rPr>
          <w:color w:val="000000" w:themeColor="text1"/>
          <w:spacing w:val="-4"/>
        </w:rPr>
        <w:t>’</w:t>
      </w:r>
      <w:r w:rsidR="0088468F" w:rsidRPr="00D64DE1">
        <w:rPr>
          <w:color w:val="000000" w:themeColor="text1"/>
          <w:spacing w:val="-4"/>
        </w:rPr>
        <w:t>art. 12, para 2, dall</w:t>
      </w:r>
      <w:r w:rsidR="003363AE" w:rsidRPr="00D64DE1">
        <w:rPr>
          <w:color w:val="000000" w:themeColor="text1"/>
          <w:spacing w:val="-4"/>
        </w:rPr>
        <w:t>’</w:t>
      </w:r>
      <w:r w:rsidR="0088468F" w:rsidRPr="00D64DE1">
        <w:rPr>
          <w:color w:val="000000" w:themeColor="text1"/>
          <w:spacing w:val="-4"/>
        </w:rPr>
        <w:t>art. 13, para 2, dall</w:t>
      </w:r>
      <w:r w:rsidR="003363AE" w:rsidRPr="00D64DE1">
        <w:rPr>
          <w:color w:val="000000" w:themeColor="text1"/>
          <w:spacing w:val="-4"/>
        </w:rPr>
        <w:t>’</w:t>
      </w:r>
      <w:r w:rsidR="0088468F" w:rsidRPr="00D64DE1">
        <w:rPr>
          <w:color w:val="000000" w:themeColor="text1"/>
          <w:spacing w:val="-4"/>
        </w:rPr>
        <w:t>art. 14, para 2, o dall</w:t>
      </w:r>
      <w:r w:rsidR="003363AE" w:rsidRPr="00D64DE1">
        <w:rPr>
          <w:color w:val="000000" w:themeColor="text1"/>
          <w:spacing w:val="-4"/>
        </w:rPr>
        <w:t>’</w:t>
      </w:r>
      <w:r w:rsidR="0088468F" w:rsidRPr="00D64DE1">
        <w:rPr>
          <w:color w:val="000000" w:themeColor="text1"/>
          <w:spacing w:val="-4"/>
        </w:rPr>
        <w:t xml:space="preserve">art, 15, para 2, </w:t>
      </w:r>
      <w:r w:rsidR="0031697C" w:rsidRPr="00D64DE1">
        <w:rPr>
          <w:color w:val="000000" w:themeColor="text1"/>
          <w:spacing w:val="-4"/>
        </w:rPr>
        <w:t>valutando</w:t>
      </w:r>
      <w:r w:rsidR="0088468F" w:rsidRPr="00D64DE1">
        <w:rPr>
          <w:color w:val="000000" w:themeColor="text1"/>
          <w:spacing w:val="-4"/>
        </w:rPr>
        <w:t>ne</w:t>
      </w:r>
      <w:r w:rsidR="0031697C" w:rsidRPr="00D64DE1">
        <w:rPr>
          <w:color w:val="000000" w:themeColor="text1"/>
          <w:spacing w:val="-4"/>
        </w:rPr>
        <w:t xml:space="preserve"> l</w:t>
      </w:r>
      <w:r w:rsidR="003363AE" w:rsidRPr="00D64DE1">
        <w:rPr>
          <w:color w:val="000000" w:themeColor="text1"/>
          <w:spacing w:val="-4"/>
        </w:rPr>
        <w:t>’</w:t>
      </w:r>
      <w:r w:rsidR="0031697C" w:rsidRPr="00D64DE1">
        <w:rPr>
          <w:color w:val="000000" w:themeColor="text1"/>
          <w:spacing w:val="-4"/>
        </w:rPr>
        <w:t xml:space="preserve">attuazione </w:t>
      </w:r>
      <w:r w:rsidR="003A2C05" w:rsidRPr="00D64DE1">
        <w:rPr>
          <w:color w:val="000000" w:themeColor="text1"/>
          <w:spacing w:val="-4"/>
        </w:rPr>
        <w:t xml:space="preserve">e </w:t>
      </w:r>
      <w:r w:rsidR="0031697C" w:rsidRPr="00D64DE1">
        <w:rPr>
          <w:color w:val="000000" w:themeColor="text1"/>
          <w:spacing w:val="-4"/>
        </w:rPr>
        <w:t xml:space="preserve">tenendo </w:t>
      </w:r>
      <w:r w:rsidR="0088468F" w:rsidRPr="00D64DE1">
        <w:rPr>
          <w:color w:val="000000" w:themeColor="text1"/>
        </w:rPr>
        <w:t xml:space="preserve">debitamente </w:t>
      </w:r>
      <w:r w:rsidR="0031697C" w:rsidRPr="00D64DE1">
        <w:rPr>
          <w:color w:val="000000" w:themeColor="text1"/>
        </w:rPr>
        <w:t xml:space="preserve">conto dei risultati ottenuti </w:t>
      </w:r>
      <w:r w:rsidR="0031697C" w:rsidRPr="00D64DE1">
        <w:rPr>
          <w:color w:val="000000" w:themeColor="text1"/>
          <w:spacing w:val="-4"/>
        </w:rPr>
        <w:t>dai partecipanti nei mercati finanziari oltre all</w:t>
      </w:r>
      <w:r w:rsidR="003363AE" w:rsidRPr="00D64DE1">
        <w:rPr>
          <w:color w:val="000000" w:themeColor="text1"/>
          <w:spacing w:val="-4"/>
        </w:rPr>
        <w:t>’</w:t>
      </w:r>
      <w:r w:rsidR="0031697C" w:rsidRPr="00D64DE1">
        <w:rPr>
          <w:color w:val="000000" w:themeColor="text1"/>
          <w:spacing w:val="-4"/>
        </w:rPr>
        <w:t>impatto sugli stessi mercati dei capitali</w:t>
      </w:r>
      <w:r w:rsidR="0088468F" w:rsidRPr="00D64DE1">
        <w:rPr>
          <w:color w:val="000000" w:themeColor="text1"/>
          <w:spacing w:val="-4"/>
        </w:rPr>
        <w:t>,</w:t>
      </w:r>
      <w:r w:rsidR="0031697C" w:rsidRPr="00D64DE1">
        <w:rPr>
          <w:color w:val="000000" w:themeColor="text1"/>
          <w:spacing w:val="-4"/>
        </w:rPr>
        <w:t xml:space="preserve"> inclusa la direzionalità degli investimenti</w:t>
      </w:r>
      <w:r w:rsidR="0031697C" w:rsidRPr="00D64DE1">
        <w:rPr>
          <w:color w:val="000000" w:themeColor="text1"/>
        </w:rPr>
        <w:t xml:space="preserve"> verso attività </w:t>
      </w:r>
      <w:r w:rsidR="0088468F" w:rsidRPr="00D64DE1">
        <w:rPr>
          <w:color w:val="000000" w:themeColor="text1"/>
        </w:rPr>
        <w:t xml:space="preserve">che sia considerate </w:t>
      </w:r>
      <w:r w:rsidR="0031697C" w:rsidRPr="00D64DE1">
        <w:rPr>
          <w:color w:val="000000" w:themeColor="text1"/>
        </w:rPr>
        <w:t>economicamente sostenibili.</w:t>
      </w:r>
    </w:p>
    <w:p w14:paraId="7780DEAC" w14:textId="77777777" w:rsidR="005322EA" w:rsidRPr="00D64DE1" w:rsidRDefault="005322EA" w:rsidP="005322EA">
      <w:pPr>
        <w:widowControl w:val="0"/>
        <w:autoSpaceDE w:val="0"/>
        <w:autoSpaceDN w:val="0"/>
        <w:adjustRightInd w:val="0"/>
        <w:spacing w:line="377" w:lineRule="auto"/>
        <w:ind w:firstLine="709"/>
        <w:jc w:val="both"/>
        <w:rPr>
          <w:color w:val="000000" w:themeColor="text1"/>
        </w:rPr>
      </w:pPr>
    </w:p>
    <w:p w14:paraId="64C5110C" w14:textId="418CF38F" w:rsidR="001717D2" w:rsidRPr="00D64DE1" w:rsidRDefault="001717D2" w:rsidP="00D64DE1">
      <w:pPr>
        <w:pStyle w:val="Titolo2"/>
        <w:rPr>
          <w:rFonts w:ascii="Times New Roman" w:hAnsi="Times New Roman"/>
          <w:b w:val="0"/>
          <w:color w:val="000000" w:themeColor="text1"/>
          <w:sz w:val="24"/>
          <w:szCs w:val="24"/>
        </w:rPr>
      </w:pPr>
      <w:bookmarkStart w:id="18" w:name="_Toc209988249"/>
      <w:r w:rsidRPr="00D64DE1">
        <w:rPr>
          <w:rFonts w:ascii="Times New Roman" w:hAnsi="Times New Roman"/>
          <w:color w:val="000000" w:themeColor="text1"/>
          <w:sz w:val="24"/>
          <w:szCs w:val="24"/>
        </w:rPr>
        <w:t xml:space="preserve">2. </w:t>
      </w:r>
      <w:r w:rsidR="000B6CAA" w:rsidRPr="00D64DE1">
        <w:rPr>
          <w:rFonts w:ascii="Times New Roman" w:hAnsi="Times New Roman"/>
          <w:color w:val="000000" w:themeColor="text1"/>
          <w:sz w:val="24"/>
          <w:szCs w:val="24"/>
        </w:rPr>
        <w:t xml:space="preserve">Il diritto internazionale </w:t>
      </w:r>
      <w:proofErr w:type="gramStart"/>
      <w:r w:rsidR="000B6CAA" w:rsidRPr="00D64DE1">
        <w:rPr>
          <w:rFonts w:ascii="Times New Roman" w:hAnsi="Times New Roman"/>
          <w:color w:val="000000" w:themeColor="text1"/>
          <w:sz w:val="24"/>
          <w:szCs w:val="24"/>
        </w:rPr>
        <w:t>e</w:t>
      </w:r>
      <w:proofErr w:type="gramEnd"/>
      <w:r w:rsidR="000B6CAA" w:rsidRPr="00D64DE1">
        <w:rPr>
          <w:rFonts w:ascii="Times New Roman" w:hAnsi="Times New Roman"/>
          <w:color w:val="000000" w:themeColor="text1"/>
          <w:sz w:val="24"/>
          <w:szCs w:val="24"/>
        </w:rPr>
        <w:t xml:space="preserve"> </w:t>
      </w:r>
      <w:proofErr w:type="spellStart"/>
      <w:r w:rsidR="003A0427" w:rsidRPr="00D64DE1">
        <w:rPr>
          <w:rFonts w:ascii="Times New Roman" w:hAnsi="Times New Roman"/>
          <w:color w:val="000000" w:themeColor="text1"/>
          <w:sz w:val="24"/>
          <w:szCs w:val="24"/>
        </w:rPr>
        <w:t>eurounitario</w:t>
      </w:r>
      <w:proofErr w:type="spellEnd"/>
      <w:r w:rsidR="003A0427" w:rsidRPr="00D64DE1">
        <w:rPr>
          <w:rFonts w:ascii="Times New Roman" w:hAnsi="Times New Roman"/>
          <w:color w:val="000000" w:themeColor="text1"/>
          <w:sz w:val="24"/>
          <w:szCs w:val="24"/>
        </w:rPr>
        <w:t xml:space="preserve"> </w:t>
      </w:r>
      <w:r w:rsidR="000B6CAA" w:rsidRPr="00D64DE1">
        <w:rPr>
          <w:rFonts w:ascii="Times New Roman" w:hAnsi="Times New Roman"/>
          <w:color w:val="000000" w:themeColor="text1"/>
          <w:sz w:val="24"/>
          <w:szCs w:val="24"/>
        </w:rPr>
        <w:t>in materia</w:t>
      </w:r>
      <w:r w:rsidR="004C0D2F" w:rsidRPr="00D64DE1">
        <w:rPr>
          <w:rFonts w:ascii="Times New Roman" w:hAnsi="Times New Roman"/>
          <w:color w:val="000000" w:themeColor="text1"/>
          <w:sz w:val="24"/>
          <w:szCs w:val="24"/>
        </w:rPr>
        <w:t xml:space="preserve"> </w:t>
      </w:r>
      <w:r w:rsidR="000B6CAA" w:rsidRPr="00D64DE1">
        <w:rPr>
          <w:rFonts w:ascii="Times New Roman" w:hAnsi="Times New Roman"/>
          <w:color w:val="000000" w:themeColor="text1"/>
          <w:sz w:val="24"/>
          <w:szCs w:val="24"/>
        </w:rPr>
        <w:t>di tutela delle risorse idriche: dir. 2000/60/CE e 2008/99/CE</w:t>
      </w:r>
      <w:bookmarkEnd w:id="18"/>
    </w:p>
    <w:p w14:paraId="772BF656" w14:textId="1177F6E3" w:rsidR="001717D2" w:rsidRPr="00D64DE1" w:rsidRDefault="007326A4" w:rsidP="008062D4">
      <w:pPr>
        <w:widowControl w:val="0"/>
        <w:autoSpaceDE w:val="0"/>
        <w:autoSpaceDN w:val="0"/>
        <w:adjustRightInd w:val="0"/>
        <w:spacing w:line="341" w:lineRule="auto"/>
        <w:ind w:firstLine="709"/>
        <w:jc w:val="both"/>
        <w:rPr>
          <w:color w:val="000000" w:themeColor="text1"/>
        </w:rPr>
      </w:pPr>
      <w:r w:rsidRPr="00D64DE1">
        <w:rPr>
          <w:color w:val="000000" w:themeColor="text1"/>
        </w:rPr>
        <w:t xml:space="preserve">L'Unione </w:t>
      </w:r>
      <w:r w:rsidR="008062D4" w:rsidRPr="00D64DE1">
        <w:rPr>
          <w:color w:val="000000" w:themeColor="text1"/>
        </w:rPr>
        <w:t xml:space="preserve">europea </w:t>
      </w:r>
      <w:r w:rsidRPr="00D64DE1">
        <w:rPr>
          <w:color w:val="000000" w:themeColor="text1"/>
        </w:rPr>
        <w:t>rappresenta senza dubbio una delle principali autorità normative nel settore dell’acqua, avendo stabilito i propri confini e integrato i programmi regionali focalizzati sulla protezione ambientale</w:t>
      </w:r>
      <w:r w:rsidR="001719CE" w:rsidRPr="00D64DE1">
        <w:rPr>
          <w:rStyle w:val="Rimandonotaapidipagina"/>
          <w:color w:val="000000" w:themeColor="text1"/>
        </w:rPr>
        <w:footnoteReference w:id="32"/>
      </w:r>
      <w:r w:rsidR="001719CE" w:rsidRPr="00D64DE1">
        <w:rPr>
          <w:color w:val="000000" w:themeColor="text1"/>
        </w:rPr>
        <w:t>.</w:t>
      </w:r>
    </w:p>
    <w:p w14:paraId="6C96408B" w14:textId="7ACDF2E5" w:rsidR="001717D2" w:rsidRPr="00D64DE1" w:rsidRDefault="008F530D" w:rsidP="000B78F1">
      <w:pPr>
        <w:widowControl w:val="0"/>
        <w:autoSpaceDE w:val="0"/>
        <w:autoSpaceDN w:val="0"/>
        <w:adjustRightInd w:val="0"/>
        <w:spacing w:line="355" w:lineRule="auto"/>
        <w:ind w:firstLine="709"/>
        <w:jc w:val="both"/>
        <w:rPr>
          <w:color w:val="000000" w:themeColor="text1"/>
        </w:rPr>
      </w:pPr>
      <w:r w:rsidRPr="00D64DE1">
        <w:rPr>
          <w:color w:val="000000" w:themeColor="text1"/>
        </w:rPr>
        <w:t>Così come stabilito dalla Commissione europea</w:t>
      </w:r>
      <w:r w:rsidR="008C3F5F" w:rsidRPr="00D64DE1">
        <w:rPr>
          <w:rStyle w:val="Rimandonotaapidipagina"/>
          <w:color w:val="000000" w:themeColor="text1"/>
        </w:rPr>
        <w:footnoteReference w:id="33"/>
      </w:r>
      <w:r w:rsidRPr="00D64DE1">
        <w:rPr>
          <w:color w:val="000000" w:themeColor="text1"/>
        </w:rPr>
        <w:t xml:space="preserve">, la </w:t>
      </w:r>
      <w:r w:rsidRPr="00D64DE1">
        <w:rPr>
          <w:i/>
          <w:iCs/>
          <w:color w:val="000000" w:themeColor="text1"/>
        </w:rPr>
        <w:t>Gestione Integrata delle</w:t>
      </w:r>
      <w:r w:rsidRPr="00D64DE1">
        <w:rPr>
          <w:i/>
          <w:iCs/>
          <w:color w:val="000000" w:themeColor="text1"/>
          <w:spacing w:val="-6"/>
        </w:rPr>
        <w:t xml:space="preserve"> </w:t>
      </w:r>
      <w:r w:rsidRPr="00D64DE1">
        <w:rPr>
          <w:i/>
          <w:iCs/>
          <w:color w:val="000000" w:themeColor="text1"/>
        </w:rPr>
        <w:t>Risorse Idriche</w:t>
      </w:r>
      <w:r w:rsidRPr="00D64DE1">
        <w:rPr>
          <w:color w:val="000000" w:themeColor="text1"/>
        </w:rPr>
        <w:t xml:space="preserve"> (</w:t>
      </w:r>
      <w:r w:rsidRPr="00D64DE1">
        <w:rPr>
          <w:i/>
          <w:iCs/>
          <w:color w:val="000000" w:themeColor="text1"/>
          <w:lang w:val="en-GB"/>
        </w:rPr>
        <w:t xml:space="preserve">Integrated </w:t>
      </w:r>
      <w:r w:rsidRPr="00D64DE1">
        <w:rPr>
          <w:i/>
          <w:iCs/>
          <w:color w:val="000000" w:themeColor="text1"/>
        </w:rPr>
        <w:t>Water Resource Management, IWRM</w:t>
      </w:r>
      <w:r w:rsidRPr="00D64DE1">
        <w:rPr>
          <w:color w:val="000000" w:themeColor="text1"/>
        </w:rPr>
        <w:t xml:space="preserve">) ha costituito il fondamento della cosiddetta </w:t>
      </w:r>
      <w:r w:rsidR="008C3F5F" w:rsidRPr="00D64DE1">
        <w:rPr>
          <w:color w:val="000000" w:themeColor="text1"/>
        </w:rPr>
        <w:t>“</w:t>
      </w:r>
      <w:r w:rsidRPr="00D64DE1">
        <w:rPr>
          <w:i/>
          <w:iCs/>
          <w:color w:val="000000" w:themeColor="text1"/>
        </w:rPr>
        <w:t>Direttiva Quadro sulle Acque</w:t>
      </w:r>
      <w:r w:rsidR="008C3F5F" w:rsidRPr="00D64DE1">
        <w:rPr>
          <w:i/>
          <w:iCs/>
          <w:color w:val="000000" w:themeColor="text1"/>
        </w:rPr>
        <w:t>”</w:t>
      </w:r>
      <w:r w:rsidR="008C3F5F" w:rsidRPr="00D64DE1">
        <w:rPr>
          <w:rStyle w:val="Rimandonotaapidipagina"/>
          <w:color w:val="000000" w:themeColor="text1"/>
        </w:rPr>
        <w:footnoteReference w:id="34"/>
      </w:r>
      <w:r w:rsidR="008C3F5F" w:rsidRPr="00D64DE1">
        <w:rPr>
          <w:color w:val="000000" w:themeColor="text1"/>
        </w:rPr>
        <w:t xml:space="preserve"> </w:t>
      </w:r>
      <w:r w:rsidR="00C36528" w:rsidRPr="00D64DE1">
        <w:rPr>
          <w:color w:val="000000" w:themeColor="text1"/>
        </w:rPr>
        <w:t>nonché</w:t>
      </w:r>
      <w:r w:rsidRPr="00D64DE1">
        <w:rPr>
          <w:color w:val="000000" w:themeColor="text1"/>
        </w:rPr>
        <w:t xml:space="preserve"> per la formulazione di una politica comune europea</w:t>
      </w:r>
      <w:r w:rsidR="00A87EB7" w:rsidRPr="00D64DE1">
        <w:rPr>
          <w:color w:val="000000" w:themeColor="text1"/>
        </w:rPr>
        <w:t>. L’</w:t>
      </w:r>
      <w:r w:rsidRPr="00D64DE1">
        <w:rPr>
          <w:color w:val="000000" w:themeColor="text1"/>
        </w:rPr>
        <w:t xml:space="preserve">iniziativa si basa su quattro importanti </w:t>
      </w:r>
      <w:r w:rsidRPr="00D64DE1">
        <w:rPr>
          <w:color w:val="000000" w:themeColor="text1"/>
          <w:spacing w:val="-4"/>
        </w:rPr>
        <w:t>obiettivi principali: fornire acqua potabile, garantire l</w:t>
      </w:r>
      <w:r w:rsidR="003363AE" w:rsidRPr="00D64DE1">
        <w:rPr>
          <w:color w:val="000000" w:themeColor="text1"/>
          <w:spacing w:val="-4"/>
        </w:rPr>
        <w:t>’</w:t>
      </w:r>
      <w:r w:rsidRPr="00D64DE1">
        <w:rPr>
          <w:color w:val="000000" w:themeColor="text1"/>
          <w:spacing w:val="-4"/>
        </w:rPr>
        <w:t xml:space="preserve">acqua per altre attività economiche, </w:t>
      </w:r>
      <w:r w:rsidRPr="00D64DE1">
        <w:rPr>
          <w:color w:val="000000" w:themeColor="text1"/>
        </w:rPr>
        <w:t>proteggere l</w:t>
      </w:r>
      <w:r w:rsidR="003363AE" w:rsidRPr="00D64DE1">
        <w:rPr>
          <w:color w:val="000000" w:themeColor="text1"/>
        </w:rPr>
        <w:t>’</w:t>
      </w:r>
      <w:r w:rsidRPr="00D64DE1">
        <w:rPr>
          <w:color w:val="000000" w:themeColor="text1"/>
        </w:rPr>
        <w:t>ambiente e diminuire gli effetti di alluvioni e siccità.</w:t>
      </w:r>
    </w:p>
    <w:p w14:paraId="121EAF85" w14:textId="3E5DD7AC" w:rsidR="008F530D" w:rsidRPr="00D64DE1" w:rsidRDefault="00D57F6B" w:rsidP="004A52BC">
      <w:pPr>
        <w:widowControl w:val="0"/>
        <w:autoSpaceDE w:val="0"/>
        <w:autoSpaceDN w:val="0"/>
        <w:adjustRightInd w:val="0"/>
        <w:spacing w:line="355" w:lineRule="auto"/>
        <w:ind w:firstLine="709"/>
        <w:jc w:val="both"/>
        <w:rPr>
          <w:color w:val="000000" w:themeColor="text1"/>
        </w:rPr>
      </w:pPr>
      <w:r w:rsidRPr="00D64DE1">
        <w:rPr>
          <w:color w:val="000000" w:themeColor="text1"/>
        </w:rPr>
        <w:t xml:space="preserve">La </w:t>
      </w:r>
      <w:r w:rsidRPr="00D64DE1">
        <w:rPr>
          <w:i/>
          <w:iCs/>
          <w:color w:val="000000" w:themeColor="text1"/>
        </w:rPr>
        <w:t>Direttiva Quadro Acque</w:t>
      </w:r>
      <w:r w:rsidRPr="00D64DE1">
        <w:rPr>
          <w:color w:val="000000" w:themeColor="text1"/>
        </w:rPr>
        <w:t xml:space="preserve"> (DQA) ha cercato di concentrare la gestione delle risorse idriche nell</w:t>
      </w:r>
      <w:r w:rsidR="003363AE" w:rsidRPr="00D64DE1">
        <w:rPr>
          <w:color w:val="000000" w:themeColor="text1"/>
        </w:rPr>
        <w:t>’</w:t>
      </w:r>
      <w:r w:rsidRPr="00D64DE1">
        <w:rPr>
          <w:color w:val="000000" w:themeColor="text1"/>
        </w:rPr>
        <w:t xml:space="preserve">ambito del mercato unico. In considerazione del fatto che lo Stato gioca un ruolo fondamentale in questa operazione, le istituzioni europee hanno ritenuto </w:t>
      </w:r>
      <w:r w:rsidRPr="00D64DE1">
        <w:rPr>
          <w:color w:val="000000" w:themeColor="text1"/>
          <w:spacing w:val="-2"/>
        </w:rPr>
        <w:t>di definirne i compiti. L</w:t>
      </w:r>
      <w:r w:rsidR="003363AE" w:rsidRPr="00D64DE1">
        <w:rPr>
          <w:color w:val="000000" w:themeColor="text1"/>
          <w:spacing w:val="-2"/>
        </w:rPr>
        <w:t>’</w:t>
      </w:r>
      <w:r w:rsidRPr="00D64DE1">
        <w:rPr>
          <w:color w:val="000000" w:themeColor="text1"/>
          <w:spacing w:val="-2"/>
        </w:rPr>
        <w:t xml:space="preserve">Unione europea rappresenta, dunque, un esempio pionieristico </w:t>
      </w:r>
      <w:r w:rsidRPr="00D64DE1">
        <w:rPr>
          <w:color w:val="000000" w:themeColor="text1"/>
          <w:spacing w:val="-4"/>
        </w:rPr>
        <w:t>di mercato transnazionale, dove la specifica legislazione sull</w:t>
      </w:r>
      <w:r w:rsidR="003363AE" w:rsidRPr="00D64DE1">
        <w:rPr>
          <w:color w:val="000000" w:themeColor="text1"/>
          <w:spacing w:val="-4"/>
        </w:rPr>
        <w:t>’</w:t>
      </w:r>
      <w:r w:rsidRPr="00D64DE1">
        <w:rPr>
          <w:color w:val="000000" w:themeColor="text1"/>
          <w:spacing w:val="-4"/>
        </w:rPr>
        <w:t>acqua ha influito sulla regolamentazione e sull</w:t>
      </w:r>
      <w:r w:rsidR="003363AE" w:rsidRPr="00D64DE1">
        <w:rPr>
          <w:color w:val="000000" w:themeColor="text1"/>
          <w:spacing w:val="-4"/>
        </w:rPr>
        <w:t>’</w:t>
      </w:r>
      <w:r w:rsidRPr="00D64DE1">
        <w:rPr>
          <w:color w:val="000000" w:themeColor="text1"/>
          <w:spacing w:val="-4"/>
        </w:rPr>
        <w:t>erogazione dei servizi idrici. Mediante la DQA, l</w:t>
      </w:r>
      <w:r w:rsidR="003363AE" w:rsidRPr="00D64DE1">
        <w:rPr>
          <w:color w:val="000000" w:themeColor="text1"/>
          <w:spacing w:val="-4"/>
        </w:rPr>
        <w:t>’</w:t>
      </w:r>
      <w:r w:rsidRPr="00D64DE1">
        <w:rPr>
          <w:color w:val="000000" w:themeColor="text1"/>
          <w:spacing w:val="-4"/>
        </w:rPr>
        <w:t>Unione europea</w:t>
      </w:r>
      <w:r w:rsidRPr="00D64DE1">
        <w:rPr>
          <w:color w:val="000000" w:themeColor="text1"/>
        </w:rPr>
        <w:t xml:space="preserve"> promuove una gestione sostenibile delle acque per proteggerle dall</w:t>
      </w:r>
      <w:r w:rsidR="003363AE" w:rsidRPr="00D64DE1">
        <w:rPr>
          <w:color w:val="000000" w:themeColor="text1"/>
        </w:rPr>
        <w:t>’</w:t>
      </w:r>
      <w:r w:rsidRPr="00D64DE1">
        <w:rPr>
          <w:color w:val="000000" w:themeColor="text1"/>
        </w:rPr>
        <w:t xml:space="preserve">inquinamento, </w:t>
      </w:r>
      <w:r w:rsidR="000C7D4E" w:rsidRPr="00D64DE1">
        <w:rPr>
          <w:color w:val="000000" w:themeColor="text1"/>
        </w:rPr>
        <w:t xml:space="preserve">per </w:t>
      </w:r>
      <w:r w:rsidRPr="00D64DE1">
        <w:rPr>
          <w:color w:val="000000" w:themeColor="text1"/>
        </w:rPr>
        <w:t>regolare i consumi e migliorare le loro condizioni.</w:t>
      </w:r>
    </w:p>
    <w:p w14:paraId="2570FA34" w14:textId="114AE055" w:rsidR="00AE167B" w:rsidRPr="00D64DE1" w:rsidRDefault="00A87EB7" w:rsidP="003C18C7">
      <w:pPr>
        <w:widowControl w:val="0"/>
        <w:autoSpaceDE w:val="0"/>
        <w:autoSpaceDN w:val="0"/>
        <w:adjustRightInd w:val="0"/>
        <w:spacing w:line="355" w:lineRule="auto"/>
        <w:ind w:firstLine="709"/>
        <w:jc w:val="both"/>
        <w:rPr>
          <w:color w:val="000000" w:themeColor="text1"/>
        </w:rPr>
      </w:pPr>
      <w:r w:rsidRPr="00D64DE1">
        <w:rPr>
          <w:color w:val="000000" w:themeColor="text1"/>
        </w:rPr>
        <w:t xml:space="preserve">Gli obiettivi della </w:t>
      </w:r>
      <w:r w:rsidR="00AE167B" w:rsidRPr="00D64DE1">
        <w:rPr>
          <w:color w:val="000000" w:themeColor="text1"/>
        </w:rPr>
        <w:t xml:space="preserve">Direttiva </w:t>
      </w:r>
      <w:r w:rsidR="00AE167B" w:rsidRPr="00D64DE1">
        <w:rPr>
          <w:i/>
          <w:iCs/>
          <w:color w:val="000000" w:themeColor="text1"/>
        </w:rPr>
        <w:t>de quo</w:t>
      </w:r>
      <w:r w:rsidR="00AE167B" w:rsidRPr="00D64DE1">
        <w:rPr>
          <w:color w:val="000000" w:themeColor="text1"/>
        </w:rPr>
        <w:t xml:space="preserve"> </w:t>
      </w:r>
      <w:r w:rsidRPr="00D64DE1">
        <w:rPr>
          <w:color w:val="000000" w:themeColor="text1"/>
        </w:rPr>
        <w:t xml:space="preserve">vengono </w:t>
      </w:r>
      <w:r w:rsidR="00AE167B" w:rsidRPr="00D64DE1">
        <w:rPr>
          <w:color w:val="000000" w:themeColor="text1"/>
        </w:rPr>
        <w:t>delinea</w:t>
      </w:r>
      <w:r w:rsidRPr="00D64DE1">
        <w:rPr>
          <w:color w:val="000000" w:themeColor="text1"/>
        </w:rPr>
        <w:t>ti nell’art. 1</w:t>
      </w:r>
      <w:r w:rsidR="00AE167B" w:rsidRPr="00D64DE1">
        <w:rPr>
          <w:color w:val="000000" w:themeColor="text1"/>
        </w:rPr>
        <w:t xml:space="preserve">, </w:t>
      </w:r>
      <w:r w:rsidRPr="00D64DE1">
        <w:rPr>
          <w:color w:val="000000" w:themeColor="text1"/>
        </w:rPr>
        <w:t xml:space="preserve">nel quale si provvede ad </w:t>
      </w:r>
      <w:r w:rsidR="00AE167B" w:rsidRPr="00D64DE1">
        <w:rPr>
          <w:color w:val="000000" w:themeColor="text1"/>
        </w:rPr>
        <w:t>evidenzia</w:t>
      </w:r>
      <w:r w:rsidRPr="00D64DE1">
        <w:rPr>
          <w:color w:val="000000" w:themeColor="text1"/>
        </w:rPr>
        <w:t>re</w:t>
      </w:r>
      <w:r w:rsidR="00AE167B" w:rsidRPr="00D64DE1">
        <w:rPr>
          <w:color w:val="000000" w:themeColor="text1"/>
        </w:rPr>
        <w:t xml:space="preserve"> che essa è </w:t>
      </w:r>
      <w:r w:rsidR="00AE167B" w:rsidRPr="00D64DE1">
        <w:rPr>
          <w:color w:val="000000" w:themeColor="text1"/>
          <w:spacing w:val="-2"/>
        </w:rPr>
        <w:t xml:space="preserve">concepita per stabilire un quadro volto alla salvaguardia delle acque superficiali interne, </w:t>
      </w:r>
      <w:r w:rsidR="00AE167B" w:rsidRPr="00D64DE1">
        <w:rPr>
          <w:color w:val="000000" w:themeColor="text1"/>
        </w:rPr>
        <w:t xml:space="preserve">costiere e sotterranee. Le specifiche finalità della </w:t>
      </w:r>
      <w:r w:rsidR="00AE167B" w:rsidRPr="00D64DE1">
        <w:rPr>
          <w:i/>
          <w:iCs/>
          <w:color w:val="000000" w:themeColor="text1"/>
        </w:rPr>
        <w:t>Direttiva</w:t>
      </w:r>
      <w:r w:rsidR="00AE167B" w:rsidRPr="00D64DE1">
        <w:rPr>
          <w:color w:val="000000" w:themeColor="text1"/>
        </w:rPr>
        <w:t xml:space="preserve"> includono:</w:t>
      </w:r>
      <w:r w:rsidR="003C18C7" w:rsidRPr="00D64DE1">
        <w:rPr>
          <w:color w:val="000000" w:themeColor="text1"/>
        </w:rPr>
        <w:t xml:space="preserve"> </w:t>
      </w:r>
      <w:r w:rsidR="00292200" w:rsidRPr="00D64DE1">
        <w:rPr>
          <w:color w:val="000000" w:themeColor="text1"/>
        </w:rPr>
        <w:t>l</w:t>
      </w:r>
      <w:r w:rsidR="00AE167B" w:rsidRPr="00D64DE1">
        <w:rPr>
          <w:color w:val="000000" w:themeColor="text1"/>
        </w:rPr>
        <w:t>a prevenzione del deterioramento degli ecosistemi acquatici e terrestri, nonché delle zone umide che dipendono direttamente da questi ultimi;</w:t>
      </w:r>
      <w:r w:rsidR="0059346B" w:rsidRPr="00D64DE1">
        <w:rPr>
          <w:color w:val="000000" w:themeColor="text1"/>
        </w:rPr>
        <w:t xml:space="preserve"> </w:t>
      </w:r>
      <w:r w:rsidR="00292200" w:rsidRPr="00D64DE1">
        <w:rPr>
          <w:color w:val="000000" w:themeColor="text1"/>
        </w:rPr>
        <w:t>l</w:t>
      </w:r>
      <w:r w:rsidR="00AE167B" w:rsidRPr="00D64DE1">
        <w:rPr>
          <w:color w:val="000000" w:themeColor="text1"/>
        </w:rPr>
        <w:t>a promozione di un uso sostenibile dell</w:t>
      </w:r>
      <w:r w:rsidR="003363AE" w:rsidRPr="00D64DE1">
        <w:rPr>
          <w:color w:val="000000" w:themeColor="text1"/>
        </w:rPr>
        <w:t>’</w:t>
      </w:r>
      <w:r w:rsidR="00AE167B" w:rsidRPr="00D64DE1">
        <w:rPr>
          <w:color w:val="000000" w:themeColor="text1"/>
        </w:rPr>
        <w:t xml:space="preserve">acqua, </w:t>
      </w:r>
      <w:r w:rsidR="00292200" w:rsidRPr="00D64DE1">
        <w:rPr>
          <w:color w:val="000000" w:themeColor="text1"/>
        </w:rPr>
        <w:t xml:space="preserve">sì da </w:t>
      </w:r>
      <w:r w:rsidR="00AE167B" w:rsidRPr="00D64DE1">
        <w:rPr>
          <w:color w:val="000000" w:themeColor="text1"/>
        </w:rPr>
        <w:t>garant</w:t>
      </w:r>
      <w:r w:rsidR="00292200" w:rsidRPr="00D64DE1">
        <w:rPr>
          <w:color w:val="000000" w:themeColor="text1"/>
        </w:rPr>
        <w:t>ire</w:t>
      </w:r>
      <w:r w:rsidR="00AE167B" w:rsidRPr="00D64DE1">
        <w:rPr>
          <w:color w:val="000000" w:themeColor="text1"/>
        </w:rPr>
        <w:t xml:space="preserve"> una protezione duratura delle risorse idriche;</w:t>
      </w:r>
      <w:r w:rsidR="0059346B" w:rsidRPr="00D64DE1">
        <w:rPr>
          <w:color w:val="000000" w:themeColor="text1"/>
        </w:rPr>
        <w:t xml:space="preserve"> </w:t>
      </w:r>
      <w:r w:rsidR="00292200" w:rsidRPr="00D64DE1">
        <w:rPr>
          <w:color w:val="000000" w:themeColor="text1"/>
        </w:rPr>
        <w:t>i</w:t>
      </w:r>
      <w:r w:rsidR="00AE167B" w:rsidRPr="00D64DE1">
        <w:rPr>
          <w:color w:val="000000" w:themeColor="text1"/>
        </w:rPr>
        <w:t>l rafforzamento e il miglioramento degli ecosistemi anche attraverso misure specifiche relative a scarichi, emissioni e perdite di sostanze inquinanti;</w:t>
      </w:r>
      <w:r w:rsidR="00743A88" w:rsidRPr="00D64DE1">
        <w:rPr>
          <w:color w:val="000000" w:themeColor="text1"/>
        </w:rPr>
        <w:t xml:space="preserve"> </w:t>
      </w:r>
      <w:r w:rsidR="00292200" w:rsidRPr="00D64DE1">
        <w:rPr>
          <w:color w:val="000000" w:themeColor="text1"/>
        </w:rPr>
        <w:t>l</w:t>
      </w:r>
      <w:r w:rsidR="003363AE" w:rsidRPr="00D64DE1">
        <w:rPr>
          <w:color w:val="000000" w:themeColor="text1"/>
        </w:rPr>
        <w:t>’</w:t>
      </w:r>
      <w:r w:rsidR="00AE167B" w:rsidRPr="00D64DE1">
        <w:rPr>
          <w:color w:val="000000" w:themeColor="text1"/>
        </w:rPr>
        <w:t>assicurazione di una progressiva diminuzione dell</w:t>
      </w:r>
      <w:r w:rsidR="003363AE" w:rsidRPr="00D64DE1">
        <w:rPr>
          <w:color w:val="000000" w:themeColor="text1"/>
        </w:rPr>
        <w:t>’</w:t>
      </w:r>
      <w:r w:rsidR="00AE167B" w:rsidRPr="00D64DE1">
        <w:rPr>
          <w:color w:val="000000" w:themeColor="text1"/>
        </w:rPr>
        <w:t>inquinamento e</w:t>
      </w:r>
      <w:r w:rsidR="00292200" w:rsidRPr="00D64DE1">
        <w:rPr>
          <w:color w:val="000000" w:themeColor="text1"/>
        </w:rPr>
        <w:t xml:space="preserve">, quanto meno, il fattivo impegno affinché se ne </w:t>
      </w:r>
      <w:r w:rsidR="00AE167B" w:rsidRPr="00D64DE1">
        <w:rPr>
          <w:color w:val="000000" w:themeColor="text1"/>
        </w:rPr>
        <w:t>evit</w:t>
      </w:r>
      <w:r w:rsidR="00292200" w:rsidRPr="00D64DE1">
        <w:rPr>
          <w:color w:val="000000" w:themeColor="text1"/>
        </w:rPr>
        <w:t>i</w:t>
      </w:r>
      <w:r w:rsidR="00AE167B" w:rsidRPr="00D64DE1">
        <w:rPr>
          <w:color w:val="000000" w:themeColor="text1"/>
        </w:rPr>
        <w:t xml:space="preserve"> categoricamente</w:t>
      </w:r>
      <w:r w:rsidR="00292200" w:rsidRPr="00D64DE1">
        <w:rPr>
          <w:color w:val="000000" w:themeColor="text1"/>
        </w:rPr>
        <w:t xml:space="preserve"> l</w:t>
      </w:r>
      <w:r w:rsidR="003363AE" w:rsidRPr="00D64DE1">
        <w:rPr>
          <w:color w:val="000000" w:themeColor="text1"/>
        </w:rPr>
        <w:t>’</w:t>
      </w:r>
      <w:r w:rsidR="00AE167B" w:rsidRPr="00D64DE1">
        <w:rPr>
          <w:color w:val="000000" w:themeColor="text1"/>
        </w:rPr>
        <w:t>aumento;</w:t>
      </w:r>
      <w:r w:rsidR="0059346B" w:rsidRPr="00D64DE1">
        <w:rPr>
          <w:color w:val="000000" w:themeColor="text1"/>
        </w:rPr>
        <w:t xml:space="preserve"> </w:t>
      </w:r>
      <w:r w:rsidR="00292200" w:rsidRPr="00D64DE1">
        <w:rPr>
          <w:color w:val="000000" w:themeColor="text1"/>
        </w:rPr>
        <w:t>l</w:t>
      </w:r>
      <w:r w:rsidR="00AE167B" w:rsidRPr="00D64DE1">
        <w:rPr>
          <w:color w:val="000000" w:themeColor="text1"/>
        </w:rPr>
        <w:t>a limitazione dei danni derivanti da alluvioni e siccità.</w:t>
      </w:r>
    </w:p>
    <w:p w14:paraId="1CD6A605" w14:textId="6FFA9725" w:rsidR="000C7D4E" w:rsidRPr="00D64DE1" w:rsidRDefault="00292200" w:rsidP="004A52BC">
      <w:pPr>
        <w:widowControl w:val="0"/>
        <w:autoSpaceDE w:val="0"/>
        <w:autoSpaceDN w:val="0"/>
        <w:adjustRightInd w:val="0"/>
        <w:spacing w:line="355" w:lineRule="auto"/>
        <w:ind w:firstLine="709"/>
        <w:jc w:val="both"/>
        <w:rPr>
          <w:color w:val="000000" w:themeColor="text1"/>
        </w:rPr>
      </w:pPr>
      <w:r w:rsidRPr="00D64DE1">
        <w:rPr>
          <w:color w:val="000000" w:themeColor="text1"/>
        </w:rPr>
        <w:t xml:space="preserve">È possibile </w:t>
      </w:r>
      <w:r w:rsidR="00AE167B" w:rsidRPr="00D64DE1">
        <w:rPr>
          <w:color w:val="000000" w:themeColor="text1"/>
        </w:rPr>
        <w:t>affermare</w:t>
      </w:r>
      <w:r w:rsidRPr="00D64DE1">
        <w:rPr>
          <w:color w:val="000000" w:themeColor="text1"/>
        </w:rPr>
        <w:t>, pertanto,</w:t>
      </w:r>
      <w:r w:rsidR="00AE167B" w:rsidRPr="00D64DE1">
        <w:rPr>
          <w:color w:val="000000" w:themeColor="text1"/>
        </w:rPr>
        <w:t xml:space="preserve"> che </w:t>
      </w:r>
      <w:r w:rsidRPr="00D64DE1">
        <w:rPr>
          <w:color w:val="000000" w:themeColor="text1"/>
        </w:rPr>
        <w:t>il precipuo obiettivo del documento</w:t>
      </w:r>
      <w:r w:rsidR="00AE167B" w:rsidRPr="00D64DE1">
        <w:rPr>
          <w:color w:val="000000" w:themeColor="text1"/>
        </w:rPr>
        <w:t xml:space="preserve"> </w:t>
      </w:r>
      <w:r w:rsidRPr="00D64DE1">
        <w:rPr>
          <w:color w:val="000000" w:themeColor="text1"/>
        </w:rPr>
        <w:t>consiste nel</w:t>
      </w:r>
      <w:r w:rsidR="00AE167B" w:rsidRPr="00D64DE1">
        <w:rPr>
          <w:color w:val="000000" w:themeColor="text1"/>
        </w:rPr>
        <w:t xml:space="preserve"> consegu</w:t>
      </w:r>
      <w:r w:rsidRPr="00D64DE1">
        <w:rPr>
          <w:color w:val="000000" w:themeColor="text1"/>
        </w:rPr>
        <w:t>imento di</w:t>
      </w:r>
      <w:r w:rsidR="00AE167B" w:rsidRPr="00D64DE1">
        <w:rPr>
          <w:color w:val="000000" w:themeColor="text1"/>
        </w:rPr>
        <w:t xml:space="preserve"> uno stato qualitativo ottimale per tutti i corpi idrici.</w:t>
      </w:r>
    </w:p>
    <w:p w14:paraId="6559C975" w14:textId="5EB3838A" w:rsidR="000C7D4E" w:rsidRPr="00D64DE1" w:rsidRDefault="002B0565" w:rsidP="004A52BC">
      <w:pPr>
        <w:widowControl w:val="0"/>
        <w:autoSpaceDE w:val="0"/>
        <w:autoSpaceDN w:val="0"/>
        <w:adjustRightInd w:val="0"/>
        <w:spacing w:line="348" w:lineRule="auto"/>
        <w:ind w:firstLine="709"/>
        <w:jc w:val="both"/>
        <w:rPr>
          <w:color w:val="000000" w:themeColor="text1"/>
        </w:rPr>
      </w:pPr>
      <w:r w:rsidRPr="00D64DE1">
        <w:rPr>
          <w:color w:val="000000" w:themeColor="text1"/>
        </w:rPr>
        <w:t>L</w:t>
      </w:r>
      <w:r w:rsidR="003363AE" w:rsidRPr="00D64DE1">
        <w:rPr>
          <w:color w:val="000000" w:themeColor="text1"/>
        </w:rPr>
        <w:t>’</w:t>
      </w:r>
      <w:r w:rsidRPr="00D64DE1">
        <w:rPr>
          <w:color w:val="000000" w:themeColor="text1"/>
        </w:rPr>
        <w:t>art. 4</w:t>
      </w:r>
      <w:r w:rsidR="00942038" w:rsidRPr="00D64DE1">
        <w:rPr>
          <w:color w:val="000000" w:themeColor="text1"/>
        </w:rPr>
        <w:t>, a seguire,</w:t>
      </w:r>
      <w:r w:rsidRPr="00D64DE1">
        <w:rPr>
          <w:color w:val="000000" w:themeColor="text1"/>
        </w:rPr>
        <w:t xml:space="preserve"> </w:t>
      </w:r>
      <w:r w:rsidR="00942038" w:rsidRPr="00D64DE1">
        <w:rPr>
          <w:color w:val="000000" w:themeColor="text1"/>
        </w:rPr>
        <w:t xml:space="preserve">nel </w:t>
      </w:r>
      <w:r w:rsidRPr="00D64DE1">
        <w:rPr>
          <w:color w:val="000000" w:themeColor="text1"/>
        </w:rPr>
        <w:t>delinea</w:t>
      </w:r>
      <w:r w:rsidR="00942038" w:rsidRPr="00D64DE1">
        <w:rPr>
          <w:color w:val="000000" w:themeColor="text1"/>
        </w:rPr>
        <w:t>re</w:t>
      </w:r>
      <w:r w:rsidRPr="00D64DE1">
        <w:rPr>
          <w:color w:val="000000" w:themeColor="text1"/>
        </w:rPr>
        <w:t xml:space="preserve"> alcuni obiettivi, cerca di equilibrare i diversi interessi e richiede agli </w:t>
      </w:r>
      <w:r w:rsidR="00942038" w:rsidRPr="00D64DE1">
        <w:rPr>
          <w:color w:val="000000" w:themeColor="text1"/>
        </w:rPr>
        <w:t>S</w:t>
      </w:r>
      <w:r w:rsidRPr="00D64DE1">
        <w:rPr>
          <w:color w:val="000000" w:themeColor="text1"/>
        </w:rPr>
        <w:t>tati membri di proteggere, migliorare e ripristinare tutti i corpi idrici. Inoltre, l</w:t>
      </w:r>
      <w:r w:rsidR="003363AE" w:rsidRPr="00D64DE1">
        <w:rPr>
          <w:color w:val="000000" w:themeColor="text1"/>
        </w:rPr>
        <w:t>’</w:t>
      </w:r>
      <w:r w:rsidRPr="00D64DE1">
        <w:rPr>
          <w:color w:val="000000" w:themeColor="text1"/>
        </w:rPr>
        <w:t>U</w:t>
      </w:r>
      <w:r w:rsidR="00942038" w:rsidRPr="00D64DE1">
        <w:rPr>
          <w:color w:val="000000" w:themeColor="text1"/>
        </w:rPr>
        <w:t>e</w:t>
      </w:r>
      <w:r w:rsidRPr="00D64DE1">
        <w:rPr>
          <w:color w:val="000000" w:themeColor="text1"/>
        </w:rPr>
        <w:t xml:space="preserve"> impone ai vari </w:t>
      </w:r>
      <w:r w:rsidR="00942038" w:rsidRPr="00D64DE1">
        <w:rPr>
          <w:color w:val="000000" w:themeColor="text1"/>
        </w:rPr>
        <w:t>S</w:t>
      </w:r>
      <w:r w:rsidRPr="00D64DE1">
        <w:rPr>
          <w:color w:val="000000" w:themeColor="text1"/>
        </w:rPr>
        <w:t>tati membri il rispetto delle disposizioni stabilite nel trattato</w:t>
      </w:r>
      <w:r w:rsidR="00942038" w:rsidRPr="00D64DE1">
        <w:rPr>
          <w:color w:val="000000" w:themeColor="text1"/>
        </w:rPr>
        <w:t>, affinché</w:t>
      </w:r>
      <w:r w:rsidRPr="00D64DE1">
        <w:rPr>
          <w:color w:val="000000" w:themeColor="text1"/>
        </w:rPr>
        <w:t xml:space="preserve"> prest</w:t>
      </w:r>
      <w:r w:rsidR="00942038" w:rsidRPr="00D64DE1">
        <w:rPr>
          <w:color w:val="000000" w:themeColor="text1"/>
        </w:rPr>
        <w:t>ino</w:t>
      </w:r>
      <w:r w:rsidRPr="00D64DE1">
        <w:rPr>
          <w:color w:val="000000" w:themeColor="text1"/>
        </w:rPr>
        <w:t xml:space="preserve"> </w:t>
      </w:r>
      <w:r w:rsidR="00942038" w:rsidRPr="00D64DE1">
        <w:rPr>
          <w:color w:val="000000" w:themeColor="text1"/>
        </w:rPr>
        <w:t xml:space="preserve">la dovuta </w:t>
      </w:r>
      <w:r w:rsidRPr="00D64DE1">
        <w:rPr>
          <w:color w:val="000000" w:themeColor="text1"/>
        </w:rPr>
        <w:t xml:space="preserve">attenzione </w:t>
      </w:r>
      <w:r w:rsidR="001973F9" w:rsidRPr="00D64DE1">
        <w:rPr>
          <w:color w:val="000000" w:themeColor="text1"/>
        </w:rPr>
        <w:t>a</w:t>
      </w:r>
      <w:r w:rsidRPr="00D64DE1">
        <w:rPr>
          <w:color w:val="000000" w:themeColor="text1"/>
        </w:rPr>
        <w:t xml:space="preserve">gli aspetti qualitativi </w:t>
      </w:r>
      <w:r w:rsidR="00942038" w:rsidRPr="00D64DE1">
        <w:rPr>
          <w:color w:val="000000" w:themeColor="text1"/>
        </w:rPr>
        <w:t>utili a</w:t>
      </w:r>
      <w:r w:rsidRPr="00D64DE1">
        <w:rPr>
          <w:color w:val="000000" w:themeColor="text1"/>
        </w:rPr>
        <w:t xml:space="preserve"> contribuire </w:t>
      </w:r>
      <w:r w:rsidR="00E25141" w:rsidRPr="00D64DE1">
        <w:rPr>
          <w:color w:val="000000" w:themeColor="text1"/>
        </w:rPr>
        <w:t>a un</w:t>
      </w:r>
      <w:r w:rsidR="00942038" w:rsidRPr="00D64DE1">
        <w:rPr>
          <w:color w:val="000000" w:themeColor="text1"/>
        </w:rPr>
        <w:t xml:space="preserve"> generale </w:t>
      </w:r>
      <w:r w:rsidRPr="00D64DE1">
        <w:rPr>
          <w:color w:val="000000" w:themeColor="text1"/>
        </w:rPr>
        <w:t xml:space="preserve">miglioramento attraverso misure specifiche destinate a ridurre </w:t>
      </w:r>
      <w:r w:rsidR="00942038" w:rsidRPr="00D64DE1">
        <w:rPr>
          <w:color w:val="000000" w:themeColor="text1"/>
        </w:rPr>
        <w:t xml:space="preserve">gli </w:t>
      </w:r>
      <w:r w:rsidRPr="00D64DE1">
        <w:rPr>
          <w:color w:val="000000" w:themeColor="text1"/>
        </w:rPr>
        <w:t xml:space="preserve">scarichi, </w:t>
      </w:r>
      <w:r w:rsidR="00942038" w:rsidRPr="00D64DE1">
        <w:rPr>
          <w:color w:val="000000" w:themeColor="text1"/>
        </w:rPr>
        <w:t xml:space="preserve">le </w:t>
      </w:r>
      <w:r w:rsidRPr="00D64DE1">
        <w:rPr>
          <w:color w:val="000000" w:themeColor="text1"/>
        </w:rPr>
        <w:t>perdite e</w:t>
      </w:r>
      <w:r w:rsidR="00942038" w:rsidRPr="00D64DE1">
        <w:rPr>
          <w:color w:val="000000" w:themeColor="text1"/>
        </w:rPr>
        <w:t xml:space="preserve"> le </w:t>
      </w:r>
      <w:r w:rsidRPr="00D64DE1">
        <w:rPr>
          <w:color w:val="000000" w:themeColor="text1"/>
        </w:rPr>
        <w:t>emissioni nocive. L</w:t>
      </w:r>
      <w:r w:rsidR="003363AE" w:rsidRPr="00D64DE1">
        <w:rPr>
          <w:color w:val="000000" w:themeColor="text1"/>
        </w:rPr>
        <w:t>’</w:t>
      </w:r>
      <w:r w:rsidRPr="00D64DE1">
        <w:rPr>
          <w:color w:val="000000" w:themeColor="text1"/>
        </w:rPr>
        <w:t xml:space="preserve">obiettivo è </w:t>
      </w:r>
      <w:r w:rsidR="00942038" w:rsidRPr="00D64DE1">
        <w:rPr>
          <w:color w:val="000000" w:themeColor="text1"/>
        </w:rPr>
        <w:t>dichiaratamente costituito</w:t>
      </w:r>
      <w:r w:rsidRPr="00D64DE1">
        <w:rPr>
          <w:color w:val="000000" w:themeColor="text1"/>
        </w:rPr>
        <w:t xml:space="preserve"> </w:t>
      </w:r>
      <w:r w:rsidR="00942038" w:rsidRPr="00D64DE1">
        <w:rPr>
          <w:color w:val="000000" w:themeColor="text1"/>
        </w:rPr>
        <w:t>dalla volontà di</w:t>
      </w:r>
      <w:r w:rsidRPr="00D64DE1">
        <w:rPr>
          <w:color w:val="000000" w:themeColor="text1"/>
        </w:rPr>
        <w:t xml:space="preserve"> </w:t>
      </w:r>
      <w:r w:rsidR="00E25141" w:rsidRPr="00D64DE1">
        <w:rPr>
          <w:color w:val="000000" w:themeColor="text1"/>
        </w:rPr>
        <w:t>ridurre</w:t>
      </w:r>
      <w:r w:rsidRPr="00D64DE1">
        <w:rPr>
          <w:color w:val="000000" w:themeColor="text1"/>
        </w:rPr>
        <w:t xml:space="preserve"> l</w:t>
      </w:r>
      <w:r w:rsidR="003363AE" w:rsidRPr="00D64DE1">
        <w:rPr>
          <w:color w:val="000000" w:themeColor="text1"/>
        </w:rPr>
        <w:t>’</w:t>
      </w:r>
      <w:r w:rsidRPr="00D64DE1">
        <w:rPr>
          <w:color w:val="000000" w:themeColor="text1"/>
        </w:rPr>
        <w:t>inquinamento delle acque sotterranee.</w:t>
      </w:r>
    </w:p>
    <w:p w14:paraId="3766CDCB" w14:textId="65D0141C" w:rsidR="002B0565" w:rsidRPr="00D64DE1" w:rsidRDefault="003D4623" w:rsidP="004A52BC">
      <w:pPr>
        <w:widowControl w:val="0"/>
        <w:autoSpaceDE w:val="0"/>
        <w:autoSpaceDN w:val="0"/>
        <w:adjustRightInd w:val="0"/>
        <w:spacing w:line="348" w:lineRule="auto"/>
        <w:ind w:firstLine="709"/>
        <w:jc w:val="both"/>
        <w:rPr>
          <w:color w:val="000000" w:themeColor="text1"/>
        </w:rPr>
      </w:pPr>
      <w:r w:rsidRPr="00D64DE1">
        <w:rPr>
          <w:color w:val="000000" w:themeColor="text1"/>
        </w:rPr>
        <w:t xml:space="preserve">Un altro elemento di cui è fatta menzione nella </w:t>
      </w:r>
      <w:r w:rsidRPr="00D64DE1">
        <w:rPr>
          <w:i/>
          <w:iCs/>
          <w:color w:val="000000" w:themeColor="text1"/>
        </w:rPr>
        <w:t>Direttiva</w:t>
      </w:r>
      <w:r w:rsidRPr="00D64DE1">
        <w:rPr>
          <w:color w:val="000000" w:themeColor="text1"/>
        </w:rPr>
        <w:t xml:space="preserve"> è il principio del </w:t>
      </w:r>
      <w:r w:rsidRPr="00D64DE1">
        <w:rPr>
          <w:i/>
          <w:iCs/>
          <w:color w:val="000000" w:themeColor="text1"/>
        </w:rPr>
        <w:t>“chi inquina paga”</w:t>
      </w:r>
      <w:r w:rsidRPr="00D64DE1">
        <w:rPr>
          <w:color w:val="000000" w:themeColor="text1"/>
        </w:rPr>
        <w:t>, che mira a garantire un recupero dei costi e dei servizi, inclusi quelli ambientali, che afferiscono alle risorse utilizzate nel contesto delle acque e della loro contaminazione. Viene stabilita una gestione differenziata per ciascuna tipologia di acqua, con programmi e misure specifiche; tale suddivisione gestionale viene adottata per conseguire uno stato ecologico ottimale di tutti i corpi idrici. Infatti, ogni corpo d</w:t>
      </w:r>
      <w:r w:rsidR="003363AE" w:rsidRPr="00D64DE1">
        <w:rPr>
          <w:color w:val="000000" w:themeColor="text1"/>
        </w:rPr>
        <w:t>’</w:t>
      </w:r>
      <w:r w:rsidRPr="00D64DE1">
        <w:rPr>
          <w:color w:val="000000" w:themeColor="text1"/>
        </w:rPr>
        <w:t>acqua è analizzato singolarmente secondo il proprio stato attuale ed esaminato per identificarne le caratteristiche al fine di procedere poi alla sua classificazione in base alle dimensioni.</w:t>
      </w:r>
    </w:p>
    <w:p w14:paraId="06286267" w14:textId="35030595" w:rsidR="00EE4124" w:rsidRPr="00D64DE1" w:rsidRDefault="00EE4124" w:rsidP="004A52BC">
      <w:pPr>
        <w:widowControl w:val="0"/>
        <w:autoSpaceDE w:val="0"/>
        <w:autoSpaceDN w:val="0"/>
        <w:adjustRightInd w:val="0"/>
        <w:spacing w:line="348" w:lineRule="auto"/>
        <w:ind w:firstLine="709"/>
        <w:jc w:val="both"/>
        <w:rPr>
          <w:color w:val="000000" w:themeColor="text1"/>
        </w:rPr>
      </w:pPr>
      <w:r w:rsidRPr="00D64DE1">
        <w:rPr>
          <w:color w:val="000000" w:themeColor="text1"/>
        </w:rPr>
        <w:t>Ogni nazione è vincolata all</w:t>
      </w:r>
      <w:r w:rsidR="003363AE" w:rsidRPr="00D64DE1">
        <w:rPr>
          <w:color w:val="000000" w:themeColor="text1"/>
        </w:rPr>
        <w:t>’</w:t>
      </w:r>
      <w:r w:rsidRPr="00D64DE1">
        <w:rPr>
          <w:color w:val="000000" w:themeColor="text1"/>
        </w:rPr>
        <w:t>obbligo di collaborare con l</w:t>
      </w:r>
      <w:r w:rsidR="003363AE" w:rsidRPr="00D64DE1">
        <w:rPr>
          <w:color w:val="000000" w:themeColor="text1"/>
        </w:rPr>
        <w:t>’</w:t>
      </w:r>
      <w:r w:rsidRPr="00D64DE1">
        <w:rPr>
          <w:color w:val="000000" w:themeColor="text1"/>
        </w:rPr>
        <w:t>Autorità Nazionale preposta all</w:t>
      </w:r>
      <w:r w:rsidR="003363AE" w:rsidRPr="00D64DE1">
        <w:rPr>
          <w:color w:val="000000" w:themeColor="text1"/>
        </w:rPr>
        <w:t>’</w:t>
      </w:r>
      <w:r w:rsidRPr="00D64DE1">
        <w:rPr>
          <w:color w:val="000000" w:themeColor="text1"/>
        </w:rPr>
        <w:t>applicazione delle normative stabilite. Ci sono vari scenari che possono presentarsi</w:t>
      </w:r>
      <w:r w:rsidR="00ED4991" w:rsidRPr="00D64DE1">
        <w:rPr>
          <w:color w:val="000000" w:themeColor="text1"/>
        </w:rPr>
        <w:t>.</w:t>
      </w:r>
      <w:r w:rsidRPr="00D64DE1">
        <w:rPr>
          <w:color w:val="000000" w:themeColor="text1"/>
        </w:rPr>
        <w:t xml:space="preserve"> </w:t>
      </w:r>
      <w:r w:rsidR="00ED4991" w:rsidRPr="00D64DE1">
        <w:rPr>
          <w:color w:val="000000" w:themeColor="text1"/>
        </w:rPr>
        <w:t>P</w:t>
      </w:r>
      <w:r w:rsidRPr="00D64DE1">
        <w:rPr>
          <w:color w:val="000000" w:themeColor="text1"/>
        </w:rPr>
        <w:t>er esempio, se un bacino idrico si estende su più Stati, come indicato nell</w:t>
      </w:r>
      <w:r w:rsidR="003363AE" w:rsidRPr="00D64DE1">
        <w:rPr>
          <w:color w:val="000000" w:themeColor="text1"/>
        </w:rPr>
        <w:t>’</w:t>
      </w:r>
      <w:r w:rsidRPr="00D64DE1">
        <w:rPr>
          <w:color w:val="000000" w:themeColor="text1"/>
        </w:rPr>
        <w:t>arti. 13 della DQA, è necessario identificare l</w:t>
      </w:r>
      <w:r w:rsidR="003363AE" w:rsidRPr="00D64DE1">
        <w:rPr>
          <w:color w:val="000000" w:themeColor="text1"/>
        </w:rPr>
        <w:t>’</w:t>
      </w:r>
      <w:r w:rsidRPr="00D64DE1">
        <w:rPr>
          <w:color w:val="000000" w:themeColor="text1"/>
        </w:rPr>
        <w:t>autorità competente responsabile della sua gestione. Nel caso in cui gli Stati coinvolti siano membri dell</w:t>
      </w:r>
      <w:r w:rsidR="003363AE" w:rsidRPr="00D64DE1">
        <w:rPr>
          <w:color w:val="000000" w:themeColor="text1"/>
        </w:rPr>
        <w:t>’</w:t>
      </w:r>
      <w:r w:rsidRPr="00D64DE1">
        <w:rPr>
          <w:color w:val="000000" w:themeColor="text1"/>
        </w:rPr>
        <w:t xml:space="preserve">Ue, di solito viene attuato un coordinamento tra di essi al fine di elaborare un piano unico per la </w:t>
      </w:r>
      <w:r w:rsidRPr="00D64DE1">
        <w:rPr>
          <w:color w:val="000000" w:themeColor="text1"/>
          <w:spacing w:val="-4"/>
        </w:rPr>
        <w:t>gestione del bacino. Al contrario, quando il bacino comprende territori non appartenenti</w:t>
      </w:r>
      <w:r w:rsidRPr="00D64DE1">
        <w:rPr>
          <w:color w:val="000000" w:themeColor="text1"/>
        </w:rPr>
        <w:t xml:space="preserve"> all</w:t>
      </w:r>
      <w:r w:rsidR="003363AE" w:rsidRPr="00D64DE1">
        <w:rPr>
          <w:color w:val="000000" w:themeColor="text1"/>
        </w:rPr>
        <w:t>’</w:t>
      </w:r>
      <w:r w:rsidRPr="00D64DE1">
        <w:rPr>
          <w:color w:val="000000" w:themeColor="text1"/>
        </w:rPr>
        <w:t>Unione europea, si cerca comunque di sviluppare una strategia gestionale integrata; lo scopo rimane quello di rispettare gli impegni assunti dalla comunità internazionale.</w:t>
      </w:r>
    </w:p>
    <w:p w14:paraId="6391253C" w14:textId="266C6881" w:rsidR="00EE4124" w:rsidRPr="00D64DE1" w:rsidRDefault="00EE4124" w:rsidP="004A52BC">
      <w:pPr>
        <w:widowControl w:val="0"/>
        <w:autoSpaceDE w:val="0"/>
        <w:autoSpaceDN w:val="0"/>
        <w:adjustRightInd w:val="0"/>
        <w:spacing w:line="348" w:lineRule="auto"/>
        <w:ind w:firstLine="709"/>
        <w:jc w:val="both"/>
        <w:rPr>
          <w:color w:val="000000" w:themeColor="text1"/>
        </w:rPr>
      </w:pPr>
      <w:r w:rsidRPr="00D64DE1">
        <w:rPr>
          <w:color w:val="000000" w:themeColor="text1"/>
        </w:rPr>
        <w:t xml:space="preserve">Il Piano deve includere tutte le caratteristiche relative al distretto interessato, </w:t>
      </w:r>
      <w:r w:rsidRPr="00D64DE1">
        <w:rPr>
          <w:color w:val="000000" w:themeColor="text1"/>
          <w:spacing w:val="-4"/>
        </w:rPr>
        <w:t>comprese le acque superficiali e sotterranee</w:t>
      </w:r>
      <w:r w:rsidR="005A7B8D" w:rsidRPr="00D64DE1">
        <w:rPr>
          <w:color w:val="000000" w:themeColor="text1"/>
          <w:spacing w:val="-4"/>
        </w:rPr>
        <w:t>,</w:t>
      </w:r>
      <w:r w:rsidRPr="00D64DE1">
        <w:rPr>
          <w:color w:val="000000" w:themeColor="text1"/>
          <w:spacing w:val="-4"/>
        </w:rPr>
        <w:t xml:space="preserve"> oltre alle aree protette. L</w:t>
      </w:r>
      <w:r w:rsidR="003363AE" w:rsidRPr="00D64DE1">
        <w:rPr>
          <w:color w:val="000000" w:themeColor="text1"/>
          <w:spacing w:val="-4"/>
        </w:rPr>
        <w:t>’</w:t>
      </w:r>
      <w:r w:rsidRPr="00D64DE1">
        <w:rPr>
          <w:color w:val="000000" w:themeColor="text1"/>
          <w:spacing w:val="-4"/>
        </w:rPr>
        <w:t xml:space="preserve">art. 6 della </w:t>
      </w:r>
      <w:r w:rsidRPr="00D64DE1">
        <w:rPr>
          <w:i/>
          <w:iCs/>
          <w:color w:val="000000" w:themeColor="text1"/>
          <w:spacing w:val="-4"/>
        </w:rPr>
        <w:t>Direttiva</w:t>
      </w:r>
      <w:r w:rsidRPr="00D64DE1">
        <w:rPr>
          <w:color w:val="000000" w:themeColor="text1"/>
        </w:rPr>
        <w:t xml:space="preserve"> sottolinea l</w:t>
      </w:r>
      <w:r w:rsidR="003363AE" w:rsidRPr="00D64DE1">
        <w:rPr>
          <w:color w:val="000000" w:themeColor="text1"/>
        </w:rPr>
        <w:t>’</w:t>
      </w:r>
      <w:r w:rsidRPr="00D64DE1">
        <w:rPr>
          <w:color w:val="000000" w:themeColor="text1"/>
        </w:rPr>
        <w:t xml:space="preserve">importanza del coinvolgimento del settore pubblico nella gestione dei corsi </w:t>
      </w:r>
      <w:r w:rsidRPr="00D64DE1">
        <w:rPr>
          <w:color w:val="000000" w:themeColor="text1"/>
          <w:spacing w:val="-4"/>
        </w:rPr>
        <w:t>d</w:t>
      </w:r>
      <w:r w:rsidR="003363AE" w:rsidRPr="00D64DE1">
        <w:rPr>
          <w:color w:val="000000" w:themeColor="text1"/>
          <w:spacing w:val="-4"/>
        </w:rPr>
        <w:t>’</w:t>
      </w:r>
      <w:r w:rsidRPr="00D64DE1">
        <w:rPr>
          <w:color w:val="000000" w:themeColor="text1"/>
          <w:spacing w:val="-4"/>
        </w:rPr>
        <w:t xml:space="preserve">acqua attraverso i piani predisposti a tal fine. Inoltre, impone agli </w:t>
      </w:r>
      <w:r w:rsidR="005A7B8D" w:rsidRPr="00D64DE1">
        <w:rPr>
          <w:color w:val="000000" w:themeColor="text1"/>
          <w:spacing w:val="-4"/>
        </w:rPr>
        <w:t>S</w:t>
      </w:r>
      <w:r w:rsidRPr="00D64DE1">
        <w:rPr>
          <w:color w:val="000000" w:themeColor="text1"/>
          <w:spacing w:val="-4"/>
        </w:rPr>
        <w:t>tati la responsabilità di</w:t>
      </w:r>
      <w:r w:rsidRPr="00D64DE1">
        <w:rPr>
          <w:color w:val="000000" w:themeColor="text1"/>
        </w:rPr>
        <w:t xml:space="preserve"> condividere programmi e pianificazioni operative almeno due anni prima rispetto agli obiettivi fissati dal Piano.</w:t>
      </w:r>
    </w:p>
    <w:p w14:paraId="64CC2913" w14:textId="511998E9" w:rsidR="003D4623" w:rsidRPr="00D64DE1" w:rsidRDefault="00EE4124" w:rsidP="004A52BC">
      <w:pPr>
        <w:widowControl w:val="0"/>
        <w:autoSpaceDE w:val="0"/>
        <w:autoSpaceDN w:val="0"/>
        <w:adjustRightInd w:val="0"/>
        <w:spacing w:line="348" w:lineRule="auto"/>
        <w:ind w:firstLine="709"/>
        <w:jc w:val="both"/>
        <w:rPr>
          <w:color w:val="000000" w:themeColor="text1"/>
        </w:rPr>
      </w:pPr>
      <w:r w:rsidRPr="00D64DE1">
        <w:rPr>
          <w:color w:val="000000" w:themeColor="text1"/>
        </w:rPr>
        <w:t>Infine, secondo quanto riportato nell</w:t>
      </w:r>
      <w:r w:rsidR="003363AE" w:rsidRPr="00D64DE1">
        <w:rPr>
          <w:color w:val="000000" w:themeColor="text1"/>
        </w:rPr>
        <w:t>’</w:t>
      </w:r>
      <w:r w:rsidRPr="00D64DE1">
        <w:rPr>
          <w:color w:val="000000" w:themeColor="text1"/>
        </w:rPr>
        <w:t>art. 14 riguardante il recupero dei costi associati alla fornitura d</w:t>
      </w:r>
      <w:r w:rsidR="003363AE" w:rsidRPr="00D64DE1">
        <w:rPr>
          <w:color w:val="000000" w:themeColor="text1"/>
        </w:rPr>
        <w:t>’</w:t>
      </w:r>
      <w:r w:rsidRPr="00D64DE1">
        <w:rPr>
          <w:color w:val="000000" w:themeColor="text1"/>
        </w:rPr>
        <w:t xml:space="preserve">acqua </w:t>
      </w:r>
      <w:r w:rsidR="00395BB6" w:rsidRPr="00D64DE1">
        <w:rPr>
          <w:color w:val="000000" w:themeColor="text1"/>
        </w:rPr>
        <w:t>-</w:t>
      </w:r>
      <w:r w:rsidRPr="00D64DE1">
        <w:rPr>
          <w:color w:val="000000" w:themeColor="text1"/>
        </w:rPr>
        <w:t xml:space="preserve"> considerata come servizio pubblico generale </w:t>
      </w:r>
      <w:r w:rsidR="00395BB6" w:rsidRPr="00D64DE1">
        <w:rPr>
          <w:color w:val="000000" w:themeColor="text1"/>
        </w:rPr>
        <w:t>-</w:t>
      </w:r>
      <w:r w:rsidRPr="00D64DE1">
        <w:rPr>
          <w:color w:val="000000" w:themeColor="text1"/>
        </w:rPr>
        <w:t xml:space="preserve"> questi oneri devono essere sostenuti dai beneficiari stessi mantenendo sotto controllo i costi complessivi relativi ai diversi servizi offerti.</w:t>
      </w:r>
    </w:p>
    <w:p w14:paraId="3E9AC25C" w14:textId="758563E6" w:rsidR="00F4340F" w:rsidRPr="00D64DE1" w:rsidRDefault="00C30FCF" w:rsidP="000B78F1">
      <w:pPr>
        <w:widowControl w:val="0"/>
        <w:autoSpaceDE w:val="0"/>
        <w:autoSpaceDN w:val="0"/>
        <w:adjustRightInd w:val="0"/>
        <w:spacing w:line="338" w:lineRule="auto"/>
        <w:ind w:firstLine="709"/>
        <w:jc w:val="both"/>
        <w:rPr>
          <w:color w:val="000000" w:themeColor="text1"/>
          <w:spacing w:val="-2"/>
        </w:rPr>
      </w:pPr>
      <w:r w:rsidRPr="00D64DE1">
        <w:rPr>
          <w:color w:val="000000" w:themeColor="text1"/>
          <w:spacing w:val="-2"/>
        </w:rPr>
        <w:t>L</w:t>
      </w:r>
      <w:r w:rsidR="003363AE" w:rsidRPr="00D64DE1">
        <w:rPr>
          <w:color w:val="000000" w:themeColor="text1"/>
          <w:spacing w:val="-2"/>
        </w:rPr>
        <w:t>’</w:t>
      </w:r>
      <w:r w:rsidRPr="00D64DE1">
        <w:rPr>
          <w:color w:val="000000" w:themeColor="text1"/>
          <w:spacing w:val="-2"/>
        </w:rPr>
        <w:t xml:space="preserve">art. 8 della </w:t>
      </w:r>
      <w:r w:rsidRPr="00D64DE1">
        <w:rPr>
          <w:i/>
          <w:iCs/>
          <w:color w:val="000000" w:themeColor="text1"/>
          <w:spacing w:val="-2"/>
        </w:rPr>
        <w:t>Direttiva</w:t>
      </w:r>
      <w:r w:rsidRPr="00D64DE1">
        <w:rPr>
          <w:color w:val="000000" w:themeColor="text1"/>
          <w:spacing w:val="-2"/>
        </w:rPr>
        <w:t xml:space="preserve"> affronta invece i metodi di monitoraggio dei diversi distretti </w:t>
      </w:r>
      <w:r w:rsidRPr="00D64DE1">
        <w:rPr>
          <w:color w:val="000000" w:themeColor="text1"/>
        </w:rPr>
        <w:t xml:space="preserve">idrici per valutare lo stato ecologico e chimico di tutti i corpi idrici superficiali, nonché </w:t>
      </w:r>
      <w:r w:rsidRPr="00D64DE1">
        <w:rPr>
          <w:color w:val="000000" w:themeColor="text1"/>
          <w:spacing w:val="-2"/>
        </w:rPr>
        <w:t xml:space="preserve">la qualità chimica delle acque sotterranee. La </w:t>
      </w:r>
      <w:r w:rsidRPr="00D64DE1">
        <w:rPr>
          <w:i/>
          <w:iCs/>
          <w:color w:val="000000" w:themeColor="text1"/>
          <w:spacing w:val="-2"/>
        </w:rPr>
        <w:t>Direttiva</w:t>
      </w:r>
      <w:r w:rsidRPr="00D64DE1">
        <w:rPr>
          <w:color w:val="000000" w:themeColor="text1"/>
          <w:spacing w:val="-2"/>
        </w:rPr>
        <w:t xml:space="preserve"> modifica il metodo utilizzato per</w:t>
      </w:r>
      <w:r w:rsidRPr="00D64DE1">
        <w:rPr>
          <w:color w:val="000000" w:themeColor="text1"/>
        </w:rPr>
        <w:t xml:space="preserve"> determinare la qualità dell</w:t>
      </w:r>
      <w:r w:rsidR="003363AE" w:rsidRPr="00D64DE1">
        <w:rPr>
          <w:color w:val="000000" w:themeColor="text1"/>
        </w:rPr>
        <w:t>’</w:t>
      </w:r>
      <w:r w:rsidRPr="00D64DE1">
        <w:rPr>
          <w:color w:val="000000" w:themeColor="text1"/>
        </w:rPr>
        <w:t>acqua, passando alla misurazione dei parametri quantitativi chimico-fisici che ne definiscono il potenziale d</w:t>
      </w:r>
      <w:r w:rsidR="003363AE" w:rsidRPr="00D64DE1">
        <w:rPr>
          <w:color w:val="000000" w:themeColor="text1"/>
        </w:rPr>
        <w:t>’</w:t>
      </w:r>
      <w:r w:rsidRPr="00D64DE1">
        <w:rPr>
          <w:color w:val="000000" w:themeColor="text1"/>
        </w:rPr>
        <w:t xml:space="preserve">uso; infine, si provvede ad esaminare </w:t>
      </w:r>
      <w:r w:rsidR="005A7B8D" w:rsidRPr="00D64DE1">
        <w:rPr>
          <w:color w:val="000000" w:themeColor="text1"/>
          <w:spacing w:val="-2"/>
        </w:rPr>
        <w:t xml:space="preserve">altresì </w:t>
      </w:r>
      <w:r w:rsidRPr="00D64DE1">
        <w:rPr>
          <w:color w:val="000000" w:themeColor="text1"/>
          <w:spacing w:val="-2"/>
        </w:rPr>
        <w:t>le caratteristiche ecologiche</w:t>
      </w:r>
      <w:r w:rsidR="00F4340F" w:rsidRPr="00D64DE1">
        <w:rPr>
          <w:rStyle w:val="Rimandonotaapidipagina"/>
          <w:color w:val="000000" w:themeColor="text1"/>
          <w:spacing w:val="-2"/>
        </w:rPr>
        <w:footnoteReference w:id="35"/>
      </w:r>
      <w:r w:rsidRPr="00D64DE1">
        <w:rPr>
          <w:color w:val="000000" w:themeColor="text1"/>
          <w:spacing w:val="-2"/>
        </w:rPr>
        <w:t>.</w:t>
      </w:r>
    </w:p>
    <w:p w14:paraId="62444729" w14:textId="51319526" w:rsidR="00766ED8" w:rsidRPr="00D64DE1" w:rsidRDefault="00C30FCF" w:rsidP="000B78F1">
      <w:pPr>
        <w:widowControl w:val="0"/>
        <w:autoSpaceDE w:val="0"/>
        <w:autoSpaceDN w:val="0"/>
        <w:adjustRightInd w:val="0"/>
        <w:spacing w:line="338" w:lineRule="auto"/>
        <w:ind w:firstLine="709"/>
        <w:jc w:val="both"/>
        <w:rPr>
          <w:color w:val="000000" w:themeColor="text1"/>
          <w:spacing w:val="-4"/>
        </w:rPr>
      </w:pPr>
      <w:r w:rsidRPr="00D64DE1">
        <w:rPr>
          <w:color w:val="000000" w:themeColor="text1"/>
          <w:spacing w:val="-6"/>
        </w:rPr>
        <w:t>Anche l</w:t>
      </w:r>
      <w:r w:rsidR="003363AE" w:rsidRPr="00D64DE1">
        <w:rPr>
          <w:color w:val="000000" w:themeColor="text1"/>
          <w:spacing w:val="-6"/>
        </w:rPr>
        <w:t>’</w:t>
      </w:r>
      <w:r w:rsidRPr="00D64DE1">
        <w:rPr>
          <w:color w:val="000000" w:themeColor="text1"/>
          <w:spacing w:val="-6"/>
        </w:rPr>
        <w:t>art. 16 riguarda le misure specifiche relative al controllo dell</w:t>
      </w:r>
      <w:r w:rsidR="003363AE" w:rsidRPr="00D64DE1">
        <w:rPr>
          <w:color w:val="000000" w:themeColor="text1"/>
          <w:spacing w:val="-6"/>
        </w:rPr>
        <w:t>’</w:t>
      </w:r>
      <w:r w:rsidRPr="00D64DE1">
        <w:rPr>
          <w:color w:val="000000" w:themeColor="text1"/>
          <w:spacing w:val="-6"/>
        </w:rPr>
        <w:t>inquinamento</w:t>
      </w:r>
      <w:r w:rsidRPr="00D64DE1">
        <w:rPr>
          <w:color w:val="000000" w:themeColor="text1"/>
        </w:rPr>
        <w:t xml:space="preserve"> ed agli </w:t>
      </w:r>
      <w:r w:rsidRPr="00D64DE1">
        <w:rPr>
          <w:i/>
          <w:iCs/>
          <w:color w:val="000000" w:themeColor="text1"/>
        </w:rPr>
        <w:t>standard</w:t>
      </w:r>
      <w:r w:rsidRPr="00D64DE1">
        <w:rPr>
          <w:color w:val="000000" w:themeColor="text1"/>
        </w:rPr>
        <w:t xml:space="preserve"> ambientali. Tali misure sono adottate </w:t>
      </w:r>
      <w:r w:rsidRPr="00D64DE1">
        <w:rPr>
          <w:color w:val="000000" w:themeColor="text1"/>
          <w:spacing w:val="-4"/>
        </w:rPr>
        <w:t xml:space="preserve">dagli organi </w:t>
      </w:r>
      <w:proofErr w:type="spellStart"/>
      <w:r w:rsidR="00E9735E" w:rsidRPr="00D64DE1">
        <w:rPr>
          <w:color w:val="000000" w:themeColor="text1"/>
          <w:spacing w:val="-4"/>
        </w:rPr>
        <w:t>eurounitari</w:t>
      </w:r>
      <w:proofErr w:type="spellEnd"/>
      <w:r w:rsidR="00E9735E" w:rsidRPr="00D64DE1">
        <w:rPr>
          <w:color w:val="000000" w:themeColor="text1"/>
          <w:spacing w:val="-4"/>
        </w:rPr>
        <w:t xml:space="preserve"> </w:t>
      </w:r>
      <w:r w:rsidRPr="00D64DE1">
        <w:rPr>
          <w:color w:val="000000" w:themeColor="text1"/>
          <w:spacing w:val="-4"/>
        </w:rPr>
        <w:t xml:space="preserve">per </w:t>
      </w:r>
      <w:r w:rsidR="00CF1248" w:rsidRPr="00D64DE1">
        <w:rPr>
          <w:color w:val="000000" w:themeColor="text1"/>
          <w:spacing w:val="-4"/>
        </w:rPr>
        <w:t>far fronte a</w:t>
      </w:r>
      <w:r w:rsidRPr="00D64DE1">
        <w:rPr>
          <w:color w:val="000000" w:themeColor="text1"/>
          <w:spacing w:val="-4"/>
        </w:rPr>
        <w:t>l problema dell</w:t>
      </w:r>
      <w:r w:rsidR="003363AE" w:rsidRPr="00D64DE1">
        <w:rPr>
          <w:color w:val="000000" w:themeColor="text1"/>
          <w:spacing w:val="-4"/>
        </w:rPr>
        <w:t>’</w:t>
      </w:r>
      <w:r w:rsidRPr="00D64DE1">
        <w:rPr>
          <w:color w:val="000000" w:themeColor="text1"/>
          <w:spacing w:val="-4"/>
        </w:rPr>
        <w:t>inquinamento causato da sostanze singole o multiple</w:t>
      </w:r>
      <w:r w:rsidR="00766ED8" w:rsidRPr="00D64DE1">
        <w:rPr>
          <w:rStyle w:val="Rimandonotaapidipagina"/>
          <w:color w:val="000000" w:themeColor="text1"/>
          <w:spacing w:val="-4"/>
        </w:rPr>
        <w:footnoteReference w:id="36"/>
      </w:r>
      <w:r w:rsidRPr="00D64DE1">
        <w:rPr>
          <w:color w:val="000000" w:themeColor="text1"/>
          <w:spacing w:val="-4"/>
        </w:rPr>
        <w:t>.</w:t>
      </w:r>
    </w:p>
    <w:p w14:paraId="0ECF5336" w14:textId="2D2F4893" w:rsidR="00CA7AD5" w:rsidRPr="00D64DE1" w:rsidRDefault="00C30FCF" w:rsidP="000B78F1">
      <w:pPr>
        <w:widowControl w:val="0"/>
        <w:autoSpaceDE w:val="0"/>
        <w:autoSpaceDN w:val="0"/>
        <w:adjustRightInd w:val="0"/>
        <w:spacing w:line="338" w:lineRule="auto"/>
        <w:ind w:firstLine="709"/>
        <w:jc w:val="both"/>
        <w:rPr>
          <w:color w:val="000000" w:themeColor="text1"/>
        </w:rPr>
      </w:pPr>
      <w:r w:rsidRPr="00D64DE1">
        <w:rPr>
          <w:color w:val="000000" w:themeColor="text1"/>
          <w:spacing w:val="-4"/>
        </w:rPr>
        <w:t>L</w:t>
      </w:r>
      <w:r w:rsidR="003363AE" w:rsidRPr="00D64DE1">
        <w:rPr>
          <w:color w:val="000000" w:themeColor="text1"/>
          <w:spacing w:val="-4"/>
        </w:rPr>
        <w:t>’</w:t>
      </w:r>
      <w:r w:rsidRPr="00D64DE1">
        <w:rPr>
          <w:color w:val="000000" w:themeColor="text1"/>
          <w:spacing w:val="-4"/>
        </w:rPr>
        <w:t>obiettivo</w:t>
      </w:r>
      <w:r w:rsidRPr="00D64DE1">
        <w:rPr>
          <w:color w:val="000000" w:themeColor="text1"/>
        </w:rPr>
        <w:t xml:space="preserve"> </w:t>
      </w:r>
      <w:r w:rsidRPr="00D64DE1">
        <w:rPr>
          <w:color w:val="000000" w:themeColor="text1"/>
          <w:spacing w:val="-4"/>
        </w:rPr>
        <w:t>finale consiste nella riduzione delle sostanze nocive con l</w:t>
      </w:r>
      <w:r w:rsidR="003363AE" w:rsidRPr="00D64DE1">
        <w:rPr>
          <w:color w:val="000000" w:themeColor="text1"/>
          <w:spacing w:val="-4"/>
        </w:rPr>
        <w:t>’</w:t>
      </w:r>
      <w:r w:rsidRPr="00D64DE1">
        <w:rPr>
          <w:color w:val="000000" w:themeColor="text1"/>
          <w:spacing w:val="-4"/>
        </w:rPr>
        <w:t xml:space="preserve">intento di </w:t>
      </w:r>
      <w:r w:rsidR="00CF1248" w:rsidRPr="00D64DE1">
        <w:rPr>
          <w:color w:val="000000" w:themeColor="text1"/>
          <w:spacing w:val="-4"/>
        </w:rPr>
        <w:t xml:space="preserve">riuscire ad </w:t>
      </w:r>
      <w:r w:rsidRPr="00D64DE1">
        <w:rPr>
          <w:color w:val="000000" w:themeColor="text1"/>
          <w:spacing w:val="-4"/>
        </w:rPr>
        <w:t xml:space="preserve">eliminarle </w:t>
      </w:r>
      <w:r w:rsidRPr="00D64DE1">
        <w:rPr>
          <w:color w:val="000000" w:themeColor="text1"/>
        </w:rPr>
        <w:t xml:space="preserve">completamente laddove possibile; a tal fine viene stilato un elenco di trentatré sostanze allegato alla </w:t>
      </w:r>
      <w:r w:rsidRPr="00D64DE1">
        <w:rPr>
          <w:i/>
          <w:iCs/>
          <w:color w:val="000000" w:themeColor="text1"/>
        </w:rPr>
        <w:t>Direttiva 2000/60/CE</w:t>
      </w:r>
      <w:r w:rsidR="00D85604" w:rsidRPr="00D64DE1">
        <w:rPr>
          <w:rStyle w:val="Rimandonotaapidipagina"/>
          <w:iCs/>
          <w:color w:val="000000" w:themeColor="text1"/>
        </w:rPr>
        <w:footnoteReference w:id="37"/>
      </w:r>
      <w:r w:rsidRPr="00D64DE1">
        <w:rPr>
          <w:color w:val="000000" w:themeColor="text1"/>
        </w:rPr>
        <w:t>. In questo contesto, si mira a classificare diverse sostanze in modo tale da limitarne le emissioni su scala europea.</w:t>
      </w:r>
    </w:p>
    <w:p w14:paraId="1BF6C33E" w14:textId="08619147" w:rsidR="00165083" w:rsidRPr="00D64DE1" w:rsidRDefault="00302D64" w:rsidP="000B78F1">
      <w:pPr>
        <w:widowControl w:val="0"/>
        <w:autoSpaceDE w:val="0"/>
        <w:autoSpaceDN w:val="0"/>
        <w:adjustRightInd w:val="0"/>
        <w:spacing w:line="338" w:lineRule="auto"/>
        <w:ind w:firstLine="709"/>
        <w:jc w:val="both"/>
        <w:rPr>
          <w:color w:val="000000" w:themeColor="text1"/>
        </w:rPr>
      </w:pPr>
      <w:r w:rsidRPr="00D64DE1">
        <w:rPr>
          <w:color w:val="000000" w:themeColor="text1"/>
        </w:rPr>
        <w:t xml:space="preserve">La </w:t>
      </w:r>
      <w:r w:rsidRPr="00D64DE1">
        <w:rPr>
          <w:i/>
          <w:iCs/>
          <w:color w:val="000000" w:themeColor="text1"/>
        </w:rPr>
        <w:t>“Direttiva Quadro Acque”</w:t>
      </w:r>
      <w:r w:rsidRPr="00D64DE1">
        <w:rPr>
          <w:color w:val="000000" w:themeColor="text1"/>
        </w:rPr>
        <w:t xml:space="preserve"> è stata recepita nell</w:t>
      </w:r>
      <w:r w:rsidR="003363AE" w:rsidRPr="00D64DE1">
        <w:rPr>
          <w:color w:val="000000" w:themeColor="text1"/>
        </w:rPr>
        <w:t>’</w:t>
      </w:r>
      <w:r w:rsidRPr="00D64DE1">
        <w:rPr>
          <w:color w:val="000000" w:themeColor="text1"/>
        </w:rPr>
        <w:t xml:space="preserve">ordinamento italiano tramite il </w:t>
      </w:r>
      <w:proofErr w:type="spellStart"/>
      <w:r w:rsidRPr="00D64DE1">
        <w:rPr>
          <w:color w:val="000000" w:themeColor="text1"/>
        </w:rPr>
        <w:t>D.Lgs.</w:t>
      </w:r>
      <w:proofErr w:type="spellEnd"/>
      <w:r w:rsidRPr="00D64DE1">
        <w:rPr>
          <w:color w:val="000000" w:themeColor="text1"/>
        </w:rPr>
        <w:t xml:space="preserve"> n.</w:t>
      </w:r>
      <w:r w:rsidR="00666F71" w:rsidRPr="00D64DE1">
        <w:rPr>
          <w:color w:val="000000" w:themeColor="text1"/>
        </w:rPr>
        <w:t xml:space="preserve"> </w:t>
      </w:r>
      <w:r w:rsidRPr="00D64DE1">
        <w:rPr>
          <w:color w:val="000000" w:themeColor="text1"/>
        </w:rPr>
        <w:t>152/2006</w:t>
      </w:r>
      <w:r w:rsidRPr="00D64DE1">
        <w:rPr>
          <w:rStyle w:val="Rimandonotaapidipagina"/>
          <w:color w:val="000000" w:themeColor="text1"/>
        </w:rPr>
        <w:footnoteReference w:id="38"/>
      </w:r>
      <w:r w:rsidR="00226FFC" w:rsidRPr="00D64DE1">
        <w:rPr>
          <w:color w:val="000000" w:themeColor="text1"/>
        </w:rPr>
        <w:t xml:space="preserve">, maggiormente noto come </w:t>
      </w:r>
      <w:r w:rsidR="00226FFC" w:rsidRPr="00D64DE1">
        <w:rPr>
          <w:i/>
          <w:iCs/>
          <w:color w:val="000000" w:themeColor="text1"/>
        </w:rPr>
        <w:t>“Codice dell</w:t>
      </w:r>
      <w:r w:rsidR="003363AE" w:rsidRPr="00D64DE1">
        <w:rPr>
          <w:i/>
          <w:iCs/>
          <w:color w:val="000000" w:themeColor="text1"/>
        </w:rPr>
        <w:t>’</w:t>
      </w:r>
      <w:r w:rsidR="00226FFC" w:rsidRPr="00D64DE1">
        <w:rPr>
          <w:i/>
          <w:iCs/>
          <w:color w:val="000000" w:themeColor="text1"/>
        </w:rPr>
        <w:t>Ambiente”</w:t>
      </w:r>
      <w:r w:rsidR="00165083" w:rsidRPr="00D64DE1">
        <w:rPr>
          <w:color w:val="000000" w:themeColor="text1"/>
        </w:rPr>
        <w:t xml:space="preserve"> </w:t>
      </w:r>
      <w:r w:rsidR="0059346B" w:rsidRPr="00D64DE1">
        <w:rPr>
          <w:color w:val="000000" w:themeColor="text1"/>
        </w:rPr>
        <w:t>–</w:t>
      </w:r>
      <w:r w:rsidR="00165083" w:rsidRPr="00D64DE1">
        <w:rPr>
          <w:color w:val="000000" w:themeColor="text1"/>
        </w:rPr>
        <w:t xml:space="preserve"> e più in particolare alla parte terza delle stesso, recante </w:t>
      </w:r>
      <w:r w:rsidR="00165083" w:rsidRPr="00D64DE1">
        <w:rPr>
          <w:i/>
          <w:iCs/>
          <w:color w:val="000000" w:themeColor="text1"/>
        </w:rPr>
        <w:t>“Norme in materia di difesa del suolo e lotta alla desertificazione, di tutela delle acque dall</w:t>
      </w:r>
      <w:r w:rsidR="003363AE" w:rsidRPr="00D64DE1">
        <w:rPr>
          <w:i/>
          <w:iCs/>
          <w:color w:val="000000" w:themeColor="text1"/>
        </w:rPr>
        <w:t>’</w:t>
      </w:r>
      <w:r w:rsidR="00165083" w:rsidRPr="00D64DE1">
        <w:rPr>
          <w:i/>
          <w:iCs/>
          <w:color w:val="000000" w:themeColor="text1"/>
        </w:rPr>
        <w:t>inquinamento e di gestione delle risorse idriche”</w:t>
      </w:r>
      <w:r w:rsidR="00165083" w:rsidRPr="00D64DE1">
        <w:rPr>
          <w:color w:val="000000" w:themeColor="text1"/>
        </w:rPr>
        <w:t xml:space="preserve"> </w:t>
      </w:r>
      <w:r w:rsidR="0059346B" w:rsidRPr="00D64DE1">
        <w:rPr>
          <w:color w:val="000000" w:themeColor="text1"/>
        </w:rPr>
        <w:t>–</w:t>
      </w:r>
      <w:r w:rsidR="00165083" w:rsidRPr="00D64DE1">
        <w:rPr>
          <w:color w:val="000000" w:themeColor="text1"/>
        </w:rPr>
        <w:t xml:space="preserve"> in virtù del quale si stabili</w:t>
      </w:r>
      <w:r w:rsidR="009616EE" w:rsidRPr="00D64DE1">
        <w:rPr>
          <w:color w:val="000000" w:themeColor="text1"/>
        </w:rPr>
        <w:t>scono</w:t>
      </w:r>
      <w:r w:rsidR="00165083" w:rsidRPr="00D64DE1">
        <w:rPr>
          <w:color w:val="000000" w:themeColor="text1"/>
        </w:rPr>
        <w:t xml:space="preserve"> per l</w:t>
      </w:r>
      <w:r w:rsidR="003363AE" w:rsidRPr="00D64DE1">
        <w:rPr>
          <w:color w:val="000000" w:themeColor="text1"/>
        </w:rPr>
        <w:t>’</w:t>
      </w:r>
      <w:r w:rsidR="00165083" w:rsidRPr="00D64DE1">
        <w:rPr>
          <w:color w:val="000000" w:themeColor="text1"/>
        </w:rPr>
        <w:t>Italia gli obiettivi di qualità per le risorse idriche al fine di garantire condizioni sostenibili nell</w:t>
      </w:r>
      <w:r w:rsidR="003363AE" w:rsidRPr="00D64DE1">
        <w:rPr>
          <w:color w:val="000000" w:themeColor="text1"/>
        </w:rPr>
        <w:t>’</w:t>
      </w:r>
      <w:r w:rsidR="00165083" w:rsidRPr="00D64DE1">
        <w:rPr>
          <w:color w:val="000000" w:themeColor="text1"/>
        </w:rPr>
        <w:t>utilizzo dell</w:t>
      </w:r>
      <w:r w:rsidR="003363AE" w:rsidRPr="00D64DE1">
        <w:rPr>
          <w:color w:val="000000" w:themeColor="text1"/>
        </w:rPr>
        <w:t>’</w:t>
      </w:r>
      <w:r w:rsidR="00165083" w:rsidRPr="00D64DE1">
        <w:rPr>
          <w:color w:val="000000" w:themeColor="text1"/>
        </w:rPr>
        <w:t xml:space="preserve">acqua, introducendo significative innovazioni </w:t>
      </w:r>
      <w:r w:rsidR="00165083" w:rsidRPr="00D64DE1">
        <w:rPr>
          <w:color w:val="000000" w:themeColor="text1"/>
          <w:spacing w:val="-4"/>
        </w:rPr>
        <w:t xml:space="preserve">rispetto alla normativa precedente. Tra queste si evidenziano: </w:t>
      </w:r>
      <w:r w:rsidR="00E2024C" w:rsidRPr="00D64DE1">
        <w:rPr>
          <w:color w:val="000000" w:themeColor="text1"/>
          <w:spacing w:val="-4"/>
        </w:rPr>
        <w:t>la ripartizione del territorio</w:t>
      </w:r>
      <w:r w:rsidR="00E2024C" w:rsidRPr="00D64DE1">
        <w:rPr>
          <w:color w:val="000000" w:themeColor="text1"/>
        </w:rPr>
        <w:t xml:space="preserve"> </w:t>
      </w:r>
      <w:r w:rsidR="00E2024C" w:rsidRPr="00D64DE1">
        <w:rPr>
          <w:color w:val="000000" w:themeColor="text1"/>
          <w:spacing w:val="-4"/>
        </w:rPr>
        <w:t>nazionale in 8 distretti idrografici</w:t>
      </w:r>
      <w:r w:rsidR="00226FFC" w:rsidRPr="00D64DE1">
        <w:rPr>
          <w:rStyle w:val="Rimandonotaapidipagina"/>
          <w:color w:val="000000" w:themeColor="text1"/>
          <w:spacing w:val="-4"/>
        </w:rPr>
        <w:footnoteReference w:id="39"/>
      </w:r>
      <w:r w:rsidR="00E2024C" w:rsidRPr="00D64DE1">
        <w:rPr>
          <w:color w:val="000000" w:themeColor="text1"/>
          <w:spacing w:val="-4"/>
        </w:rPr>
        <w:t xml:space="preserve"> (art. 64), la previsione per ogni distretto della redazione </w:t>
      </w:r>
      <w:r w:rsidR="00E2024C" w:rsidRPr="00D64DE1">
        <w:rPr>
          <w:color w:val="000000" w:themeColor="text1"/>
        </w:rPr>
        <w:t xml:space="preserve">di un piano di gestione, e </w:t>
      </w:r>
      <w:r w:rsidR="00165083" w:rsidRPr="00D64DE1">
        <w:rPr>
          <w:color w:val="000000" w:themeColor="text1"/>
        </w:rPr>
        <w:t>la gestione integrata a livello di bacino idrografico affidata a</w:t>
      </w:r>
      <w:r w:rsidR="00D26332" w:rsidRPr="00D64DE1">
        <w:rPr>
          <w:color w:val="000000" w:themeColor="text1"/>
        </w:rPr>
        <w:t>d</w:t>
      </w:r>
      <w:r w:rsidR="00165083" w:rsidRPr="00D64DE1">
        <w:rPr>
          <w:color w:val="000000" w:themeColor="text1"/>
        </w:rPr>
        <w:t xml:space="preserve"> un unico ente competente (con l</w:t>
      </w:r>
      <w:r w:rsidR="003363AE" w:rsidRPr="00D64DE1">
        <w:rPr>
          <w:color w:val="000000" w:themeColor="text1"/>
        </w:rPr>
        <w:t>’</w:t>
      </w:r>
      <w:r w:rsidR="00165083" w:rsidRPr="00D64DE1">
        <w:rPr>
          <w:color w:val="000000" w:themeColor="text1"/>
        </w:rPr>
        <w:t xml:space="preserve">istituzione delle </w:t>
      </w:r>
      <w:r w:rsidR="00165083" w:rsidRPr="00D64DE1">
        <w:rPr>
          <w:color w:val="000000" w:themeColor="text1"/>
          <w:spacing w:val="-4"/>
        </w:rPr>
        <w:t>Autorità di bacino distrettuali avviatasi poi</w:t>
      </w:r>
      <w:r w:rsidR="00AA17EA" w:rsidRPr="00D64DE1">
        <w:rPr>
          <w:color w:val="000000" w:themeColor="text1"/>
          <w:spacing w:val="-4"/>
        </w:rPr>
        <w:t>, successivamente,</w:t>
      </w:r>
      <w:r w:rsidR="00165083" w:rsidRPr="00D64DE1">
        <w:rPr>
          <w:color w:val="000000" w:themeColor="text1"/>
          <w:spacing w:val="-4"/>
        </w:rPr>
        <w:t xml:space="preserve"> con l</w:t>
      </w:r>
      <w:r w:rsidR="003363AE" w:rsidRPr="00D64DE1">
        <w:rPr>
          <w:color w:val="000000" w:themeColor="text1"/>
          <w:spacing w:val="-4"/>
        </w:rPr>
        <w:t>’</w:t>
      </w:r>
      <w:r w:rsidR="00165083" w:rsidRPr="00D64DE1">
        <w:rPr>
          <w:color w:val="000000" w:themeColor="text1"/>
          <w:spacing w:val="-4"/>
        </w:rPr>
        <w:t xml:space="preserve">attuazione della </w:t>
      </w:r>
      <w:r w:rsidR="00AA17EA" w:rsidRPr="00D64DE1">
        <w:rPr>
          <w:color w:val="000000" w:themeColor="text1"/>
          <w:spacing w:val="-4"/>
        </w:rPr>
        <w:t>L</w:t>
      </w:r>
      <w:r w:rsidR="00165083" w:rsidRPr="00D64DE1">
        <w:rPr>
          <w:color w:val="000000" w:themeColor="text1"/>
          <w:spacing w:val="-4"/>
        </w:rPr>
        <w:t>egge</w:t>
      </w:r>
      <w:r w:rsidR="00165083" w:rsidRPr="00D64DE1">
        <w:rPr>
          <w:color w:val="000000" w:themeColor="text1"/>
          <w:spacing w:val="-2"/>
        </w:rPr>
        <w:t xml:space="preserve"> </w:t>
      </w:r>
      <w:r w:rsidR="009B7336" w:rsidRPr="00D64DE1">
        <w:rPr>
          <w:color w:val="000000" w:themeColor="text1"/>
          <w:spacing w:val="-2"/>
        </w:rPr>
        <w:t>n. 221/</w:t>
      </w:r>
      <w:r w:rsidR="00165083" w:rsidRPr="00D64DE1">
        <w:rPr>
          <w:color w:val="000000" w:themeColor="text1"/>
        </w:rPr>
        <w:t>2015</w:t>
      </w:r>
      <w:r w:rsidR="00AA17EA" w:rsidRPr="00D64DE1">
        <w:rPr>
          <w:rStyle w:val="Rimandonotaapidipagina"/>
          <w:color w:val="000000" w:themeColor="text1"/>
        </w:rPr>
        <w:footnoteReference w:id="40"/>
      </w:r>
      <w:r w:rsidR="00165083" w:rsidRPr="00D64DE1">
        <w:rPr>
          <w:color w:val="000000" w:themeColor="text1"/>
        </w:rPr>
        <w:t xml:space="preserve">), la regolamentazione e il conferimento del </w:t>
      </w:r>
      <w:r w:rsidR="00165083" w:rsidRPr="00D64DE1">
        <w:rPr>
          <w:color w:val="000000" w:themeColor="text1"/>
          <w:spacing w:val="-2"/>
        </w:rPr>
        <w:t>servizio idrico integrato, oltre all</w:t>
      </w:r>
      <w:r w:rsidR="003363AE" w:rsidRPr="00D64DE1">
        <w:rPr>
          <w:color w:val="000000" w:themeColor="text1"/>
          <w:spacing w:val="-2"/>
        </w:rPr>
        <w:t>’</w:t>
      </w:r>
      <w:r w:rsidR="00165083" w:rsidRPr="00D64DE1">
        <w:rPr>
          <w:color w:val="000000" w:themeColor="text1"/>
          <w:spacing w:val="-2"/>
        </w:rPr>
        <w:t>introduzione di nuovi princ</w:t>
      </w:r>
      <w:r w:rsidR="006B2AA3" w:rsidRPr="00D64DE1">
        <w:rPr>
          <w:color w:val="000000" w:themeColor="text1"/>
          <w:spacing w:val="-2"/>
        </w:rPr>
        <w:t>ì</w:t>
      </w:r>
      <w:r w:rsidR="00165083" w:rsidRPr="00D64DE1">
        <w:rPr>
          <w:color w:val="000000" w:themeColor="text1"/>
          <w:spacing w:val="-2"/>
        </w:rPr>
        <w:t>pi economici come quello</w:t>
      </w:r>
      <w:r w:rsidR="00165083" w:rsidRPr="00D64DE1">
        <w:rPr>
          <w:color w:val="000000" w:themeColor="text1"/>
        </w:rPr>
        <w:t xml:space="preserve"> del recupero totale dei costi nella tariffazione dei servizi legati all</w:t>
      </w:r>
      <w:r w:rsidR="003363AE" w:rsidRPr="00D64DE1">
        <w:rPr>
          <w:color w:val="000000" w:themeColor="text1"/>
        </w:rPr>
        <w:t>’</w:t>
      </w:r>
      <w:r w:rsidR="00165083" w:rsidRPr="00D64DE1">
        <w:rPr>
          <w:color w:val="000000" w:themeColor="text1"/>
        </w:rPr>
        <w:t>acqua.</w:t>
      </w:r>
    </w:p>
    <w:p w14:paraId="4FCB1773" w14:textId="4DEC61D9" w:rsidR="00351717" w:rsidRPr="00D64DE1" w:rsidRDefault="009B7336" w:rsidP="000B78F1">
      <w:pPr>
        <w:widowControl w:val="0"/>
        <w:autoSpaceDE w:val="0"/>
        <w:autoSpaceDN w:val="0"/>
        <w:adjustRightInd w:val="0"/>
        <w:spacing w:line="360" w:lineRule="auto"/>
        <w:ind w:firstLine="709"/>
        <w:jc w:val="both"/>
        <w:rPr>
          <w:color w:val="000000" w:themeColor="text1"/>
        </w:rPr>
      </w:pPr>
      <w:r w:rsidRPr="00D64DE1">
        <w:rPr>
          <w:color w:val="000000" w:themeColor="text1"/>
          <w:spacing w:val="-4"/>
        </w:rPr>
        <w:t>A seguire, poi, in esito all</w:t>
      </w:r>
      <w:r w:rsidR="003363AE" w:rsidRPr="00D64DE1">
        <w:rPr>
          <w:color w:val="000000" w:themeColor="text1"/>
          <w:spacing w:val="-4"/>
        </w:rPr>
        <w:t>’</w:t>
      </w:r>
      <w:r w:rsidRPr="00D64DE1">
        <w:rPr>
          <w:color w:val="000000" w:themeColor="text1"/>
          <w:spacing w:val="-4"/>
        </w:rPr>
        <w:t xml:space="preserve">entrata in vigore della </w:t>
      </w:r>
      <w:r w:rsidRPr="00D64DE1">
        <w:rPr>
          <w:i/>
          <w:iCs/>
          <w:color w:val="000000" w:themeColor="text1"/>
          <w:spacing w:val="-4"/>
        </w:rPr>
        <w:t>Direttiva</w:t>
      </w:r>
      <w:r w:rsidRPr="00D64DE1">
        <w:rPr>
          <w:i/>
          <w:iCs/>
          <w:color w:val="000000" w:themeColor="text1"/>
        </w:rPr>
        <w:t xml:space="preserve"> 2008/99/CE</w:t>
      </w:r>
      <w:r w:rsidRPr="00D64DE1">
        <w:rPr>
          <w:rStyle w:val="Rimandonotaapidipagina"/>
          <w:color w:val="000000" w:themeColor="text1"/>
        </w:rPr>
        <w:footnoteReference w:id="41"/>
      </w:r>
      <w:r w:rsidRPr="00D64DE1">
        <w:rPr>
          <w:color w:val="000000" w:themeColor="text1"/>
        </w:rPr>
        <w:t>, si verifica un cambiamento significativo nel campo del diritto penale ambientale. La novità più importante risiede in una nuova prospettiva adottata da</w:t>
      </w:r>
      <w:r w:rsidR="009616EE" w:rsidRPr="00D64DE1">
        <w:rPr>
          <w:color w:val="000000" w:themeColor="text1"/>
        </w:rPr>
        <w:t>l</w:t>
      </w:r>
      <w:r w:rsidRPr="00D64DE1">
        <w:rPr>
          <w:color w:val="000000" w:themeColor="text1"/>
        </w:rPr>
        <w:t xml:space="preserve"> legislator</w:t>
      </w:r>
      <w:r w:rsidR="009616EE" w:rsidRPr="00D64DE1">
        <w:rPr>
          <w:color w:val="000000" w:themeColor="text1"/>
        </w:rPr>
        <w:t>e</w:t>
      </w:r>
      <w:r w:rsidRPr="00D64DE1">
        <w:rPr>
          <w:color w:val="000000" w:themeColor="text1"/>
        </w:rPr>
        <w:t xml:space="preserve"> europe</w:t>
      </w:r>
      <w:r w:rsidR="009616EE" w:rsidRPr="00D64DE1">
        <w:rPr>
          <w:color w:val="000000" w:themeColor="text1"/>
        </w:rPr>
        <w:t>o</w:t>
      </w:r>
      <w:r w:rsidRPr="00D64DE1">
        <w:rPr>
          <w:color w:val="000000" w:themeColor="text1"/>
        </w:rPr>
        <w:t xml:space="preserve">, che non si limita più a richiedere agli Stati di implementare misure adeguate ed efficaci per contrastare </w:t>
      </w:r>
      <w:r w:rsidR="000614B2" w:rsidRPr="00D64DE1">
        <w:rPr>
          <w:color w:val="000000" w:themeColor="text1"/>
        </w:rPr>
        <w:t xml:space="preserve">adeguatamente </w:t>
      </w:r>
      <w:r w:rsidRPr="00D64DE1">
        <w:rPr>
          <w:color w:val="000000" w:themeColor="text1"/>
        </w:rPr>
        <w:t>l</w:t>
      </w:r>
      <w:r w:rsidR="003363AE" w:rsidRPr="00D64DE1">
        <w:rPr>
          <w:color w:val="000000" w:themeColor="text1"/>
        </w:rPr>
        <w:t>’</w:t>
      </w:r>
      <w:r w:rsidRPr="00D64DE1">
        <w:rPr>
          <w:color w:val="000000" w:themeColor="text1"/>
        </w:rPr>
        <w:t>inquinamento</w:t>
      </w:r>
      <w:r w:rsidR="000614B2" w:rsidRPr="00D64DE1">
        <w:rPr>
          <w:color w:val="000000" w:themeColor="text1"/>
        </w:rPr>
        <w:t>, ma che,</w:t>
      </w:r>
      <w:r w:rsidRPr="00D64DE1">
        <w:rPr>
          <w:color w:val="000000" w:themeColor="text1"/>
        </w:rPr>
        <w:t xml:space="preserve"> </w:t>
      </w:r>
      <w:r w:rsidR="000614B2" w:rsidRPr="00D64DE1">
        <w:rPr>
          <w:color w:val="000000" w:themeColor="text1"/>
          <w:spacing w:val="-2"/>
        </w:rPr>
        <w:t>i</w:t>
      </w:r>
      <w:r w:rsidRPr="00D64DE1">
        <w:rPr>
          <w:color w:val="000000" w:themeColor="text1"/>
          <w:spacing w:val="-2"/>
        </w:rPr>
        <w:t>nvece, stabiliscono obblighi specifici e</w:t>
      </w:r>
      <w:r w:rsidR="000614B2" w:rsidRPr="00D64DE1">
        <w:rPr>
          <w:color w:val="000000" w:themeColor="text1"/>
          <w:spacing w:val="-2"/>
        </w:rPr>
        <w:t>d estremamente</w:t>
      </w:r>
      <w:r w:rsidRPr="00D64DE1">
        <w:rPr>
          <w:color w:val="000000" w:themeColor="text1"/>
          <w:spacing w:val="-2"/>
        </w:rPr>
        <w:t xml:space="preserve"> chiari</w:t>
      </w:r>
      <w:r w:rsidR="000614B2" w:rsidRPr="00D64DE1">
        <w:rPr>
          <w:color w:val="000000" w:themeColor="text1"/>
          <w:spacing w:val="-2"/>
        </w:rPr>
        <w:t xml:space="preserve"> riguardo al</w:t>
      </w:r>
      <w:r w:rsidRPr="00D64DE1">
        <w:rPr>
          <w:color w:val="000000" w:themeColor="text1"/>
          <w:spacing w:val="-2"/>
        </w:rPr>
        <w:t>l</w:t>
      </w:r>
      <w:r w:rsidR="000614B2" w:rsidRPr="00D64DE1">
        <w:rPr>
          <w:color w:val="000000" w:themeColor="text1"/>
          <w:spacing w:val="-2"/>
        </w:rPr>
        <w:t>e modalità</w:t>
      </w:r>
      <w:r w:rsidRPr="00D64DE1">
        <w:rPr>
          <w:color w:val="000000" w:themeColor="text1"/>
          <w:spacing w:val="-2"/>
        </w:rPr>
        <w:t xml:space="preserve"> </w:t>
      </w:r>
      <w:r w:rsidR="000614B2" w:rsidRPr="00D64DE1">
        <w:rPr>
          <w:color w:val="000000" w:themeColor="text1"/>
          <w:spacing w:val="-2"/>
        </w:rPr>
        <w:t xml:space="preserve">di </w:t>
      </w:r>
      <w:r w:rsidRPr="00D64DE1">
        <w:rPr>
          <w:color w:val="000000" w:themeColor="text1"/>
          <w:spacing w:val="-2"/>
        </w:rPr>
        <w:t>criminalizzazione</w:t>
      </w:r>
      <w:r w:rsidR="000614B2" w:rsidRPr="00D64DE1">
        <w:rPr>
          <w:rStyle w:val="Rimandonotaapidipagina"/>
          <w:color w:val="000000" w:themeColor="text1"/>
        </w:rPr>
        <w:footnoteReference w:id="42"/>
      </w:r>
      <w:r w:rsidR="000614B2" w:rsidRPr="00D64DE1">
        <w:rPr>
          <w:color w:val="000000" w:themeColor="text1"/>
        </w:rPr>
        <w:t xml:space="preserve"> </w:t>
      </w:r>
      <w:r w:rsidRPr="00D64DE1">
        <w:rPr>
          <w:color w:val="000000" w:themeColor="text1"/>
        </w:rPr>
        <w:t>d</w:t>
      </w:r>
      <w:r w:rsidR="000614B2" w:rsidRPr="00D64DE1">
        <w:rPr>
          <w:color w:val="000000" w:themeColor="text1"/>
        </w:rPr>
        <w:t>e</w:t>
      </w:r>
      <w:r w:rsidRPr="00D64DE1">
        <w:rPr>
          <w:color w:val="000000" w:themeColor="text1"/>
        </w:rPr>
        <w:t>i comportamenti dannosi per l</w:t>
      </w:r>
      <w:r w:rsidR="003363AE" w:rsidRPr="00D64DE1">
        <w:rPr>
          <w:color w:val="000000" w:themeColor="text1"/>
        </w:rPr>
        <w:t>’</w:t>
      </w:r>
      <w:r w:rsidRPr="00D64DE1">
        <w:rPr>
          <w:color w:val="000000" w:themeColor="text1"/>
        </w:rPr>
        <w:t>ambiente</w:t>
      </w:r>
      <w:r w:rsidR="003E512B" w:rsidRPr="00D64DE1">
        <w:rPr>
          <w:rStyle w:val="Rimandonotaapidipagina"/>
          <w:color w:val="000000" w:themeColor="text1"/>
        </w:rPr>
        <w:footnoteReference w:id="43"/>
      </w:r>
      <w:r w:rsidRPr="00D64DE1">
        <w:rPr>
          <w:color w:val="000000" w:themeColor="text1"/>
        </w:rPr>
        <w:t>.</w:t>
      </w:r>
    </w:p>
    <w:p w14:paraId="68359C66" w14:textId="35D930FA" w:rsidR="00021BD5" w:rsidRPr="00D64DE1" w:rsidRDefault="00021BD5" w:rsidP="00B446B0">
      <w:pPr>
        <w:widowControl w:val="0"/>
        <w:autoSpaceDE w:val="0"/>
        <w:autoSpaceDN w:val="0"/>
        <w:adjustRightInd w:val="0"/>
        <w:spacing w:line="360" w:lineRule="auto"/>
        <w:ind w:firstLine="709"/>
        <w:jc w:val="both"/>
        <w:rPr>
          <w:color w:val="000000" w:themeColor="text1"/>
          <w:spacing w:val="-4"/>
        </w:rPr>
      </w:pPr>
      <w:r w:rsidRPr="00D64DE1">
        <w:rPr>
          <w:color w:val="000000" w:themeColor="text1"/>
          <w:spacing w:val="-4"/>
        </w:rPr>
        <w:t>Le fattispecie incriminat</w:t>
      </w:r>
      <w:r w:rsidR="00C006B8" w:rsidRPr="00D64DE1">
        <w:rPr>
          <w:color w:val="000000" w:themeColor="text1"/>
          <w:spacing w:val="-4"/>
        </w:rPr>
        <w:t>ric</w:t>
      </w:r>
      <w:r w:rsidRPr="00D64DE1">
        <w:rPr>
          <w:color w:val="000000" w:themeColor="text1"/>
          <w:spacing w:val="-4"/>
        </w:rPr>
        <w:t>i elencate nella Direttiva si basano sulla contemporanea</w:t>
      </w:r>
      <w:r w:rsidRPr="00D64DE1">
        <w:rPr>
          <w:color w:val="000000" w:themeColor="text1"/>
          <w:spacing w:val="-2"/>
        </w:rPr>
        <w:t xml:space="preserve"> </w:t>
      </w:r>
      <w:r w:rsidRPr="00D64DE1">
        <w:rPr>
          <w:color w:val="000000" w:themeColor="text1"/>
        </w:rPr>
        <w:t>presenza di due requisiti fondamentali: la potenzialità offensiva e l</w:t>
      </w:r>
      <w:r w:rsidR="003363AE" w:rsidRPr="00D64DE1">
        <w:rPr>
          <w:color w:val="000000" w:themeColor="text1"/>
        </w:rPr>
        <w:t>’</w:t>
      </w:r>
      <w:r w:rsidRPr="00D64DE1">
        <w:rPr>
          <w:color w:val="000000" w:themeColor="text1"/>
        </w:rPr>
        <w:t>illiceità speciale. L</w:t>
      </w:r>
      <w:r w:rsidR="003363AE" w:rsidRPr="00D64DE1">
        <w:rPr>
          <w:color w:val="000000" w:themeColor="text1"/>
        </w:rPr>
        <w:t>’</w:t>
      </w:r>
      <w:r w:rsidRPr="00D64DE1">
        <w:rPr>
          <w:color w:val="000000" w:themeColor="text1"/>
        </w:rPr>
        <w:t xml:space="preserve">interazione di questi elementi mira a prevenire il rischio di una criminalizzazione eccessiva in ambito ambientale. In questo contesto, le scelte per la tutela effettuate a livello </w:t>
      </w:r>
      <w:r w:rsidR="00E212DF" w:rsidRPr="00D64DE1">
        <w:rPr>
          <w:color w:val="000000" w:themeColor="text1"/>
        </w:rPr>
        <w:t xml:space="preserve">europeo </w:t>
      </w:r>
      <w:r w:rsidRPr="00D64DE1">
        <w:rPr>
          <w:color w:val="000000" w:themeColor="text1"/>
        </w:rPr>
        <w:t>si concentrano su situazioni definite secondo lo schema dell</w:t>
      </w:r>
      <w:r w:rsidR="003363AE" w:rsidRPr="00D64DE1">
        <w:rPr>
          <w:color w:val="000000" w:themeColor="text1"/>
        </w:rPr>
        <w:t>’</w:t>
      </w:r>
      <w:r w:rsidRPr="00D64DE1">
        <w:rPr>
          <w:color w:val="000000" w:themeColor="text1"/>
        </w:rPr>
        <w:t xml:space="preserve">evento </w:t>
      </w:r>
      <w:r w:rsidRPr="00D64DE1">
        <w:rPr>
          <w:color w:val="000000" w:themeColor="text1"/>
          <w:spacing w:val="-4"/>
        </w:rPr>
        <w:t>dannoso o del concreto pericolo.</w:t>
      </w:r>
    </w:p>
    <w:p w14:paraId="14677580" w14:textId="4D231DD0" w:rsidR="009B7336" w:rsidRPr="00D64DE1" w:rsidRDefault="00021BD5" w:rsidP="000B78F1">
      <w:pPr>
        <w:widowControl w:val="0"/>
        <w:autoSpaceDE w:val="0"/>
        <w:autoSpaceDN w:val="0"/>
        <w:adjustRightInd w:val="0"/>
        <w:spacing w:line="360" w:lineRule="auto"/>
        <w:ind w:firstLine="709"/>
        <w:jc w:val="both"/>
        <w:rPr>
          <w:color w:val="000000" w:themeColor="text1"/>
        </w:rPr>
      </w:pPr>
      <w:r w:rsidRPr="00D64DE1">
        <w:rPr>
          <w:color w:val="000000" w:themeColor="text1"/>
          <w:spacing w:val="-4"/>
        </w:rPr>
        <w:t xml:space="preserve">Nel delineare i comportamenti </w:t>
      </w:r>
      <w:r w:rsidRPr="00D64DE1">
        <w:rPr>
          <w:color w:val="000000" w:themeColor="text1"/>
        </w:rPr>
        <w:t xml:space="preserve">tipici, infatti, </w:t>
      </w:r>
      <w:r w:rsidRPr="00D64DE1">
        <w:rPr>
          <w:color w:val="000000" w:themeColor="text1"/>
          <w:spacing w:val="-4"/>
        </w:rPr>
        <w:t xml:space="preserve">il legislatore europeo </w:t>
      </w:r>
      <w:r w:rsidRPr="00D64DE1">
        <w:rPr>
          <w:color w:val="000000" w:themeColor="text1"/>
        </w:rPr>
        <w:t>sottolinea l</w:t>
      </w:r>
      <w:r w:rsidR="003363AE" w:rsidRPr="00D64DE1">
        <w:rPr>
          <w:color w:val="000000" w:themeColor="text1"/>
        </w:rPr>
        <w:t>’</w:t>
      </w:r>
      <w:r w:rsidRPr="00D64DE1">
        <w:rPr>
          <w:color w:val="000000" w:themeColor="text1"/>
        </w:rPr>
        <w:t>importanza della reale attitudine offensiva delle azioni stesse; richiedendo ad esempio che da esse possano derivare “</w:t>
      </w:r>
      <w:r w:rsidRPr="00D64DE1">
        <w:rPr>
          <w:i/>
          <w:iCs/>
          <w:color w:val="000000" w:themeColor="text1"/>
        </w:rPr>
        <w:t>il decesso o lesioni gravi alle persone oppure danni significativi alla qualità dell</w:t>
      </w:r>
      <w:r w:rsidR="003363AE" w:rsidRPr="00D64DE1">
        <w:rPr>
          <w:i/>
          <w:iCs/>
          <w:color w:val="000000" w:themeColor="text1"/>
        </w:rPr>
        <w:t>’</w:t>
      </w:r>
      <w:r w:rsidRPr="00D64DE1">
        <w:rPr>
          <w:i/>
          <w:iCs/>
          <w:color w:val="000000" w:themeColor="text1"/>
        </w:rPr>
        <w:t>aria, del suolo o delle acque”</w:t>
      </w:r>
      <w:r w:rsidRPr="00D64DE1">
        <w:rPr>
          <w:color w:val="000000" w:themeColor="text1"/>
        </w:rPr>
        <w:t xml:space="preserve"> (art. 3), oltre ad effetti gravi ed irreversibili come la riduzione dello strato d</w:t>
      </w:r>
      <w:r w:rsidR="003363AE" w:rsidRPr="00D64DE1">
        <w:rPr>
          <w:color w:val="000000" w:themeColor="text1"/>
        </w:rPr>
        <w:t>’</w:t>
      </w:r>
      <w:r w:rsidRPr="00D64DE1">
        <w:rPr>
          <w:color w:val="000000" w:themeColor="text1"/>
        </w:rPr>
        <w:t>ozono. Per restringere ulteriormente il campo di punibilità dei comportamenti considerati contrari alla legge, il legislatore europeo stabilisce anche che deve essere preliminarmente accertata l</w:t>
      </w:r>
      <w:r w:rsidR="003363AE" w:rsidRPr="00D64DE1">
        <w:rPr>
          <w:color w:val="000000" w:themeColor="text1"/>
        </w:rPr>
        <w:t>’</w:t>
      </w:r>
      <w:r w:rsidRPr="00D64DE1">
        <w:rPr>
          <w:color w:val="000000" w:themeColor="text1"/>
        </w:rPr>
        <w:t>illegalità degli scarichi, delle emissioni e quant</w:t>
      </w:r>
      <w:r w:rsidR="003363AE" w:rsidRPr="00D64DE1">
        <w:rPr>
          <w:color w:val="000000" w:themeColor="text1"/>
        </w:rPr>
        <w:t>’</w:t>
      </w:r>
      <w:r w:rsidRPr="00D64DE1">
        <w:rPr>
          <w:color w:val="000000" w:themeColor="text1"/>
        </w:rPr>
        <w:t>altro, ovvero che venga accertato che tali condotte siano realizzate in violazione della normativa comunitaria conforme ai criteri definiti dall</w:t>
      </w:r>
      <w:r w:rsidR="003363AE" w:rsidRPr="00D64DE1">
        <w:rPr>
          <w:color w:val="000000" w:themeColor="text1"/>
        </w:rPr>
        <w:t>’</w:t>
      </w:r>
      <w:r w:rsidRPr="00D64DE1">
        <w:rPr>
          <w:color w:val="000000" w:themeColor="text1"/>
        </w:rPr>
        <w:t>art</w:t>
      </w:r>
      <w:r w:rsidR="00D368CB" w:rsidRPr="00D64DE1">
        <w:rPr>
          <w:color w:val="000000" w:themeColor="text1"/>
        </w:rPr>
        <w:t>.</w:t>
      </w:r>
      <w:r w:rsidRPr="00D64DE1">
        <w:rPr>
          <w:color w:val="000000" w:themeColor="text1"/>
        </w:rPr>
        <w:t xml:space="preserve"> 2 della Direttiva</w:t>
      </w:r>
      <w:r w:rsidR="00D368CB" w:rsidRPr="00D64DE1">
        <w:rPr>
          <w:rStyle w:val="Rimandonotaapidipagina"/>
          <w:color w:val="000000" w:themeColor="text1"/>
        </w:rPr>
        <w:footnoteReference w:id="44"/>
      </w:r>
      <w:r w:rsidRPr="00D64DE1">
        <w:rPr>
          <w:color w:val="000000" w:themeColor="text1"/>
        </w:rPr>
        <w:t>.</w:t>
      </w:r>
    </w:p>
    <w:p w14:paraId="0B9FE1BF" w14:textId="53F5DFAB" w:rsidR="00021BD5" w:rsidRPr="00D64DE1" w:rsidRDefault="00DD7ED5" w:rsidP="000B78F1">
      <w:pPr>
        <w:widowControl w:val="0"/>
        <w:autoSpaceDE w:val="0"/>
        <w:autoSpaceDN w:val="0"/>
        <w:adjustRightInd w:val="0"/>
        <w:spacing w:line="360" w:lineRule="auto"/>
        <w:ind w:firstLine="709"/>
        <w:jc w:val="both"/>
        <w:rPr>
          <w:color w:val="000000" w:themeColor="text1"/>
        </w:rPr>
      </w:pPr>
      <w:r w:rsidRPr="00D64DE1">
        <w:rPr>
          <w:color w:val="000000" w:themeColor="text1"/>
        </w:rPr>
        <w:t>Questo tipo di scelte di natura politico-criminale rappresenta</w:t>
      </w:r>
      <w:r w:rsidR="0048511E" w:rsidRPr="00D64DE1">
        <w:rPr>
          <w:color w:val="000000" w:themeColor="text1"/>
        </w:rPr>
        <w:t>no</w:t>
      </w:r>
      <w:r w:rsidRPr="00D64DE1">
        <w:rPr>
          <w:color w:val="000000" w:themeColor="text1"/>
        </w:rPr>
        <w:t xml:space="preserve"> una netta discontinuità rispetto alla tradizione consolidata nel nostro ordinamento riguardo la tutela penale dell</w:t>
      </w:r>
      <w:r w:rsidR="003363AE" w:rsidRPr="00D64DE1">
        <w:rPr>
          <w:color w:val="000000" w:themeColor="text1"/>
        </w:rPr>
        <w:t>’</w:t>
      </w:r>
      <w:r w:rsidRPr="00D64DE1">
        <w:rPr>
          <w:color w:val="000000" w:themeColor="text1"/>
        </w:rPr>
        <w:t>ambiente che</w:t>
      </w:r>
      <w:r w:rsidR="00BA0B4E" w:rsidRPr="00D64DE1">
        <w:rPr>
          <w:color w:val="000000" w:themeColor="text1"/>
        </w:rPr>
        <w:t xml:space="preserve"> </w:t>
      </w:r>
      <w:r w:rsidR="00395BB6" w:rsidRPr="00D64DE1">
        <w:rPr>
          <w:color w:val="000000" w:themeColor="text1"/>
        </w:rPr>
        <w:t>-</w:t>
      </w:r>
      <w:r w:rsidR="00BA0B4E" w:rsidRPr="00D64DE1">
        <w:rPr>
          <w:color w:val="000000" w:themeColor="text1"/>
        </w:rPr>
        <w:t xml:space="preserve"> così come viene evidenziato da una parte consistente della dottrina</w:t>
      </w:r>
      <w:r w:rsidR="00BA0B4E" w:rsidRPr="00D64DE1">
        <w:rPr>
          <w:rStyle w:val="Rimandonotaapidipagina"/>
          <w:color w:val="000000" w:themeColor="text1"/>
        </w:rPr>
        <w:footnoteReference w:id="45"/>
      </w:r>
      <w:r w:rsidR="00BA0B4E" w:rsidRPr="00D64DE1">
        <w:rPr>
          <w:color w:val="000000" w:themeColor="text1"/>
        </w:rPr>
        <w:t xml:space="preserve"> </w:t>
      </w:r>
      <w:r w:rsidR="00395BB6" w:rsidRPr="00D64DE1">
        <w:rPr>
          <w:color w:val="000000" w:themeColor="text1"/>
        </w:rPr>
        <w:t>-</w:t>
      </w:r>
      <w:r w:rsidRPr="00D64DE1">
        <w:rPr>
          <w:color w:val="000000" w:themeColor="text1"/>
        </w:rPr>
        <w:t xml:space="preserve"> si fonda generalmente su reati di pericolo astratto che </w:t>
      </w:r>
      <w:r w:rsidRPr="00D64DE1">
        <w:rPr>
          <w:color w:val="000000" w:themeColor="text1"/>
          <w:spacing w:val="-2"/>
        </w:rPr>
        <w:t>non puniscono direttamente i comportamenti inquinanti ma piuttosto mirano a reprimere</w:t>
      </w:r>
      <w:r w:rsidRPr="00D64DE1">
        <w:rPr>
          <w:color w:val="000000" w:themeColor="text1"/>
        </w:rPr>
        <w:t xml:space="preserve"> violazioni delle norme amministrative relative a procedure e adempimenti burocratici. Al contrario, nella </w:t>
      </w:r>
      <w:r w:rsidRPr="00D64DE1">
        <w:rPr>
          <w:i/>
          <w:iCs/>
          <w:color w:val="000000" w:themeColor="text1"/>
        </w:rPr>
        <w:t>Direttiva</w:t>
      </w:r>
      <w:r w:rsidRPr="00D64DE1">
        <w:rPr>
          <w:color w:val="000000" w:themeColor="text1"/>
        </w:rPr>
        <w:t xml:space="preserve"> in esame viene richiesto un giudizio di valore sul danno o </w:t>
      </w:r>
      <w:r w:rsidRPr="00D64DE1">
        <w:rPr>
          <w:color w:val="000000" w:themeColor="text1"/>
          <w:spacing w:val="-2"/>
        </w:rPr>
        <w:t>sul rischio, il quale si esprime attraverso l</w:t>
      </w:r>
      <w:r w:rsidR="003363AE" w:rsidRPr="00D64DE1">
        <w:rPr>
          <w:color w:val="000000" w:themeColor="text1"/>
          <w:spacing w:val="-2"/>
        </w:rPr>
        <w:t>’</w:t>
      </w:r>
      <w:r w:rsidRPr="00D64DE1">
        <w:rPr>
          <w:color w:val="000000" w:themeColor="text1"/>
          <w:spacing w:val="-2"/>
        </w:rPr>
        <w:t xml:space="preserve">apprezzamento della gravità del danno stesso, </w:t>
      </w:r>
      <w:r w:rsidRPr="00D64DE1">
        <w:rPr>
          <w:color w:val="000000" w:themeColor="text1"/>
        </w:rPr>
        <w:t>dell</w:t>
      </w:r>
      <w:r w:rsidR="003363AE" w:rsidRPr="00D64DE1">
        <w:rPr>
          <w:color w:val="000000" w:themeColor="text1"/>
        </w:rPr>
        <w:t>’</w:t>
      </w:r>
      <w:r w:rsidRPr="00D64DE1">
        <w:rPr>
          <w:color w:val="000000" w:themeColor="text1"/>
        </w:rPr>
        <w:t>importanza del deterioramento e dell</w:t>
      </w:r>
      <w:r w:rsidR="003363AE" w:rsidRPr="00D64DE1">
        <w:rPr>
          <w:color w:val="000000" w:themeColor="text1"/>
        </w:rPr>
        <w:t>’</w:t>
      </w:r>
      <w:r w:rsidRPr="00D64DE1">
        <w:rPr>
          <w:color w:val="000000" w:themeColor="text1"/>
        </w:rPr>
        <w:t xml:space="preserve">impatto significativo da considerare. Inoltre, il richiamo ai beni personali segna una </w:t>
      </w:r>
      <w:r w:rsidRPr="00D64DE1">
        <w:rPr>
          <w:color w:val="000000" w:themeColor="text1"/>
          <w:spacing w:val="-4"/>
        </w:rPr>
        <w:t xml:space="preserve">differenza sostanziale tra la </w:t>
      </w:r>
      <w:r w:rsidRPr="00D64DE1">
        <w:rPr>
          <w:i/>
          <w:iCs/>
          <w:color w:val="000000" w:themeColor="text1"/>
          <w:spacing w:val="-4"/>
        </w:rPr>
        <w:t>Direttiva</w:t>
      </w:r>
      <w:r w:rsidRPr="00D64DE1">
        <w:rPr>
          <w:color w:val="000000" w:themeColor="text1"/>
          <w:spacing w:val="-4"/>
        </w:rPr>
        <w:t xml:space="preserve"> e la legislazione nazionale vigente; </w:t>
      </w:r>
      <w:proofErr w:type="gramStart"/>
      <w:r w:rsidRPr="00D64DE1">
        <w:rPr>
          <w:color w:val="000000" w:themeColor="text1"/>
          <w:spacing w:val="-4"/>
        </w:rPr>
        <w:t>quest</w:t>
      </w:r>
      <w:r w:rsidR="003363AE" w:rsidRPr="00D64DE1">
        <w:rPr>
          <w:color w:val="000000" w:themeColor="text1"/>
          <w:spacing w:val="-4"/>
        </w:rPr>
        <w:t>’</w:t>
      </w:r>
      <w:r w:rsidRPr="00D64DE1">
        <w:rPr>
          <w:color w:val="000000" w:themeColor="text1"/>
          <w:spacing w:val="-4"/>
        </w:rPr>
        <w:t>ultima</w:t>
      </w:r>
      <w:r w:rsidRPr="00D64DE1">
        <w:rPr>
          <w:color w:val="000000" w:themeColor="text1"/>
        </w:rPr>
        <w:t xml:space="preserve"> infatti</w:t>
      </w:r>
      <w:proofErr w:type="gramEnd"/>
      <w:r w:rsidRPr="00D64DE1">
        <w:rPr>
          <w:color w:val="000000" w:themeColor="text1"/>
        </w:rPr>
        <w:t xml:space="preserve"> non prevede fattispecie specifiche </w:t>
      </w:r>
      <w:r w:rsidRPr="00D64DE1">
        <w:rPr>
          <w:color w:val="000000" w:themeColor="text1"/>
          <w:spacing w:val="-4"/>
        </w:rPr>
        <w:t>per sanzionare le condotte inquinanti che influiscono direttamente sulla vita e sull</w:t>
      </w:r>
      <w:r w:rsidR="003363AE" w:rsidRPr="00D64DE1">
        <w:rPr>
          <w:color w:val="000000" w:themeColor="text1"/>
          <w:spacing w:val="-4"/>
        </w:rPr>
        <w:t>’</w:t>
      </w:r>
      <w:r w:rsidRPr="00D64DE1">
        <w:rPr>
          <w:color w:val="000000" w:themeColor="text1"/>
          <w:spacing w:val="-4"/>
        </w:rPr>
        <w:t>integrità</w:t>
      </w:r>
      <w:r w:rsidRPr="00D64DE1">
        <w:rPr>
          <w:color w:val="000000" w:themeColor="text1"/>
        </w:rPr>
        <w:t xml:space="preserve"> fisica degli individui. </w:t>
      </w:r>
      <w:r w:rsidR="00BA0B4E" w:rsidRPr="00D64DE1">
        <w:rPr>
          <w:color w:val="000000" w:themeColor="text1"/>
        </w:rPr>
        <w:t>E c</w:t>
      </w:r>
      <w:r w:rsidRPr="00D64DE1">
        <w:rPr>
          <w:color w:val="000000" w:themeColor="text1"/>
        </w:rPr>
        <w:t xml:space="preserve">iò </w:t>
      </w:r>
      <w:r w:rsidR="00A246F5" w:rsidRPr="00D64DE1">
        <w:rPr>
          <w:color w:val="000000" w:themeColor="text1"/>
        </w:rPr>
        <w:t xml:space="preserve">conduce </w:t>
      </w:r>
      <w:r w:rsidRPr="00D64DE1">
        <w:rPr>
          <w:color w:val="000000" w:themeColor="text1"/>
        </w:rPr>
        <w:t>la giurisprudenza a ricorrere ai crimini contro l</w:t>
      </w:r>
      <w:r w:rsidR="003363AE" w:rsidRPr="00D64DE1">
        <w:rPr>
          <w:color w:val="000000" w:themeColor="text1"/>
        </w:rPr>
        <w:t>’</w:t>
      </w:r>
      <w:r w:rsidRPr="00D64DE1">
        <w:rPr>
          <w:color w:val="000000" w:themeColor="text1"/>
        </w:rPr>
        <w:t>incolumità pubblica o la salute collettiva.</w:t>
      </w:r>
    </w:p>
    <w:p w14:paraId="6E74BCE3" w14:textId="41084C7A" w:rsidR="00DD7ED5" w:rsidRPr="00D64DE1" w:rsidRDefault="00405030" w:rsidP="000B78F1">
      <w:pPr>
        <w:widowControl w:val="0"/>
        <w:autoSpaceDE w:val="0"/>
        <w:autoSpaceDN w:val="0"/>
        <w:adjustRightInd w:val="0"/>
        <w:spacing w:line="360" w:lineRule="auto"/>
        <w:ind w:firstLine="709"/>
        <w:jc w:val="both"/>
        <w:rPr>
          <w:color w:val="000000" w:themeColor="text1"/>
        </w:rPr>
      </w:pPr>
      <w:r w:rsidRPr="00D64DE1">
        <w:rPr>
          <w:color w:val="000000" w:themeColor="text1"/>
        </w:rPr>
        <w:t xml:space="preserve">Il reato ambientale delineato dalla Direttiva </w:t>
      </w:r>
      <w:r w:rsidRPr="00D64DE1">
        <w:rPr>
          <w:i/>
          <w:iCs/>
          <w:color w:val="000000" w:themeColor="text1"/>
        </w:rPr>
        <w:t>de quo</w:t>
      </w:r>
      <w:r w:rsidRPr="00D64DE1">
        <w:rPr>
          <w:color w:val="000000" w:themeColor="text1"/>
        </w:rPr>
        <w:t xml:space="preserve"> presenta, per ciò che riguarda l</w:t>
      </w:r>
      <w:r w:rsidR="003363AE" w:rsidRPr="00D64DE1">
        <w:rPr>
          <w:color w:val="000000" w:themeColor="text1"/>
        </w:rPr>
        <w:t>’</w:t>
      </w:r>
      <w:r w:rsidRPr="00D64DE1">
        <w:rPr>
          <w:color w:val="000000" w:themeColor="text1"/>
        </w:rPr>
        <w:t>elemento soggettivo, la necessità di un coefficiente psicologico doloso o almeno colposo. Questa forma di responsabilità è rappresentata da una colpa grave</w:t>
      </w:r>
      <w:r w:rsidRPr="00D64DE1">
        <w:rPr>
          <w:rStyle w:val="Rimandonotaapidipagina"/>
          <w:color w:val="000000" w:themeColor="text1"/>
        </w:rPr>
        <w:footnoteReference w:id="46"/>
      </w:r>
      <w:r w:rsidRPr="00D64DE1">
        <w:rPr>
          <w:color w:val="000000" w:themeColor="text1"/>
        </w:rPr>
        <w:t xml:space="preserve">, non contemplata nel nostro sistema penale. Inoltre, gli Stati sono </w:t>
      </w:r>
      <w:r w:rsidRPr="00D64DE1">
        <w:rPr>
          <w:color w:val="000000" w:themeColor="text1"/>
          <w:spacing w:val="-2"/>
        </w:rPr>
        <w:t xml:space="preserve">invitati a punire anche il </w:t>
      </w:r>
      <w:r w:rsidRPr="00D64DE1">
        <w:rPr>
          <w:i/>
          <w:iCs/>
          <w:color w:val="000000" w:themeColor="text1"/>
          <w:spacing w:val="-2"/>
        </w:rPr>
        <w:t>“favoreggiamento e l</w:t>
      </w:r>
      <w:r w:rsidR="003363AE" w:rsidRPr="00D64DE1">
        <w:rPr>
          <w:i/>
          <w:iCs/>
          <w:color w:val="000000" w:themeColor="text1"/>
          <w:spacing w:val="-2"/>
        </w:rPr>
        <w:t>’</w:t>
      </w:r>
      <w:r w:rsidRPr="00D64DE1">
        <w:rPr>
          <w:i/>
          <w:iCs/>
          <w:color w:val="000000" w:themeColor="text1"/>
          <w:spacing w:val="-2"/>
        </w:rPr>
        <w:t>istigazione”</w:t>
      </w:r>
      <w:r w:rsidRPr="00D64DE1">
        <w:rPr>
          <w:color w:val="000000" w:themeColor="text1"/>
          <w:spacing w:val="-2"/>
        </w:rPr>
        <w:t xml:space="preserve"> a compiere intenzionalmente</w:t>
      </w:r>
      <w:r w:rsidRPr="00D64DE1">
        <w:rPr>
          <w:color w:val="000000" w:themeColor="text1"/>
        </w:rPr>
        <w:t xml:space="preserve"> le attività descritte nell</w:t>
      </w:r>
      <w:r w:rsidR="003363AE" w:rsidRPr="00D64DE1">
        <w:rPr>
          <w:color w:val="000000" w:themeColor="text1"/>
        </w:rPr>
        <w:t>’</w:t>
      </w:r>
      <w:r w:rsidRPr="00D64DE1">
        <w:rPr>
          <w:color w:val="000000" w:themeColor="text1"/>
        </w:rPr>
        <w:t>art. 3 (art. 4), nonché ad implementare forme adeguate di responsabilità per le persone giuridiche. Un altro aspetto rilevante è la chiara indicazione dell</w:t>
      </w:r>
      <w:r w:rsidR="003363AE" w:rsidRPr="00D64DE1">
        <w:rPr>
          <w:color w:val="000000" w:themeColor="text1"/>
        </w:rPr>
        <w:t>’</w:t>
      </w:r>
      <w:r w:rsidRPr="00D64DE1">
        <w:rPr>
          <w:color w:val="000000" w:themeColor="text1"/>
        </w:rPr>
        <w:t xml:space="preserve">equivalenza tra azione ed omissione ai fini della configurazione della </w:t>
      </w:r>
      <w:r w:rsidRPr="00D64DE1">
        <w:rPr>
          <w:color w:val="000000" w:themeColor="text1"/>
          <w:spacing w:val="-4"/>
        </w:rPr>
        <w:t>responsabilità penale. È importante sottolineare che le infrazioni previste dall</w:t>
      </w:r>
      <w:r w:rsidR="003363AE" w:rsidRPr="00D64DE1">
        <w:rPr>
          <w:color w:val="000000" w:themeColor="text1"/>
          <w:spacing w:val="-4"/>
        </w:rPr>
        <w:t>’</w:t>
      </w:r>
      <w:r w:rsidRPr="00D64DE1">
        <w:rPr>
          <w:color w:val="000000" w:themeColor="text1"/>
          <w:spacing w:val="-4"/>
        </w:rPr>
        <w:t xml:space="preserve">art. 3 della Direttiva costituiscono uno </w:t>
      </w:r>
      <w:r w:rsidRPr="00D64DE1">
        <w:rPr>
          <w:i/>
          <w:iCs/>
          <w:color w:val="000000" w:themeColor="text1"/>
          <w:spacing w:val="-4"/>
        </w:rPr>
        <w:t>standard</w:t>
      </w:r>
      <w:r w:rsidRPr="00D64DE1">
        <w:rPr>
          <w:color w:val="000000" w:themeColor="text1"/>
          <w:spacing w:val="-4"/>
        </w:rPr>
        <w:t xml:space="preserve"> minimo di protezione; pertanto, compatibilmente</w:t>
      </w:r>
      <w:r w:rsidRPr="00D64DE1">
        <w:rPr>
          <w:color w:val="000000" w:themeColor="text1"/>
        </w:rPr>
        <w:t xml:space="preserve"> con </w:t>
      </w:r>
      <w:r w:rsidRPr="00D64DE1">
        <w:rPr>
          <w:color w:val="000000" w:themeColor="text1"/>
          <w:spacing w:val="-4"/>
        </w:rPr>
        <w:t>i trattati vigenti, gli Stati hanno la facoltà di adottare normative più severe per sanzionare</w:t>
      </w:r>
      <w:r w:rsidRPr="00D64DE1">
        <w:rPr>
          <w:color w:val="000000" w:themeColor="text1"/>
        </w:rPr>
        <w:t xml:space="preserve"> comportamenti inquinanti.</w:t>
      </w:r>
    </w:p>
    <w:p w14:paraId="30EF3A2D" w14:textId="06ACD071" w:rsidR="00525E01" w:rsidRPr="00D64DE1" w:rsidRDefault="00DA547F" w:rsidP="000C7FBB">
      <w:pPr>
        <w:widowControl w:val="0"/>
        <w:autoSpaceDE w:val="0"/>
        <w:autoSpaceDN w:val="0"/>
        <w:adjustRightInd w:val="0"/>
        <w:spacing w:line="360" w:lineRule="auto"/>
        <w:ind w:firstLine="709"/>
        <w:jc w:val="both"/>
        <w:rPr>
          <w:color w:val="000000" w:themeColor="text1"/>
        </w:rPr>
      </w:pPr>
      <w:r w:rsidRPr="00D64DE1">
        <w:rPr>
          <w:color w:val="000000" w:themeColor="text1"/>
        </w:rPr>
        <w:t xml:space="preserve">Il provvedimento in questione, divenuto un </w:t>
      </w:r>
      <w:r w:rsidRPr="00D64DE1">
        <w:rPr>
          <w:i/>
          <w:iCs/>
          <w:color w:val="000000" w:themeColor="text1"/>
        </w:rPr>
        <w:t>“parametro di riferimento per le future azioni dell</w:t>
      </w:r>
      <w:r w:rsidR="003363AE" w:rsidRPr="00D64DE1">
        <w:rPr>
          <w:i/>
          <w:iCs/>
          <w:color w:val="000000" w:themeColor="text1"/>
        </w:rPr>
        <w:t>’</w:t>
      </w:r>
      <w:r w:rsidRPr="00D64DE1">
        <w:rPr>
          <w:i/>
          <w:iCs/>
          <w:color w:val="000000" w:themeColor="text1"/>
        </w:rPr>
        <w:t>unione nel settore penale”</w:t>
      </w:r>
      <w:r w:rsidRPr="00D64DE1">
        <w:rPr>
          <w:color w:val="000000" w:themeColor="text1"/>
        </w:rPr>
        <w:t xml:space="preserve">, riveste una notevole importanza storica poiché, per la prima volta, un atto a livello </w:t>
      </w:r>
      <w:r w:rsidR="00E35866" w:rsidRPr="00D64DE1">
        <w:rPr>
          <w:color w:val="000000" w:themeColor="text1"/>
        </w:rPr>
        <w:t xml:space="preserve">europeo </w:t>
      </w:r>
      <w:r w:rsidRPr="00D64DE1">
        <w:rPr>
          <w:color w:val="000000" w:themeColor="text1"/>
        </w:rPr>
        <w:t>ha imposto agli Stati membri di istituire norme che garantiscano una protezione più efficace dell</w:t>
      </w:r>
      <w:r w:rsidR="003363AE" w:rsidRPr="00D64DE1">
        <w:rPr>
          <w:color w:val="000000" w:themeColor="text1"/>
        </w:rPr>
        <w:t>’</w:t>
      </w:r>
      <w:r w:rsidRPr="00D64DE1">
        <w:rPr>
          <w:color w:val="000000" w:themeColor="text1"/>
        </w:rPr>
        <w:t>ambiente</w:t>
      </w:r>
      <w:r w:rsidRPr="00D64DE1">
        <w:rPr>
          <w:rStyle w:val="Rimandonotaapidipagina"/>
          <w:color w:val="000000" w:themeColor="text1"/>
        </w:rPr>
        <w:footnoteReference w:id="47"/>
      </w:r>
      <w:r w:rsidR="003417A3" w:rsidRPr="00D64DE1">
        <w:rPr>
          <w:color w:val="000000" w:themeColor="text1"/>
        </w:rPr>
        <w:t>, il che</w:t>
      </w:r>
      <w:r w:rsidRPr="00D64DE1">
        <w:rPr>
          <w:color w:val="000000" w:themeColor="text1"/>
        </w:rPr>
        <w:t xml:space="preserve"> implica una particolare fiducia nella sanzione penale, considerata come un segnale di riprovazione sociale qualitativamente distinta rispetto alle sanzioni amministrative o ai meccanismi risarcitori del diritto civile</w:t>
      </w:r>
      <w:r w:rsidR="003417A3" w:rsidRPr="00D64DE1">
        <w:rPr>
          <w:rStyle w:val="Rimandonotaapidipagina"/>
          <w:color w:val="000000" w:themeColor="text1"/>
        </w:rPr>
        <w:footnoteReference w:id="48"/>
      </w:r>
      <w:r w:rsidRPr="00D64DE1">
        <w:rPr>
          <w:color w:val="000000" w:themeColor="text1"/>
        </w:rPr>
        <w:t>.</w:t>
      </w:r>
    </w:p>
    <w:p w14:paraId="6F3925A5" w14:textId="77777777" w:rsidR="00466054" w:rsidRPr="00D64DE1" w:rsidRDefault="008F77EB" w:rsidP="00C32FC2">
      <w:pPr>
        <w:widowControl w:val="0"/>
        <w:autoSpaceDE w:val="0"/>
        <w:autoSpaceDN w:val="0"/>
        <w:adjustRightInd w:val="0"/>
        <w:spacing w:line="360" w:lineRule="auto"/>
        <w:ind w:firstLine="709"/>
        <w:jc w:val="both"/>
        <w:rPr>
          <w:color w:val="000000" w:themeColor="text1"/>
        </w:rPr>
      </w:pPr>
      <w:r w:rsidRPr="00D64DE1">
        <w:rPr>
          <w:color w:val="000000" w:themeColor="text1"/>
        </w:rPr>
        <w:t>In un</w:t>
      </w:r>
      <w:r w:rsidR="003363AE" w:rsidRPr="00D64DE1">
        <w:rPr>
          <w:color w:val="000000" w:themeColor="text1"/>
        </w:rPr>
        <w:t>’</w:t>
      </w:r>
      <w:r w:rsidRPr="00D64DE1">
        <w:rPr>
          <w:color w:val="000000" w:themeColor="text1"/>
        </w:rPr>
        <w:t>ottica di politica interna all</w:t>
      </w:r>
      <w:r w:rsidR="003363AE" w:rsidRPr="00D64DE1">
        <w:rPr>
          <w:color w:val="000000" w:themeColor="text1"/>
        </w:rPr>
        <w:t>’</w:t>
      </w:r>
      <w:r w:rsidRPr="00D64DE1">
        <w:rPr>
          <w:color w:val="000000" w:themeColor="text1"/>
        </w:rPr>
        <w:t>U</w:t>
      </w:r>
      <w:r w:rsidR="00891C21" w:rsidRPr="00D64DE1">
        <w:rPr>
          <w:color w:val="000000" w:themeColor="text1"/>
        </w:rPr>
        <w:t>e</w:t>
      </w:r>
      <w:r w:rsidRPr="00D64DE1">
        <w:rPr>
          <w:color w:val="000000" w:themeColor="text1"/>
        </w:rPr>
        <w:t>, questo provvedimento potrebbe essere interpretato come un accordo raggiunto al termine di una disputa tra la Commissione e</w:t>
      </w:r>
      <w:r w:rsidR="00891C21" w:rsidRPr="00D64DE1">
        <w:rPr>
          <w:color w:val="000000" w:themeColor="text1"/>
        </w:rPr>
        <w:t>d</w:t>
      </w:r>
      <w:r w:rsidRPr="00D64DE1">
        <w:rPr>
          <w:color w:val="000000" w:themeColor="text1"/>
        </w:rPr>
        <w:t xml:space="preserve"> il Consiglio </w:t>
      </w:r>
      <w:r w:rsidR="00891C21" w:rsidRPr="00D64DE1">
        <w:rPr>
          <w:color w:val="000000" w:themeColor="text1"/>
        </w:rPr>
        <w:t>in afferenza</w:t>
      </w:r>
      <w:r w:rsidRPr="00D64DE1">
        <w:rPr>
          <w:color w:val="000000" w:themeColor="text1"/>
        </w:rPr>
        <w:t xml:space="preserve"> all</w:t>
      </w:r>
      <w:r w:rsidR="003363AE" w:rsidRPr="00D64DE1">
        <w:rPr>
          <w:color w:val="000000" w:themeColor="text1"/>
        </w:rPr>
        <w:t>’</w:t>
      </w:r>
      <w:r w:rsidR="00891C21" w:rsidRPr="00D64DE1">
        <w:rPr>
          <w:color w:val="000000" w:themeColor="text1"/>
        </w:rPr>
        <w:t>utilizzo</w:t>
      </w:r>
      <w:r w:rsidRPr="00D64DE1">
        <w:rPr>
          <w:color w:val="000000" w:themeColor="text1"/>
        </w:rPr>
        <w:t xml:space="preserve"> degli strumenti giuridici comunitari </w:t>
      </w:r>
      <w:r w:rsidR="00891C21" w:rsidRPr="00D64DE1">
        <w:rPr>
          <w:color w:val="000000" w:themeColor="text1"/>
        </w:rPr>
        <w:t>in ragione dell</w:t>
      </w:r>
      <w:r w:rsidR="003363AE" w:rsidRPr="00D64DE1">
        <w:rPr>
          <w:color w:val="000000" w:themeColor="text1"/>
        </w:rPr>
        <w:t>’</w:t>
      </w:r>
      <w:r w:rsidRPr="00D64DE1">
        <w:rPr>
          <w:color w:val="000000" w:themeColor="text1"/>
        </w:rPr>
        <w:t>avvicina</w:t>
      </w:r>
      <w:r w:rsidR="00891C21" w:rsidRPr="00D64DE1">
        <w:rPr>
          <w:color w:val="000000" w:themeColor="text1"/>
        </w:rPr>
        <w:t>mento</w:t>
      </w:r>
      <w:r w:rsidRPr="00D64DE1">
        <w:rPr>
          <w:color w:val="000000" w:themeColor="text1"/>
        </w:rPr>
        <w:t xml:space="preserve"> e </w:t>
      </w:r>
      <w:r w:rsidR="00891C21" w:rsidRPr="00D64DE1">
        <w:rPr>
          <w:color w:val="000000" w:themeColor="text1"/>
        </w:rPr>
        <w:t>dell</w:t>
      </w:r>
      <w:r w:rsidR="003363AE" w:rsidRPr="00D64DE1">
        <w:rPr>
          <w:color w:val="000000" w:themeColor="text1"/>
        </w:rPr>
        <w:t>’</w:t>
      </w:r>
      <w:r w:rsidRPr="00D64DE1">
        <w:rPr>
          <w:color w:val="000000" w:themeColor="text1"/>
        </w:rPr>
        <w:t>armonizza</w:t>
      </w:r>
      <w:r w:rsidR="00891C21" w:rsidRPr="00D64DE1">
        <w:rPr>
          <w:color w:val="000000" w:themeColor="text1"/>
        </w:rPr>
        <w:t>zione</w:t>
      </w:r>
      <w:r w:rsidRPr="00D64DE1">
        <w:rPr>
          <w:color w:val="000000" w:themeColor="text1"/>
        </w:rPr>
        <w:t xml:space="preserve"> </w:t>
      </w:r>
      <w:r w:rsidR="00891C21" w:rsidRPr="00D64DE1">
        <w:rPr>
          <w:color w:val="000000" w:themeColor="text1"/>
        </w:rPr>
        <w:t>del</w:t>
      </w:r>
      <w:r w:rsidRPr="00D64DE1">
        <w:rPr>
          <w:color w:val="000000" w:themeColor="text1"/>
        </w:rPr>
        <w:t xml:space="preserve">le legislazioni penali dei </w:t>
      </w:r>
      <w:r w:rsidR="00891C21" w:rsidRPr="00D64DE1">
        <w:rPr>
          <w:color w:val="000000" w:themeColor="text1"/>
        </w:rPr>
        <w:t>diversi</w:t>
      </w:r>
      <w:r w:rsidRPr="00D64DE1">
        <w:rPr>
          <w:color w:val="000000" w:themeColor="text1"/>
        </w:rPr>
        <w:t xml:space="preserve"> Stati membri.</w:t>
      </w:r>
      <w:r w:rsidR="00891C21" w:rsidRPr="00D64DE1">
        <w:rPr>
          <w:color w:val="000000" w:themeColor="text1"/>
        </w:rPr>
        <w:t xml:space="preserve"> Di fatti, p</w:t>
      </w:r>
      <w:r w:rsidRPr="00D64DE1">
        <w:rPr>
          <w:color w:val="000000" w:themeColor="text1"/>
        </w:rPr>
        <w:t>er comprendere appieno l</w:t>
      </w:r>
      <w:r w:rsidR="003363AE" w:rsidRPr="00D64DE1">
        <w:rPr>
          <w:color w:val="000000" w:themeColor="text1"/>
        </w:rPr>
        <w:t>’</w:t>
      </w:r>
      <w:r w:rsidRPr="00D64DE1">
        <w:rPr>
          <w:color w:val="000000" w:themeColor="text1"/>
        </w:rPr>
        <w:t xml:space="preserve">importanza della </w:t>
      </w:r>
      <w:r w:rsidRPr="00D64DE1">
        <w:rPr>
          <w:i/>
          <w:iCs/>
          <w:color w:val="000000" w:themeColor="text1"/>
        </w:rPr>
        <w:t>Direttiva 2008/99/CE</w:t>
      </w:r>
      <w:r w:rsidRPr="00D64DE1">
        <w:rPr>
          <w:color w:val="000000" w:themeColor="text1"/>
        </w:rPr>
        <w:t>, è essenziale esaminare il contesto in cui è stata adottata</w:t>
      </w:r>
      <w:r w:rsidR="00891C21" w:rsidRPr="00D64DE1">
        <w:rPr>
          <w:color w:val="000000" w:themeColor="text1"/>
        </w:rPr>
        <w:t>, ed a</w:t>
      </w:r>
      <w:r w:rsidRPr="00D64DE1">
        <w:rPr>
          <w:color w:val="000000" w:themeColor="text1"/>
        </w:rPr>
        <w:t xml:space="preserve"> tal fine, è cruciale fare riferimento a due sentenze significative emesse dalla Corte di Giustizia Europea.</w:t>
      </w:r>
    </w:p>
    <w:p w14:paraId="379AC93A" w14:textId="3E12AC69" w:rsidR="008F77EB" w:rsidRPr="00D64DE1" w:rsidRDefault="008F77EB" w:rsidP="000C7FBB">
      <w:pPr>
        <w:widowControl w:val="0"/>
        <w:autoSpaceDE w:val="0"/>
        <w:autoSpaceDN w:val="0"/>
        <w:adjustRightInd w:val="0"/>
        <w:spacing w:line="360" w:lineRule="auto"/>
        <w:ind w:firstLine="709"/>
        <w:jc w:val="both"/>
        <w:rPr>
          <w:color w:val="000000" w:themeColor="text1"/>
        </w:rPr>
      </w:pPr>
      <w:r w:rsidRPr="00D64DE1">
        <w:rPr>
          <w:color w:val="000000" w:themeColor="text1"/>
        </w:rPr>
        <w:t xml:space="preserve">La prima, </w:t>
      </w:r>
      <w:r w:rsidR="00891C21" w:rsidRPr="00D64DE1">
        <w:rPr>
          <w:color w:val="000000" w:themeColor="text1"/>
        </w:rPr>
        <w:t>in data</w:t>
      </w:r>
      <w:r w:rsidRPr="00D64DE1">
        <w:rPr>
          <w:color w:val="000000" w:themeColor="text1"/>
        </w:rPr>
        <w:t xml:space="preserve"> </w:t>
      </w:r>
      <w:bookmarkStart w:id="22" w:name="_Hlk199146764"/>
      <w:r w:rsidRPr="00D64DE1">
        <w:rPr>
          <w:color w:val="000000" w:themeColor="text1"/>
        </w:rPr>
        <w:t>13 settembre 2005</w:t>
      </w:r>
      <w:bookmarkEnd w:id="22"/>
      <w:r w:rsidR="00891C21" w:rsidRPr="00D64DE1">
        <w:rPr>
          <w:color w:val="000000" w:themeColor="text1"/>
        </w:rPr>
        <w:t>, in esito alla causa C-176/03</w:t>
      </w:r>
      <w:r w:rsidR="00891C21" w:rsidRPr="00D64DE1">
        <w:rPr>
          <w:rStyle w:val="Rimandonotaapidipagina"/>
          <w:color w:val="000000" w:themeColor="text1"/>
        </w:rPr>
        <w:footnoteReference w:id="49"/>
      </w:r>
      <w:r w:rsidRPr="00D64DE1">
        <w:rPr>
          <w:color w:val="000000" w:themeColor="text1"/>
        </w:rPr>
        <w:t xml:space="preserve">, </w:t>
      </w:r>
      <w:r w:rsidR="00FB1861" w:rsidRPr="00D64DE1">
        <w:rPr>
          <w:color w:val="000000" w:themeColor="text1"/>
        </w:rPr>
        <w:t xml:space="preserve">con la quale è stata </w:t>
      </w:r>
      <w:r w:rsidRPr="00D64DE1">
        <w:rPr>
          <w:color w:val="000000" w:themeColor="text1"/>
          <w:spacing w:val="-2"/>
        </w:rPr>
        <w:t>annullat</w:t>
      </w:r>
      <w:r w:rsidR="00FB1861" w:rsidRPr="00D64DE1">
        <w:rPr>
          <w:color w:val="000000" w:themeColor="text1"/>
          <w:spacing w:val="-2"/>
        </w:rPr>
        <w:t>a</w:t>
      </w:r>
      <w:r w:rsidRPr="00D64DE1">
        <w:rPr>
          <w:color w:val="000000" w:themeColor="text1"/>
          <w:spacing w:val="-2"/>
        </w:rPr>
        <w:t xml:space="preserve"> una decisione quadro del Consiglio risalente al 2003 riguardante la protezione</w:t>
      </w:r>
      <w:r w:rsidRPr="00D64DE1">
        <w:rPr>
          <w:color w:val="000000" w:themeColor="text1"/>
        </w:rPr>
        <w:t xml:space="preserve"> </w:t>
      </w:r>
      <w:r w:rsidRPr="00D64DE1">
        <w:rPr>
          <w:color w:val="000000" w:themeColor="text1"/>
          <w:spacing w:val="-2"/>
        </w:rPr>
        <w:t>ambientale tramite il diritto penale. La Corte ha stabilito che</w:t>
      </w:r>
      <w:r w:rsidR="00FB1861" w:rsidRPr="00D64DE1">
        <w:rPr>
          <w:color w:val="000000" w:themeColor="text1"/>
          <w:spacing w:val="-2"/>
        </w:rPr>
        <w:t>,</w:t>
      </w:r>
      <w:r w:rsidRPr="00D64DE1">
        <w:rPr>
          <w:color w:val="000000" w:themeColor="text1"/>
          <w:spacing w:val="-2"/>
        </w:rPr>
        <w:t xml:space="preserve"> sebbene l</w:t>
      </w:r>
      <w:r w:rsidR="003363AE" w:rsidRPr="00D64DE1">
        <w:rPr>
          <w:color w:val="000000" w:themeColor="text1"/>
          <w:spacing w:val="-2"/>
        </w:rPr>
        <w:t>’</w:t>
      </w:r>
      <w:r w:rsidRPr="00D64DE1">
        <w:rPr>
          <w:color w:val="000000" w:themeColor="text1"/>
          <w:spacing w:val="-2"/>
        </w:rPr>
        <w:t>Ue non possieda</w:t>
      </w:r>
      <w:r w:rsidRPr="00D64DE1">
        <w:rPr>
          <w:color w:val="000000" w:themeColor="text1"/>
        </w:rPr>
        <w:t xml:space="preserve"> competenza normativa generale nel settore penale, essa può intraprendere misure per armonizzare le legislazioni degli Stati membri in materia ambientale quando ciò sia necessario per garantire l</w:t>
      </w:r>
      <w:r w:rsidR="003363AE" w:rsidRPr="00D64DE1">
        <w:rPr>
          <w:color w:val="000000" w:themeColor="text1"/>
        </w:rPr>
        <w:t>’</w:t>
      </w:r>
      <w:r w:rsidRPr="00D64DE1">
        <w:rPr>
          <w:color w:val="000000" w:themeColor="text1"/>
        </w:rPr>
        <w:t>efficacia del diritto comunitario.</w:t>
      </w:r>
    </w:p>
    <w:p w14:paraId="08B3E31B" w14:textId="0358321C" w:rsidR="008F77EB" w:rsidRPr="00D64DE1" w:rsidRDefault="00FB1861" w:rsidP="000C7FBB">
      <w:pPr>
        <w:widowControl w:val="0"/>
        <w:autoSpaceDE w:val="0"/>
        <w:autoSpaceDN w:val="0"/>
        <w:adjustRightInd w:val="0"/>
        <w:spacing w:line="346" w:lineRule="auto"/>
        <w:ind w:firstLine="709"/>
        <w:jc w:val="both"/>
        <w:rPr>
          <w:color w:val="000000" w:themeColor="text1"/>
        </w:rPr>
      </w:pPr>
      <w:r w:rsidRPr="00D64DE1">
        <w:rPr>
          <w:color w:val="000000" w:themeColor="text1"/>
        </w:rPr>
        <w:t xml:space="preserve">La seconda pronuncia, </w:t>
      </w:r>
      <w:r w:rsidR="006C09EA" w:rsidRPr="00D64DE1">
        <w:rPr>
          <w:color w:val="000000" w:themeColor="text1"/>
        </w:rPr>
        <w:t>emessa</w:t>
      </w:r>
      <w:r w:rsidRPr="00D64DE1">
        <w:rPr>
          <w:color w:val="000000" w:themeColor="text1"/>
        </w:rPr>
        <w:t xml:space="preserve"> in data 23 ottobre 2007, a conclusione della causa C-440/05</w:t>
      </w:r>
      <w:r w:rsidRPr="00D64DE1">
        <w:rPr>
          <w:rStyle w:val="Rimandonotaapidipagina"/>
          <w:color w:val="000000" w:themeColor="text1"/>
        </w:rPr>
        <w:footnoteReference w:id="50"/>
      </w:r>
      <w:r w:rsidRPr="00D64DE1">
        <w:rPr>
          <w:color w:val="000000" w:themeColor="text1"/>
        </w:rPr>
        <w:t>, ha ulteriormente chiarito la funzione dell</w:t>
      </w:r>
      <w:r w:rsidR="003363AE" w:rsidRPr="00D64DE1">
        <w:rPr>
          <w:color w:val="000000" w:themeColor="text1"/>
        </w:rPr>
        <w:t>’</w:t>
      </w:r>
      <w:r w:rsidRPr="00D64DE1">
        <w:rPr>
          <w:color w:val="000000" w:themeColor="text1"/>
        </w:rPr>
        <w:t xml:space="preserve">Unione nella tutela ambientale tramite norme penalistiche. In questa sentenza, la </w:t>
      </w:r>
      <w:r w:rsidR="00084738" w:rsidRPr="00D64DE1">
        <w:rPr>
          <w:color w:val="000000" w:themeColor="text1"/>
        </w:rPr>
        <w:t>C</w:t>
      </w:r>
      <w:r w:rsidRPr="00D64DE1">
        <w:rPr>
          <w:color w:val="000000" w:themeColor="text1"/>
        </w:rPr>
        <w:t>orte ha sostanzialmente ribadito quanto affermato nella precedente sentenza del 2005</w:t>
      </w:r>
      <w:r w:rsidR="00084738" w:rsidRPr="00D64DE1">
        <w:rPr>
          <w:color w:val="000000" w:themeColor="text1"/>
        </w:rPr>
        <w:t>,</w:t>
      </w:r>
      <w:r w:rsidRPr="00D64DE1">
        <w:rPr>
          <w:color w:val="000000" w:themeColor="text1"/>
        </w:rPr>
        <w:t xml:space="preserve"> riconoscendo così all</w:t>
      </w:r>
      <w:r w:rsidR="00466054" w:rsidRPr="00D64DE1">
        <w:rPr>
          <w:color w:val="000000" w:themeColor="text1"/>
        </w:rPr>
        <w:t xml:space="preserve">’Unione </w:t>
      </w:r>
      <w:r w:rsidRPr="00D64DE1">
        <w:rPr>
          <w:color w:val="000000" w:themeColor="text1"/>
        </w:rPr>
        <w:t xml:space="preserve">il potere di uniformare </w:t>
      </w:r>
      <w:r w:rsidR="00466054" w:rsidRPr="00D64DE1">
        <w:rPr>
          <w:color w:val="000000" w:themeColor="text1"/>
        </w:rPr>
        <w:t>le legislazioni</w:t>
      </w:r>
      <w:r w:rsidRPr="00D64DE1">
        <w:rPr>
          <w:color w:val="000000" w:themeColor="text1"/>
        </w:rPr>
        <w:t xml:space="preserve"> penali delle singole nazioni mediante direttive anche su tematiche non strettamente legate ai fondamenti comunitari</w:t>
      </w:r>
      <w:r w:rsidR="00466054" w:rsidRPr="00D64DE1">
        <w:rPr>
          <w:color w:val="000000" w:themeColor="text1"/>
        </w:rPr>
        <w:t>,</w:t>
      </w:r>
      <w:r w:rsidRPr="00D64DE1">
        <w:rPr>
          <w:color w:val="000000" w:themeColor="text1"/>
        </w:rPr>
        <w:t xml:space="preserve"> specificando </w:t>
      </w:r>
      <w:r w:rsidR="00466054" w:rsidRPr="00D64DE1">
        <w:rPr>
          <w:color w:val="000000" w:themeColor="text1"/>
        </w:rPr>
        <w:t xml:space="preserve">tuttavia </w:t>
      </w:r>
      <w:r w:rsidRPr="00D64DE1">
        <w:rPr>
          <w:color w:val="000000" w:themeColor="text1"/>
        </w:rPr>
        <w:t xml:space="preserve">che </w:t>
      </w:r>
      <w:r w:rsidRPr="00D64DE1">
        <w:rPr>
          <w:color w:val="000000" w:themeColor="text1"/>
          <w:spacing w:val="-2"/>
        </w:rPr>
        <w:t xml:space="preserve">questo procedimento </w:t>
      </w:r>
      <w:r w:rsidR="00466054" w:rsidRPr="00D64DE1">
        <w:rPr>
          <w:color w:val="000000" w:themeColor="text1"/>
          <w:spacing w:val="-2"/>
        </w:rPr>
        <w:t xml:space="preserve">è </w:t>
      </w:r>
      <w:r w:rsidRPr="00D64DE1">
        <w:rPr>
          <w:color w:val="000000" w:themeColor="text1"/>
          <w:spacing w:val="-2"/>
        </w:rPr>
        <w:t xml:space="preserve">consentito solo se gli obiettivi perseguiti </w:t>
      </w:r>
      <w:r w:rsidR="00466054" w:rsidRPr="00D64DE1">
        <w:rPr>
          <w:color w:val="000000" w:themeColor="text1"/>
          <w:spacing w:val="-2"/>
        </w:rPr>
        <w:t xml:space="preserve">sono </w:t>
      </w:r>
      <w:r w:rsidRPr="00D64DE1">
        <w:rPr>
          <w:color w:val="000000" w:themeColor="text1"/>
          <w:spacing w:val="-2"/>
        </w:rPr>
        <w:t xml:space="preserve">connessi </w:t>
      </w:r>
      <w:r w:rsidRPr="00D64DE1">
        <w:rPr>
          <w:color w:val="000000" w:themeColor="text1"/>
        </w:rPr>
        <w:t>ad almeno uno degli scopi fondamentali previsti dal Trattato sull</w:t>
      </w:r>
      <w:r w:rsidR="003363AE" w:rsidRPr="00D64DE1">
        <w:rPr>
          <w:color w:val="000000" w:themeColor="text1"/>
        </w:rPr>
        <w:t>’</w:t>
      </w:r>
      <w:r w:rsidRPr="00D64DE1">
        <w:rPr>
          <w:color w:val="000000" w:themeColor="text1"/>
        </w:rPr>
        <w:t>Unione Europea (TUE).</w:t>
      </w:r>
    </w:p>
    <w:p w14:paraId="454EC1DE" w14:textId="291F4462" w:rsidR="00084738" w:rsidRPr="00D64DE1" w:rsidRDefault="00084738" w:rsidP="005B26A8">
      <w:pPr>
        <w:widowControl w:val="0"/>
        <w:autoSpaceDE w:val="0"/>
        <w:autoSpaceDN w:val="0"/>
        <w:adjustRightInd w:val="0"/>
        <w:spacing w:line="346" w:lineRule="auto"/>
        <w:ind w:firstLine="709"/>
        <w:jc w:val="both"/>
        <w:rPr>
          <w:color w:val="000000" w:themeColor="text1"/>
        </w:rPr>
      </w:pPr>
      <w:r w:rsidRPr="00D64DE1">
        <w:rPr>
          <w:color w:val="000000" w:themeColor="text1"/>
        </w:rPr>
        <w:t>Considerando che queste due pronunce sono state emesse prima dell</w:t>
      </w:r>
      <w:r w:rsidR="003363AE" w:rsidRPr="00D64DE1">
        <w:rPr>
          <w:color w:val="000000" w:themeColor="text1"/>
        </w:rPr>
        <w:t>’</w:t>
      </w:r>
      <w:r w:rsidRPr="00D64DE1">
        <w:rPr>
          <w:color w:val="000000" w:themeColor="text1"/>
        </w:rPr>
        <w:t>attuazione del Trattato di Lisbona (</w:t>
      </w:r>
      <w:proofErr w:type="gramStart"/>
      <w:r w:rsidRPr="00D64DE1">
        <w:rPr>
          <w:color w:val="000000" w:themeColor="text1"/>
        </w:rPr>
        <w:t>1 dicembre</w:t>
      </w:r>
      <w:proofErr w:type="gramEnd"/>
      <w:r w:rsidRPr="00D64DE1">
        <w:rPr>
          <w:color w:val="000000" w:themeColor="text1"/>
        </w:rPr>
        <w:t xml:space="preserve"> 2009), </w:t>
      </w:r>
      <w:r w:rsidR="00466054" w:rsidRPr="00D64DE1">
        <w:rPr>
          <w:color w:val="000000" w:themeColor="text1"/>
        </w:rPr>
        <w:t xml:space="preserve">esse </w:t>
      </w:r>
      <w:r w:rsidRPr="00D64DE1">
        <w:rPr>
          <w:color w:val="000000" w:themeColor="text1"/>
        </w:rPr>
        <w:t>hanno avuto un notevole impatto poiché la Corte di Giustizia ha confermato la potestà normativa penale della Comunità malgrado le resistenze da parte del Consiglio e degli Stati membri; ciò ha quindi indebolito il terzo pilastro</w:t>
      </w:r>
      <w:r w:rsidRPr="00D64DE1">
        <w:rPr>
          <w:rStyle w:val="Rimandonotaapidipagina"/>
          <w:color w:val="000000" w:themeColor="text1"/>
        </w:rPr>
        <w:footnoteReference w:id="51"/>
      </w:r>
      <w:r w:rsidRPr="00D64DE1">
        <w:rPr>
          <w:color w:val="000000" w:themeColor="text1"/>
        </w:rPr>
        <w:t xml:space="preserve"> dell</w:t>
      </w:r>
      <w:r w:rsidR="003363AE" w:rsidRPr="00D64DE1">
        <w:rPr>
          <w:color w:val="000000" w:themeColor="text1"/>
        </w:rPr>
        <w:t>’</w:t>
      </w:r>
      <w:r w:rsidRPr="00D64DE1">
        <w:rPr>
          <w:color w:val="000000" w:themeColor="text1"/>
        </w:rPr>
        <w:t>Unione favorendo invece il primo</w:t>
      </w:r>
      <w:r w:rsidR="008B5A91" w:rsidRPr="00D64DE1">
        <w:rPr>
          <w:rStyle w:val="Rimandonotaapidipagina"/>
          <w:color w:val="000000" w:themeColor="text1"/>
        </w:rPr>
        <w:footnoteReference w:id="52"/>
      </w:r>
      <w:r w:rsidR="008B5A91" w:rsidRPr="00D64DE1">
        <w:rPr>
          <w:color w:val="000000" w:themeColor="text1"/>
        </w:rPr>
        <w:t xml:space="preserve"> </w:t>
      </w:r>
      <w:r w:rsidRPr="00D64DE1">
        <w:rPr>
          <w:color w:val="000000" w:themeColor="text1"/>
        </w:rPr>
        <w:t>e segnando così l</w:t>
      </w:r>
      <w:r w:rsidR="003363AE" w:rsidRPr="00D64DE1">
        <w:rPr>
          <w:color w:val="000000" w:themeColor="text1"/>
        </w:rPr>
        <w:t>’</w:t>
      </w:r>
      <w:r w:rsidRPr="00D64DE1">
        <w:rPr>
          <w:color w:val="000000" w:themeColor="text1"/>
        </w:rPr>
        <w:t>inizio di una nuova fase nell</w:t>
      </w:r>
      <w:r w:rsidR="003363AE" w:rsidRPr="00D64DE1">
        <w:rPr>
          <w:color w:val="000000" w:themeColor="text1"/>
        </w:rPr>
        <w:t>’</w:t>
      </w:r>
      <w:r w:rsidRPr="00D64DE1">
        <w:rPr>
          <w:color w:val="000000" w:themeColor="text1"/>
        </w:rPr>
        <w:t>integrazione europea.</w:t>
      </w:r>
    </w:p>
    <w:p w14:paraId="636438E2" w14:textId="6564626C" w:rsidR="008B5A91" w:rsidRPr="00D64DE1" w:rsidRDefault="00925D2B" w:rsidP="00DA3962">
      <w:pPr>
        <w:widowControl w:val="0"/>
        <w:autoSpaceDE w:val="0"/>
        <w:autoSpaceDN w:val="0"/>
        <w:adjustRightInd w:val="0"/>
        <w:spacing w:line="346" w:lineRule="auto"/>
        <w:ind w:firstLine="709"/>
        <w:jc w:val="both"/>
        <w:rPr>
          <w:color w:val="000000" w:themeColor="text1"/>
        </w:rPr>
      </w:pPr>
      <w:r w:rsidRPr="00D64DE1">
        <w:rPr>
          <w:color w:val="000000" w:themeColor="text1"/>
          <w:spacing w:val="-2"/>
        </w:rPr>
        <w:t>Successivamente, con il Trattato di Lisbona, si sono consolidati gli effetti derivanti</w:t>
      </w:r>
      <w:r w:rsidRPr="00D64DE1">
        <w:rPr>
          <w:color w:val="000000" w:themeColor="text1"/>
        </w:rPr>
        <w:t xml:space="preserve"> </w:t>
      </w:r>
      <w:r w:rsidRPr="00D64DE1">
        <w:rPr>
          <w:color w:val="000000" w:themeColor="text1"/>
          <w:spacing w:val="-4"/>
        </w:rPr>
        <w:t>da tali pronunce eliminando lo schema a pilastri dell</w:t>
      </w:r>
      <w:r w:rsidR="003363AE" w:rsidRPr="00D64DE1">
        <w:rPr>
          <w:color w:val="000000" w:themeColor="text1"/>
          <w:spacing w:val="-4"/>
        </w:rPr>
        <w:t>’</w:t>
      </w:r>
      <w:r w:rsidRPr="00D64DE1">
        <w:rPr>
          <w:color w:val="000000" w:themeColor="text1"/>
          <w:spacing w:val="-4"/>
        </w:rPr>
        <w:t>Ue ed imponendo obbligatoriamente</w:t>
      </w:r>
      <w:r w:rsidRPr="00D64DE1">
        <w:rPr>
          <w:color w:val="000000" w:themeColor="text1"/>
        </w:rPr>
        <w:t xml:space="preserve"> misure comuni nelle aree della cooperazione giudiziaria in ambito penale e </w:t>
      </w:r>
      <w:r w:rsidR="005F2595" w:rsidRPr="00D64DE1">
        <w:rPr>
          <w:color w:val="000000" w:themeColor="text1"/>
        </w:rPr>
        <w:t>di polizia</w:t>
      </w:r>
      <w:r w:rsidRPr="00D64DE1">
        <w:rPr>
          <w:color w:val="000000" w:themeColor="text1"/>
        </w:rPr>
        <w:t xml:space="preserve"> sotto controllo giurisdizionale della Corte stessa.</w:t>
      </w:r>
    </w:p>
    <w:p w14:paraId="40D582D7" w14:textId="644B9BA9" w:rsidR="005F2595" w:rsidRPr="00D64DE1" w:rsidRDefault="005F2595" w:rsidP="00DA3962">
      <w:pPr>
        <w:widowControl w:val="0"/>
        <w:autoSpaceDE w:val="0"/>
        <w:autoSpaceDN w:val="0"/>
        <w:adjustRightInd w:val="0"/>
        <w:spacing w:line="346" w:lineRule="auto"/>
        <w:ind w:firstLine="709"/>
        <w:jc w:val="both"/>
        <w:rPr>
          <w:color w:val="000000" w:themeColor="text1"/>
        </w:rPr>
      </w:pPr>
      <w:r w:rsidRPr="00D64DE1">
        <w:rPr>
          <w:color w:val="000000" w:themeColor="text1"/>
        </w:rPr>
        <w:t xml:space="preserve">In conclusione, la direttiva </w:t>
      </w:r>
      <w:r w:rsidR="00466054" w:rsidRPr="00D64DE1">
        <w:rPr>
          <w:color w:val="000000" w:themeColor="text1"/>
        </w:rPr>
        <w:t xml:space="preserve">in argomento </w:t>
      </w:r>
      <w:r w:rsidRPr="00D64DE1">
        <w:rPr>
          <w:color w:val="000000" w:themeColor="text1"/>
        </w:rPr>
        <w:t xml:space="preserve">sulla protezione ambientale rappresenta </w:t>
      </w:r>
      <w:r w:rsidRPr="00D64DE1">
        <w:rPr>
          <w:color w:val="000000" w:themeColor="text1"/>
          <w:spacing w:val="-2"/>
        </w:rPr>
        <w:t xml:space="preserve">un naturale sviluppo </w:t>
      </w:r>
      <w:r w:rsidR="00466054" w:rsidRPr="00D64DE1">
        <w:rPr>
          <w:color w:val="000000" w:themeColor="text1"/>
          <w:spacing w:val="-2"/>
        </w:rPr>
        <w:t>de</w:t>
      </w:r>
      <w:r w:rsidRPr="00D64DE1">
        <w:rPr>
          <w:color w:val="000000" w:themeColor="text1"/>
          <w:spacing w:val="-2"/>
        </w:rPr>
        <w:t>lle suddette sentenze</w:t>
      </w:r>
      <w:r w:rsidR="000709E5" w:rsidRPr="00D64DE1">
        <w:rPr>
          <w:color w:val="000000" w:themeColor="text1"/>
          <w:spacing w:val="-2"/>
        </w:rPr>
        <w:t xml:space="preserve">, </w:t>
      </w:r>
      <w:r w:rsidRPr="00D64DE1">
        <w:rPr>
          <w:color w:val="000000" w:themeColor="text1"/>
          <w:spacing w:val="-4"/>
        </w:rPr>
        <w:t>nell</w:t>
      </w:r>
      <w:r w:rsidR="003363AE" w:rsidRPr="00D64DE1">
        <w:rPr>
          <w:color w:val="000000" w:themeColor="text1"/>
          <w:spacing w:val="-4"/>
        </w:rPr>
        <w:t>’</w:t>
      </w:r>
      <w:r w:rsidR="000709E5" w:rsidRPr="00D64DE1">
        <w:rPr>
          <w:color w:val="000000" w:themeColor="text1"/>
          <w:spacing w:val="-4"/>
        </w:rPr>
        <w:t xml:space="preserve">opera di </w:t>
      </w:r>
      <w:r w:rsidR="00973595" w:rsidRPr="00D64DE1">
        <w:rPr>
          <w:color w:val="000000" w:themeColor="text1"/>
          <w:spacing w:val="-4"/>
        </w:rPr>
        <w:t xml:space="preserve">armonizzazione </w:t>
      </w:r>
      <w:r w:rsidRPr="00D64DE1">
        <w:rPr>
          <w:color w:val="000000" w:themeColor="text1"/>
          <w:spacing w:val="-4"/>
        </w:rPr>
        <w:t>delle normative ambientali</w:t>
      </w:r>
      <w:r w:rsidRPr="00D64DE1">
        <w:rPr>
          <w:color w:val="000000" w:themeColor="text1"/>
        </w:rPr>
        <w:t>.</w:t>
      </w:r>
    </w:p>
    <w:p w14:paraId="19678AEF" w14:textId="4EEAEF31" w:rsidR="005F2595" w:rsidRPr="00D64DE1" w:rsidRDefault="00CD5333" w:rsidP="00DA3962">
      <w:pPr>
        <w:widowControl w:val="0"/>
        <w:autoSpaceDE w:val="0"/>
        <w:autoSpaceDN w:val="0"/>
        <w:adjustRightInd w:val="0"/>
        <w:spacing w:line="346" w:lineRule="auto"/>
        <w:ind w:firstLine="709"/>
        <w:jc w:val="both"/>
        <w:rPr>
          <w:color w:val="000000" w:themeColor="text1"/>
        </w:rPr>
      </w:pPr>
      <w:r w:rsidRPr="00D64DE1">
        <w:rPr>
          <w:color w:val="000000" w:themeColor="text1"/>
          <w:spacing w:val="-4"/>
        </w:rPr>
        <w:t>Come accennato, l</w:t>
      </w:r>
      <w:r w:rsidR="005F2595" w:rsidRPr="00D64DE1">
        <w:rPr>
          <w:color w:val="000000" w:themeColor="text1"/>
          <w:spacing w:val="-4"/>
        </w:rPr>
        <w:t xml:space="preserve">a direttiva definisce requisiti minimi relativi ai comportamenti </w:t>
      </w:r>
      <w:r w:rsidR="005F2595" w:rsidRPr="00D64DE1">
        <w:rPr>
          <w:color w:val="000000" w:themeColor="text1"/>
        </w:rPr>
        <w:t xml:space="preserve">punibili ma </w:t>
      </w:r>
      <w:r w:rsidR="005F2595" w:rsidRPr="00D64DE1">
        <w:rPr>
          <w:color w:val="000000" w:themeColor="text1"/>
          <w:spacing w:val="-4"/>
        </w:rPr>
        <w:t>permette agli Stati membri d</w:t>
      </w:r>
      <w:r w:rsidR="003363AE" w:rsidRPr="00D64DE1">
        <w:rPr>
          <w:color w:val="000000" w:themeColor="text1"/>
          <w:spacing w:val="-4"/>
        </w:rPr>
        <w:t>’</w:t>
      </w:r>
      <w:r w:rsidR="005F2595" w:rsidRPr="00D64DE1">
        <w:rPr>
          <w:color w:val="000000" w:themeColor="text1"/>
          <w:spacing w:val="-4"/>
        </w:rPr>
        <w:t>adottare o mantenere disposizioni più severe per reprimere</w:t>
      </w:r>
      <w:r w:rsidR="005F2595" w:rsidRPr="00D64DE1">
        <w:rPr>
          <w:color w:val="000000" w:themeColor="text1"/>
        </w:rPr>
        <w:t xml:space="preserve"> reati contro l</w:t>
      </w:r>
      <w:r w:rsidR="003363AE" w:rsidRPr="00D64DE1">
        <w:rPr>
          <w:color w:val="000000" w:themeColor="text1"/>
        </w:rPr>
        <w:t>’</w:t>
      </w:r>
      <w:r w:rsidR="005F2595" w:rsidRPr="00D64DE1">
        <w:rPr>
          <w:color w:val="000000" w:themeColor="text1"/>
        </w:rPr>
        <w:t>ambiente purché siano conformi al TCE.</w:t>
      </w:r>
    </w:p>
    <w:p w14:paraId="5B3705B6" w14:textId="40420947" w:rsidR="001717D2" w:rsidRPr="00D64DE1" w:rsidRDefault="003A3768" w:rsidP="005B26A8">
      <w:pPr>
        <w:widowControl w:val="0"/>
        <w:autoSpaceDE w:val="0"/>
        <w:autoSpaceDN w:val="0"/>
        <w:adjustRightInd w:val="0"/>
        <w:spacing w:line="360" w:lineRule="auto"/>
        <w:ind w:firstLine="709"/>
        <w:jc w:val="both"/>
        <w:rPr>
          <w:color w:val="000000" w:themeColor="text1"/>
        </w:rPr>
      </w:pPr>
      <w:r w:rsidRPr="00D64DE1">
        <w:rPr>
          <w:color w:val="000000" w:themeColor="text1"/>
          <w:spacing w:val="-2"/>
        </w:rPr>
        <w:t>N</w:t>
      </w:r>
      <w:r w:rsidR="000709E5" w:rsidRPr="00D64DE1">
        <w:rPr>
          <w:color w:val="000000" w:themeColor="text1"/>
          <w:spacing w:val="-2"/>
        </w:rPr>
        <w:t xml:space="preserve">el recepimento </w:t>
      </w:r>
      <w:r w:rsidR="009B160B" w:rsidRPr="00D64DE1">
        <w:rPr>
          <w:color w:val="000000" w:themeColor="text1"/>
          <w:spacing w:val="-2"/>
        </w:rPr>
        <w:t xml:space="preserve">della </w:t>
      </w:r>
      <w:r w:rsidR="009B160B" w:rsidRPr="00D64DE1">
        <w:rPr>
          <w:i/>
          <w:iCs/>
          <w:color w:val="000000" w:themeColor="text1"/>
          <w:spacing w:val="-2"/>
        </w:rPr>
        <w:t>Direttiva 2008/99/CE</w:t>
      </w:r>
      <w:r w:rsidR="009B160B" w:rsidRPr="00D64DE1">
        <w:rPr>
          <w:color w:val="000000" w:themeColor="text1"/>
          <w:spacing w:val="-2"/>
        </w:rPr>
        <w:t xml:space="preserve">, </w:t>
      </w:r>
      <w:r w:rsidR="00C018D0" w:rsidRPr="00D64DE1">
        <w:rPr>
          <w:color w:val="000000" w:themeColor="text1"/>
          <w:spacing w:val="-2"/>
        </w:rPr>
        <w:t>il legislatore italiano ha proceduto</w:t>
      </w:r>
      <w:r w:rsidR="00C018D0" w:rsidRPr="00D64DE1">
        <w:rPr>
          <w:color w:val="000000" w:themeColor="text1"/>
        </w:rPr>
        <w:t xml:space="preserve"> con un considerevole ritardo, a</w:t>
      </w:r>
      <w:r w:rsidR="009B160B" w:rsidRPr="00D64DE1">
        <w:rPr>
          <w:color w:val="000000" w:themeColor="text1"/>
        </w:rPr>
        <w:t xml:space="preserve"> mezzo del </w:t>
      </w:r>
      <w:proofErr w:type="spellStart"/>
      <w:r w:rsidR="009B160B" w:rsidRPr="00D64DE1">
        <w:rPr>
          <w:bCs/>
          <w:color w:val="000000" w:themeColor="text1"/>
        </w:rPr>
        <w:t>D.Lgs.</w:t>
      </w:r>
      <w:proofErr w:type="spellEnd"/>
      <w:r w:rsidR="009B160B" w:rsidRPr="00D64DE1">
        <w:rPr>
          <w:color w:val="000000" w:themeColor="text1"/>
        </w:rPr>
        <w:t xml:space="preserve"> n. 121/2011</w:t>
      </w:r>
      <w:r w:rsidR="00B87B6D" w:rsidRPr="00D64DE1">
        <w:rPr>
          <w:rStyle w:val="Rimandonotaapidipagina"/>
          <w:color w:val="000000" w:themeColor="text1"/>
        </w:rPr>
        <w:footnoteReference w:id="53"/>
      </w:r>
      <w:r w:rsidR="008726BF" w:rsidRPr="00D64DE1">
        <w:rPr>
          <w:color w:val="000000" w:themeColor="text1"/>
        </w:rPr>
        <w:t xml:space="preserve">, </w:t>
      </w:r>
      <w:r w:rsidR="009B160B" w:rsidRPr="00D64DE1">
        <w:rPr>
          <w:color w:val="000000" w:themeColor="text1"/>
        </w:rPr>
        <w:t xml:space="preserve">provvedimento </w:t>
      </w:r>
      <w:r w:rsidR="008726BF" w:rsidRPr="00D64DE1">
        <w:rPr>
          <w:color w:val="000000" w:themeColor="text1"/>
        </w:rPr>
        <w:t>grazie al quale è stata data attuazione</w:t>
      </w:r>
      <w:r w:rsidR="009B160B" w:rsidRPr="00D64DE1">
        <w:rPr>
          <w:color w:val="000000" w:themeColor="text1"/>
        </w:rPr>
        <w:t xml:space="preserve"> </w:t>
      </w:r>
      <w:r w:rsidRPr="00D64DE1">
        <w:rPr>
          <w:color w:val="000000" w:themeColor="text1"/>
        </w:rPr>
        <w:t xml:space="preserve">anche </w:t>
      </w:r>
      <w:r w:rsidR="008726BF" w:rsidRPr="00D64DE1">
        <w:rPr>
          <w:color w:val="000000" w:themeColor="text1"/>
        </w:rPr>
        <w:t xml:space="preserve">ad </w:t>
      </w:r>
      <w:r w:rsidR="009B160B" w:rsidRPr="00D64DE1">
        <w:rPr>
          <w:color w:val="000000" w:themeColor="text1"/>
        </w:rPr>
        <w:t>un</w:t>
      </w:r>
      <w:r w:rsidR="003363AE" w:rsidRPr="00D64DE1">
        <w:rPr>
          <w:color w:val="000000" w:themeColor="text1"/>
        </w:rPr>
        <w:t>’</w:t>
      </w:r>
      <w:r w:rsidR="009B160B" w:rsidRPr="00D64DE1">
        <w:rPr>
          <w:color w:val="000000" w:themeColor="text1"/>
        </w:rPr>
        <w:t>altra importante direttiva comunitaria riguardante l</w:t>
      </w:r>
      <w:r w:rsidR="003363AE" w:rsidRPr="00D64DE1">
        <w:rPr>
          <w:color w:val="000000" w:themeColor="text1"/>
        </w:rPr>
        <w:t>’</w:t>
      </w:r>
      <w:r w:rsidR="009B160B" w:rsidRPr="00D64DE1">
        <w:rPr>
          <w:color w:val="000000" w:themeColor="text1"/>
        </w:rPr>
        <w:t>inquinamento marino causato dalle navi</w:t>
      </w:r>
      <w:r w:rsidR="008726BF" w:rsidRPr="00D64DE1">
        <w:rPr>
          <w:rStyle w:val="Rimandonotaapidipagina"/>
          <w:color w:val="000000" w:themeColor="text1"/>
        </w:rPr>
        <w:footnoteReference w:id="54"/>
      </w:r>
      <w:r w:rsidR="009B160B" w:rsidRPr="00D64DE1">
        <w:rPr>
          <w:color w:val="000000" w:themeColor="text1"/>
        </w:rPr>
        <w:t>.</w:t>
      </w:r>
    </w:p>
    <w:p w14:paraId="347C39A6" w14:textId="2B2EAEB4" w:rsidR="00765E43" w:rsidRPr="00D64DE1" w:rsidRDefault="00765E43" w:rsidP="005B26A8">
      <w:pPr>
        <w:widowControl w:val="0"/>
        <w:autoSpaceDE w:val="0"/>
        <w:autoSpaceDN w:val="0"/>
        <w:adjustRightInd w:val="0"/>
        <w:spacing w:line="360" w:lineRule="auto"/>
        <w:ind w:firstLine="709"/>
        <w:jc w:val="both"/>
        <w:rPr>
          <w:color w:val="000000" w:themeColor="text1"/>
        </w:rPr>
      </w:pPr>
      <w:r w:rsidRPr="00D64DE1">
        <w:rPr>
          <w:color w:val="000000" w:themeColor="text1"/>
        </w:rPr>
        <w:t xml:space="preserve">Le </w:t>
      </w:r>
      <w:r w:rsidR="001F0B6C" w:rsidRPr="00D64DE1">
        <w:rPr>
          <w:color w:val="000000" w:themeColor="text1"/>
        </w:rPr>
        <w:t xml:space="preserve">grandi </w:t>
      </w:r>
      <w:r w:rsidRPr="00D64DE1">
        <w:rPr>
          <w:color w:val="000000" w:themeColor="text1"/>
        </w:rPr>
        <w:t xml:space="preserve">aspettative della dottrina sono rimaste </w:t>
      </w:r>
      <w:r w:rsidR="001F0B6C" w:rsidRPr="00D64DE1">
        <w:rPr>
          <w:color w:val="000000" w:themeColor="text1"/>
        </w:rPr>
        <w:t xml:space="preserve">però </w:t>
      </w:r>
      <w:r w:rsidRPr="00D64DE1">
        <w:rPr>
          <w:color w:val="000000" w:themeColor="text1"/>
        </w:rPr>
        <w:t>insoddisfatte</w:t>
      </w:r>
      <w:r w:rsidR="001F0B6C" w:rsidRPr="00D64DE1">
        <w:rPr>
          <w:color w:val="000000" w:themeColor="text1"/>
        </w:rPr>
        <w:t>. Per quanto</w:t>
      </w:r>
      <w:r w:rsidRPr="00D64DE1">
        <w:rPr>
          <w:color w:val="000000" w:themeColor="text1"/>
        </w:rPr>
        <w:t xml:space="preserve"> da tempo si auspica</w:t>
      </w:r>
      <w:r w:rsidR="003A3768" w:rsidRPr="00D64DE1">
        <w:rPr>
          <w:color w:val="000000" w:themeColor="text1"/>
        </w:rPr>
        <w:t>sse</w:t>
      </w:r>
      <w:r w:rsidRPr="00D64DE1">
        <w:rPr>
          <w:color w:val="000000" w:themeColor="text1"/>
        </w:rPr>
        <w:t xml:space="preserve"> una revisione complessiva dell</w:t>
      </w:r>
      <w:r w:rsidR="003363AE" w:rsidRPr="00D64DE1">
        <w:rPr>
          <w:color w:val="000000" w:themeColor="text1"/>
        </w:rPr>
        <w:t>’</w:t>
      </w:r>
      <w:r w:rsidRPr="00D64DE1">
        <w:rPr>
          <w:color w:val="000000" w:themeColor="text1"/>
        </w:rPr>
        <w:t>architettura del sistema penale a tutela dell</w:t>
      </w:r>
      <w:r w:rsidR="003363AE" w:rsidRPr="00D64DE1">
        <w:rPr>
          <w:color w:val="000000" w:themeColor="text1"/>
        </w:rPr>
        <w:t>’</w:t>
      </w:r>
      <w:r w:rsidRPr="00D64DE1">
        <w:rPr>
          <w:color w:val="000000" w:themeColor="text1"/>
        </w:rPr>
        <w:t>ambiente mediante l</w:t>
      </w:r>
      <w:r w:rsidR="003363AE" w:rsidRPr="00D64DE1">
        <w:rPr>
          <w:color w:val="000000" w:themeColor="text1"/>
        </w:rPr>
        <w:t>’</w:t>
      </w:r>
      <w:r w:rsidRPr="00D64DE1">
        <w:rPr>
          <w:color w:val="000000" w:themeColor="text1"/>
        </w:rPr>
        <w:t xml:space="preserve">adozione di un modello </w:t>
      </w:r>
      <w:r w:rsidR="001F0B6C" w:rsidRPr="00D64DE1">
        <w:rPr>
          <w:i/>
          <w:iCs/>
          <w:color w:val="000000" w:themeColor="text1"/>
        </w:rPr>
        <w:t>“</w:t>
      </w:r>
      <w:r w:rsidRPr="00D64DE1">
        <w:rPr>
          <w:i/>
          <w:iCs/>
          <w:color w:val="000000" w:themeColor="text1"/>
        </w:rPr>
        <w:t>forte</w:t>
      </w:r>
      <w:r w:rsidR="001F0B6C" w:rsidRPr="00D64DE1">
        <w:rPr>
          <w:i/>
          <w:iCs/>
          <w:color w:val="000000" w:themeColor="text1"/>
        </w:rPr>
        <w:t>”</w:t>
      </w:r>
      <w:r w:rsidRPr="00D64DE1">
        <w:rPr>
          <w:color w:val="000000" w:themeColor="text1"/>
        </w:rPr>
        <w:t>, più in linea con il principio di offensività</w:t>
      </w:r>
      <w:r w:rsidR="001F0B6C" w:rsidRPr="00D64DE1">
        <w:rPr>
          <w:color w:val="000000" w:themeColor="text1"/>
        </w:rPr>
        <w:t xml:space="preserve">, </w:t>
      </w:r>
      <w:r w:rsidR="003A3768" w:rsidRPr="00D64DE1">
        <w:rPr>
          <w:color w:val="000000" w:themeColor="text1"/>
        </w:rPr>
        <w:t xml:space="preserve">il legislatore </w:t>
      </w:r>
      <w:r w:rsidR="001F0B6C" w:rsidRPr="00D64DE1">
        <w:rPr>
          <w:color w:val="000000" w:themeColor="text1"/>
        </w:rPr>
        <w:t>si è limitato a trasporre nell</w:t>
      </w:r>
      <w:r w:rsidR="003363AE" w:rsidRPr="00D64DE1">
        <w:rPr>
          <w:color w:val="000000" w:themeColor="text1"/>
        </w:rPr>
        <w:t>’</w:t>
      </w:r>
      <w:r w:rsidR="001F0B6C" w:rsidRPr="00D64DE1">
        <w:rPr>
          <w:color w:val="000000" w:themeColor="text1"/>
        </w:rPr>
        <w:t>ordinamento interno solo una parte delle indicazioni contenute nella norma comunitaria</w:t>
      </w:r>
      <w:r w:rsidR="001F0B6C" w:rsidRPr="00D64DE1">
        <w:rPr>
          <w:rStyle w:val="Rimandonotaapidipagina"/>
          <w:color w:val="000000" w:themeColor="text1"/>
        </w:rPr>
        <w:footnoteReference w:id="55"/>
      </w:r>
      <w:r w:rsidR="001F0B6C" w:rsidRPr="00D64DE1">
        <w:rPr>
          <w:color w:val="000000" w:themeColor="text1"/>
        </w:rPr>
        <w:t>.</w:t>
      </w:r>
      <w:r w:rsidRPr="00D64DE1">
        <w:rPr>
          <w:color w:val="000000" w:themeColor="text1"/>
        </w:rPr>
        <w:t xml:space="preserve"> È ormai evidente che la questione centrale del diritto penale ambientale </w:t>
      </w:r>
      <w:r w:rsidRPr="00D64DE1">
        <w:rPr>
          <w:color w:val="000000" w:themeColor="text1"/>
          <w:spacing w:val="-2"/>
        </w:rPr>
        <w:t>risiede nell</w:t>
      </w:r>
      <w:r w:rsidR="003363AE" w:rsidRPr="00D64DE1">
        <w:rPr>
          <w:color w:val="000000" w:themeColor="text1"/>
          <w:spacing w:val="-2"/>
        </w:rPr>
        <w:t>’</w:t>
      </w:r>
      <w:r w:rsidRPr="00D64DE1">
        <w:rPr>
          <w:color w:val="000000" w:themeColor="text1"/>
          <w:spacing w:val="-2"/>
        </w:rPr>
        <w:t>aspetto relativo all</w:t>
      </w:r>
      <w:r w:rsidR="003363AE" w:rsidRPr="00D64DE1">
        <w:rPr>
          <w:color w:val="000000" w:themeColor="text1"/>
          <w:spacing w:val="-2"/>
        </w:rPr>
        <w:t>’</w:t>
      </w:r>
      <w:r w:rsidRPr="00D64DE1">
        <w:rPr>
          <w:color w:val="000000" w:themeColor="text1"/>
          <w:spacing w:val="-2"/>
        </w:rPr>
        <w:t xml:space="preserve">offesa: le fattispecie formali e minori risultano inefficaci </w:t>
      </w:r>
      <w:r w:rsidRPr="00D64DE1">
        <w:rPr>
          <w:color w:val="000000" w:themeColor="text1"/>
        </w:rPr>
        <w:t>quando si tratta di affrontare lesioni gravi al bene ambiente e agli interessi correlati.</w:t>
      </w:r>
    </w:p>
    <w:p w14:paraId="54E7000E" w14:textId="2AEA62B1" w:rsidR="009B160B" w:rsidRPr="00D64DE1" w:rsidRDefault="00765E43" w:rsidP="00DA3962">
      <w:pPr>
        <w:widowControl w:val="0"/>
        <w:autoSpaceDE w:val="0"/>
        <w:autoSpaceDN w:val="0"/>
        <w:adjustRightInd w:val="0"/>
        <w:spacing w:line="360" w:lineRule="auto"/>
        <w:ind w:firstLine="709"/>
        <w:jc w:val="both"/>
        <w:rPr>
          <w:color w:val="000000" w:themeColor="text1"/>
        </w:rPr>
      </w:pPr>
      <w:r w:rsidRPr="00D64DE1">
        <w:rPr>
          <w:color w:val="000000" w:themeColor="text1"/>
        </w:rPr>
        <w:t xml:space="preserve">Pertanto, la Direttiva </w:t>
      </w:r>
      <w:r w:rsidR="001F0B6C" w:rsidRPr="00D64DE1">
        <w:rPr>
          <w:color w:val="000000" w:themeColor="text1"/>
        </w:rPr>
        <w:t xml:space="preserve">ha </w:t>
      </w:r>
      <w:r w:rsidRPr="00D64DE1">
        <w:rPr>
          <w:color w:val="000000" w:themeColor="text1"/>
        </w:rPr>
        <w:t>rappresenta</w:t>
      </w:r>
      <w:r w:rsidR="001F0B6C" w:rsidRPr="00D64DE1">
        <w:rPr>
          <w:color w:val="000000" w:themeColor="text1"/>
        </w:rPr>
        <w:t>to</w:t>
      </w:r>
      <w:r w:rsidRPr="00D64DE1">
        <w:rPr>
          <w:color w:val="000000" w:themeColor="text1"/>
        </w:rPr>
        <w:t xml:space="preserve"> un</w:t>
      </w:r>
      <w:r w:rsidR="003363AE" w:rsidRPr="00D64DE1">
        <w:rPr>
          <w:color w:val="000000" w:themeColor="text1"/>
        </w:rPr>
        <w:t>’</w:t>
      </w:r>
      <w:r w:rsidRPr="00D64DE1">
        <w:rPr>
          <w:color w:val="000000" w:themeColor="text1"/>
        </w:rPr>
        <w:t>opportunità non sfruttata dal nostro legislatore per ristrutturare il sistema sulla base della offensività, colmando le lacune evidenti nella protezione offerta senza abbandonare completamente l</w:t>
      </w:r>
      <w:r w:rsidR="003363AE" w:rsidRPr="00D64DE1">
        <w:rPr>
          <w:color w:val="000000" w:themeColor="text1"/>
        </w:rPr>
        <w:t>’</w:t>
      </w:r>
      <w:r w:rsidRPr="00D64DE1">
        <w:rPr>
          <w:color w:val="000000" w:themeColor="text1"/>
        </w:rPr>
        <w:t xml:space="preserve">approccio basato </w:t>
      </w:r>
      <w:r w:rsidRPr="00D64DE1">
        <w:rPr>
          <w:color w:val="000000" w:themeColor="text1"/>
          <w:spacing w:val="-2"/>
        </w:rPr>
        <w:t>sul rischio astratto</w:t>
      </w:r>
      <w:r w:rsidR="00B55BA7" w:rsidRPr="00D64DE1">
        <w:rPr>
          <w:color w:val="000000" w:themeColor="text1"/>
          <w:spacing w:val="-2"/>
        </w:rPr>
        <w:t>,</w:t>
      </w:r>
      <w:r w:rsidRPr="00D64DE1">
        <w:rPr>
          <w:color w:val="000000" w:themeColor="text1"/>
          <w:spacing w:val="-2"/>
        </w:rPr>
        <w:t xml:space="preserve"> inteso come ulteriore innalzamento degli </w:t>
      </w:r>
      <w:r w:rsidRPr="00D64DE1">
        <w:rPr>
          <w:i/>
          <w:iCs/>
          <w:color w:val="000000" w:themeColor="text1"/>
          <w:spacing w:val="-2"/>
        </w:rPr>
        <w:t>standard</w:t>
      </w:r>
      <w:r w:rsidRPr="00D64DE1">
        <w:rPr>
          <w:color w:val="000000" w:themeColor="text1"/>
          <w:spacing w:val="-2"/>
        </w:rPr>
        <w:t xml:space="preserve"> protettivi tramite</w:t>
      </w:r>
      <w:r w:rsidRPr="00D64DE1">
        <w:rPr>
          <w:color w:val="000000" w:themeColor="text1"/>
        </w:rPr>
        <w:t xml:space="preserve"> misure preventive.</w:t>
      </w:r>
    </w:p>
    <w:p w14:paraId="6F1813E7" w14:textId="77777777" w:rsidR="00765E43" w:rsidRPr="00D64DE1" w:rsidRDefault="00765E43" w:rsidP="00DA3962">
      <w:pPr>
        <w:widowControl w:val="0"/>
        <w:autoSpaceDE w:val="0"/>
        <w:autoSpaceDN w:val="0"/>
        <w:adjustRightInd w:val="0"/>
        <w:spacing w:line="360" w:lineRule="auto"/>
        <w:ind w:firstLine="709"/>
        <w:jc w:val="both"/>
        <w:rPr>
          <w:color w:val="000000" w:themeColor="text1"/>
        </w:rPr>
      </w:pPr>
    </w:p>
    <w:p w14:paraId="5A81EFEF" w14:textId="77777777" w:rsidR="009B160B" w:rsidRPr="00D64DE1" w:rsidRDefault="009B160B" w:rsidP="00DA3962">
      <w:pPr>
        <w:widowControl w:val="0"/>
        <w:autoSpaceDE w:val="0"/>
        <w:autoSpaceDN w:val="0"/>
        <w:adjustRightInd w:val="0"/>
        <w:spacing w:line="360" w:lineRule="auto"/>
        <w:ind w:firstLine="709"/>
        <w:jc w:val="both"/>
        <w:rPr>
          <w:color w:val="000000" w:themeColor="text1"/>
        </w:rPr>
      </w:pPr>
    </w:p>
    <w:p w14:paraId="3C37DFB0" w14:textId="2724353D" w:rsidR="001717D2" w:rsidRPr="00D64DE1" w:rsidRDefault="001717D2" w:rsidP="00D64DE1">
      <w:pPr>
        <w:pStyle w:val="Titolo2"/>
        <w:rPr>
          <w:rFonts w:ascii="Times New Roman" w:hAnsi="Times New Roman"/>
          <w:b w:val="0"/>
          <w:color w:val="000000" w:themeColor="text1"/>
          <w:sz w:val="24"/>
          <w:szCs w:val="24"/>
        </w:rPr>
      </w:pPr>
      <w:bookmarkStart w:id="24" w:name="_Toc209988250"/>
      <w:r w:rsidRPr="00D64DE1">
        <w:rPr>
          <w:rFonts w:ascii="Times New Roman" w:hAnsi="Times New Roman"/>
          <w:color w:val="000000" w:themeColor="text1"/>
          <w:sz w:val="24"/>
          <w:szCs w:val="24"/>
        </w:rPr>
        <w:t xml:space="preserve">3. </w:t>
      </w:r>
      <w:r w:rsidR="000B6CAA" w:rsidRPr="00D64DE1">
        <w:rPr>
          <w:rFonts w:ascii="Times New Roman" w:hAnsi="Times New Roman"/>
          <w:color w:val="000000" w:themeColor="text1"/>
          <w:sz w:val="24"/>
          <w:szCs w:val="24"/>
        </w:rPr>
        <w:t>La normativa nazionale: l</w:t>
      </w:r>
      <w:r w:rsidR="003363AE" w:rsidRPr="00D64DE1">
        <w:rPr>
          <w:rFonts w:ascii="Times New Roman" w:hAnsi="Times New Roman"/>
          <w:color w:val="000000" w:themeColor="text1"/>
          <w:sz w:val="24"/>
          <w:szCs w:val="24"/>
        </w:rPr>
        <w:t>’</w:t>
      </w:r>
      <w:r w:rsidR="000B6CAA" w:rsidRPr="00D64DE1">
        <w:rPr>
          <w:rFonts w:ascii="Times New Roman" w:hAnsi="Times New Roman"/>
          <w:color w:val="000000" w:themeColor="text1"/>
          <w:sz w:val="24"/>
          <w:szCs w:val="24"/>
        </w:rPr>
        <w:t>evoluzione della disciplina</w:t>
      </w:r>
      <w:bookmarkEnd w:id="24"/>
    </w:p>
    <w:p w14:paraId="468D26AC" w14:textId="5117D493" w:rsidR="001717D2" w:rsidRPr="00D64DE1" w:rsidRDefault="0059346B" w:rsidP="00DA3962">
      <w:pPr>
        <w:widowControl w:val="0"/>
        <w:autoSpaceDE w:val="0"/>
        <w:autoSpaceDN w:val="0"/>
        <w:adjustRightInd w:val="0"/>
        <w:spacing w:line="360" w:lineRule="auto"/>
        <w:ind w:firstLine="709"/>
        <w:jc w:val="both"/>
        <w:rPr>
          <w:color w:val="000000" w:themeColor="text1"/>
        </w:rPr>
      </w:pPr>
      <w:r w:rsidRPr="00D64DE1">
        <w:rPr>
          <w:color w:val="000000" w:themeColor="text1"/>
        </w:rPr>
        <w:t>Dall’analisi del</w:t>
      </w:r>
      <w:r w:rsidR="00B55BA7" w:rsidRPr="00D64DE1">
        <w:rPr>
          <w:color w:val="000000" w:themeColor="text1"/>
        </w:rPr>
        <w:t xml:space="preserve">le scelte legislative a livello nazionale, </w:t>
      </w:r>
      <w:r w:rsidRPr="00D64DE1">
        <w:rPr>
          <w:color w:val="000000" w:themeColor="text1"/>
        </w:rPr>
        <w:t>emerge l’intenzione</w:t>
      </w:r>
      <w:r w:rsidR="00B55BA7" w:rsidRPr="00D64DE1">
        <w:rPr>
          <w:color w:val="000000" w:themeColor="text1"/>
        </w:rPr>
        <w:t xml:space="preserve"> di </w:t>
      </w:r>
      <w:r w:rsidRPr="00D64DE1">
        <w:rPr>
          <w:color w:val="000000" w:themeColor="text1"/>
        </w:rPr>
        <w:t xml:space="preserve">conferire </w:t>
      </w:r>
      <w:r w:rsidR="00B55BA7" w:rsidRPr="00D64DE1">
        <w:rPr>
          <w:color w:val="000000" w:themeColor="text1"/>
        </w:rPr>
        <w:t>un</w:t>
      </w:r>
      <w:r w:rsidR="003363AE" w:rsidRPr="00D64DE1">
        <w:rPr>
          <w:color w:val="000000" w:themeColor="text1"/>
        </w:rPr>
        <w:t>’</w:t>
      </w:r>
      <w:r w:rsidR="00B55BA7" w:rsidRPr="00D64DE1">
        <w:rPr>
          <w:color w:val="000000" w:themeColor="text1"/>
        </w:rPr>
        <w:t>organizzazione coerente alla normativa sulla protezione ambientale. Tuttavia, si nota anche che il legislatore non ha completamente raggiunto l</w:t>
      </w:r>
      <w:r w:rsidR="003363AE" w:rsidRPr="00D64DE1">
        <w:rPr>
          <w:color w:val="000000" w:themeColor="text1"/>
        </w:rPr>
        <w:t>’</w:t>
      </w:r>
      <w:r w:rsidR="00B55BA7" w:rsidRPr="00D64DE1">
        <w:rPr>
          <w:color w:val="000000" w:themeColor="text1"/>
        </w:rPr>
        <w:t>obiettivo prefissato di uniformare il quadro giuridico nazionale riguardante la materia.</w:t>
      </w:r>
    </w:p>
    <w:p w14:paraId="3011761E" w14:textId="0B5AB12E" w:rsidR="001717D2" w:rsidRPr="00D64DE1" w:rsidRDefault="00BB2A38" w:rsidP="009307FC">
      <w:pPr>
        <w:widowControl w:val="0"/>
        <w:autoSpaceDE w:val="0"/>
        <w:autoSpaceDN w:val="0"/>
        <w:adjustRightInd w:val="0"/>
        <w:spacing w:line="348" w:lineRule="auto"/>
        <w:ind w:firstLine="709"/>
        <w:jc w:val="both"/>
        <w:rPr>
          <w:color w:val="000000" w:themeColor="text1"/>
        </w:rPr>
      </w:pPr>
      <w:r w:rsidRPr="00D64DE1">
        <w:rPr>
          <w:color w:val="000000" w:themeColor="text1"/>
        </w:rPr>
        <w:t>È perciò possibile affermare che, pur con l</w:t>
      </w:r>
      <w:r w:rsidR="003363AE" w:rsidRPr="00D64DE1">
        <w:rPr>
          <w:color w:val="000000" w:themeColor="text1"/>
        </w:rPr>
        <w:t>’</w:t>
      </w:r>
      <w:r w:rsidRPr="00D64DE1">
        <w:rPr>
          <w:color w:val="000000" w:themeColor="text1"/>
        </w:rPr>
        <w:t xml:space="preserve">emanazione del Decreto Legislativo n. 152/2006, meglio conosciuto come </w:t>
      </w:r>
      <w:r w:rsidRPr="00D64DE1">
        <w:rPr>
          <w:i/>
          <w:iCs/>
          <w:color w:val="000000" w:themeColor="text1"/>
        </w:rPr>
        <w:t>Testo Unico Ambientale</w:t>
      </w:r>
      <w:r w:rsidRPr="00D64DE1">
        <w:rPr>
          <w:color w:val="000000" w:themeColor="text1"/>
        </w:rPr>
        <w:t xml:space="preserve"> (TUA), e della Legge n. 68/2015</w:t>
      </w:r>
      <w:r w:rsidRPr="00D64DE1">
        <w:rPr>
          <w:rStyle w:val="Rimandonotaapidipagina"/>
          <w:color w:val="000000" w:themeColor="text1"/>
        </w:rPr>
        <w:footnoteReference w:id="56"/>
      </w:r>
      <w:r w:rsidRPr="00D64DE1">
        <w:rPr>
          <w:color w:val="000000" w:themeColor="text1"/>
        </w:rPr>
        <w:t xml:space="preserve"> </w:t>
      </w:r>
      <w:r w:rsidR="0059346B" w:rsidRPr="00D64DE1">
        <w:rPr>
          <w:color w:val="000000" w:themeColor="text1"/>
        </w:rPr>
        <w:t>–</w:t>
      </w:r>
      <w:r w:rsidRPr="00D64DE1">
        <w:rPr>
          <w:color w:val="000000" w:themeColor="text1"/>
        </w:rPr>
        <w:t xml:space="preserve"> che ha introdotto </w:t>
      </w:r>
      <w:r w:rsidR="003C11F2" w:rsidRPr="00D64DE1">
        <w:rPr>
          <w:color w:val="000000" w:themeColor="text1"/>
        </w:rPr>
        <w:t xml:space="preserve">nel </w:t>
      </w:r>
      <w:proofErr w:type="gramStart"/>
      <w:r w:rsidR="003C11F2" w:rsidRPr="00D64DE1">
        <w:rPr>
          <w:color w:val="000000" w:themeColor="text1"/>
        </w:rPr>
        <w:t>codice penale</w:t>
      </w:r>
      <w:proofErr w:type="gramEnd"/>
      <w:r w:rsidR="003C11F2" w:rsidRPr="00D64DE1">
        <w:rPr>
          <w:color w:val="000000" w:themeColor="text1"/>
        </w:rPr>
        <w:t xml:space="preserve"> </w:t>
      </w:r>
      <w:r w:rsidRPr="00D64DE1">
        <w:rPr>
          <w:color w:val="000000" w:themeColor="text1"/>
        </w:rPr>
        <w:t>un titolo dedicato alla tutela dell</w:t>
      </w:r>
      <w:r w:rsidR="003363AE" w:rsidRPr="00D64DE1">
        <w:rPr>
          <w:color w:val="000000" w:themeColor="text1"/>
        </w:rPr>
        <w:t>’</w:t>
      </w:r>
      <w:r w:rsidRPr="00D64DE1">
        <w:rPr>
          <w:color w:val="000000" w:themeColor="text1"/>
        </w:rPr>
        <w:t>ambiente</w:t>
      </w:r>
      <w:r w:rsidR="003C11F2" w:rsidRPr="00D64DE1">
        <w:rPr>
          <w:color w:val="000000" w:themeColor="text1"/>
        </w:rPr>
        <w:t xml:space="preserve"> </w:t>
      </w:r>
      <w:r w:rsidR="0059346B" w:rsidRPr="00D64DE1">
        <w:rPr>
          <w:color w:val="000000" w:themeColor="text1"/>
        </w:rPr>
        <w:t>–</w:t>
      </w:r>
      <w:r w:rsidRPr="00D64DE1">
        <w:rPr>
          <w:color w:val="000000" w:themeColor="text1"/>
        </w:rPr>
        <w:t xml:space="preserve"> persistono numerose leggi speciali che </w:t>
      </w:r>
      <w:r w:rsidR="003C11F2" w:rsidRPr="00D64DE1">
        <w:rPr>
          <w:color w:val="000000" w:themeColor="text1"/>
        </w:rPr>
        <w:t xml:space="preserve">rappresentano di fatto un </w:t>
      </w:r>
      <w:r w:rsidRPr="00D64DE1">
        <w:rPr>
          <w:color w:val="000000" w:themeColor="text1"/>
          <w:spacing w:val="-4"/>
        </w:rPr>
        <w:t>ostaco</w:t>
      </w:r>
      <w:r w:rsidR="003C11F2" w:rsidRPr="00D64DE1">
        <w:rPr>
          <w:color w:val="000000" w:themeColor="text1"/>
          <w:spacing w:val="-4"/>
        </w:rPr>
        <w:t>lo rispetto</w:t>
      </w:r>
      <w:r w:rsidRPr="00D64DE1">
        <w:rPr>
          <w:color w:val="000000" w:themeColor="text1"/>
          <w:spacing w:val="-4"/>
        </w:rPr>
        <w:t xml:space="preserve"> </w:t>
      </w:r>
      <w:r w:rsidR="003C11F2" w:rsidRPr="00D64DE1">
        <w:rPr>
          <w:color w:val="000000" w:themeColor="text1"/>
          <w:spacing w:val="-4"/>
        </w:rPr>
        <w:t>al</w:t>
      </w:r>
      <w:r w:rsidRPr="00D64DE1">
        <w:rPr>
          <w:color w:val="000000" w:themeColor="text1"/>
          <w:spacing w:val="-4"/>
        </w:rPr>
        <w:t>l</w:t>
      </w:r>
      <w:r w:rsidR="003363AE" w:rsidRPr="00D64DE1">
        <w:rPr>
          <w:color w:val="000000" w:themeColor="text1"/>
          <w:spacing w:val="-4"/>
        </w:rPr>
        <w:t>’</w:t>
      </w:r>
      <w:r w:rsidRPr="00D64DE1">
        <w:rPr>
          <w:color w:val="000000" w:themeColor="text1"/>
          <w:spacing w:val="-4"/>
        </w:rPr>
        <w:t xml:space="preserve">originale </w:t>
      </w:r>
      <w:r w:rsidR="003C11F2" w:rsidRPr="00D64DE1">
        <w:rPr>
          <w:color w:val="000000" w:themeColor="text1"/>
          <w:spacing w:val="-4"/>
        </w:rPr>
        <w:t xml:space="preserve">intenzione </w:t>
      </w:r>
      <w:r w:rsidRPr="00D64DE1">
        <w:rPr>
          <w:color w:val="000000" w:themeColor="text1"/>
          <w:spacing w:val="-4"/>
        </w:rPr>
        <w:t xml:space="preserve">dei legislatori di riorganizzare in modo organico </w:t>
      </w:r>
      <w:r w:rsidRPr="00D64DE1">
        <w:rPr>
          <w:color w:val="000000" w:themeColor="text1"/>
        </w:rPr>
        <w:t>questa branca del diritto.</w:t>
      </w:r>
    </w:p>
    <w:p w14:paraId="20E9BF53" w14:textId="319A68AB" w:rsidR="003C11F2" w:rsidRPr="00D64DE1" w:rsidRDefault="00ED2A4B" w:rsidP="009307FC">
      <w:pPr>
        <w:widowControl w:val="0"/>
        <w:autoSpaceDE w:val="0"/>
        <w:autoSpaceDN w:val="0"/>
        <w:adjustRightInd w:val="0"/>
        <w:spacing w:line="348" w:lineRule="auto"/>
        <w:ind w:firstLine="709"/>
        <w:jc w:val="both"/>
        <w:rPr>
          <w:color w:val="000000" w:themeColor="text1"/>
        </w:rPr>
      </w:pPr>
      <w:r w:rsidRPr="00D64DE1">
        <w:rPr>
          <w:color w:val="000000" w:themeColor="text1"/>
        </w:rPr>
        <w:t xml:space="preserve">In particolare, rimangono ancora in vigore alcuni provvedimenti normativi quali il </w:t>
      </w:r>
      <w:proofErr w:type="spellStart"/>
      <w:r w:rsidRPr="00D64DE1">
        <w:rPr>
          <w:color w:val="000000" w:themeColor="text1"/>
        </w:rPr>
        <w:t>D.Lgs.</w:t>
      </w:r>
      <w:proofErr w:type="spellEnd"/>
      <w:r w:rsidRPr="00D64DE1">
        <w:rPr>
          <w:color w:val="000000" w:themeColor="text1"/>
        </w:rPr>
        <w:t xml:space="preserve"> n. 206/2001</w:t>
      </w:r>
      <w:r w:rsidRPr="00D64DE1">
        <w:rPr>
          <w:rStyle w:val="Rimandonotaapidipagina"/>
          <w:color w:val="000000" w:themeColor="text1"/>
        </w:rPr>
        <w:footnoteReference w:id="57"/>
      </w:r>
      <w:r w:rsidRPr="00D64DE1">
        <w:rPr>
          <w:color w:val="000000" w:themeColor="text1"/>
        </w:rPr>
        <w:t xml:space="preserve">, </w:t>
      </w:r>
      <w:r w:rsidR="00F849AC" w:rsidRPr="00D64DE1">
        <w:rPr>
          <w:color w:val="000000" w:themeColor="text1"/>
        </w:rPr>
        <w:t xml:space="preserve">il </w:t>
      </w:r>
      <w:proofErr w:type="spellStart"/>
      <w:r w:rsidR="00F849AC" w:rsidRPr="00D64DE1">
        <w:rPr>
          <w:color w:val="000000" w:themeColor="text1"/>
        </w:rPr>
        <w:t>D.Lgs.</w:t>
      </w:r>
      <w:proofErr w:type="spellEnd"/>
      <w:r w:rsidR="00F849AC" w:rsidRPr="00D64DE1">
        <w:rPr>
          <w:color w:val="000000" w:themeColor="text1"/>
        </w:rPr>
        <w:t xml:space="preserve"> n.</w:t>
      </w:r>
      <w:r w:rsidRPr="00D64DE1">
        <w:rPr>
          <w:color w:val="000000" w:themeColor="text1"/>
        </w:rPr>
        <w:t xml:space="preserve"> </w:t>
      </w:r>
      <w:r w:rsidR="00F849AC" w:rsidRPr="00D64DE1">
        <w:rPr>
          <w:color w:val="000000" w:themeColor="text1"/>
        </w:rPr>
        <w:t>224/2003</w:t>
      </w:r>
      <w:r w:rsidR="00F849AC" w:rsidRPr="00D64DE1">
        <w:rPr>
          <w:rStyle w:val="Rimandonotaapidipagina"/>
          <w:color w:val="000000" w:themeColor="text1"/>
        </w:rPr>
        <w:footnoteReference w:id="58"/>
      </w:r>
      <w:r w:rsidR="00FC18E7" w:rsidRPr="00D64DE1">
        <w:rPr>
          <w:color w:val="000000" w:themeColor="text1"/>
        </w:rPr>
        <w:t>,</w:t>
      </w:r>
      <w:r w:rsidRPr="00D64DE1">
        <w:rPr>
          <w:color w:val="000000" w:themeColor="text1"/>
        </w:rPr>
        <w:t xml:space="preserve"> la </w:t>
      </w:r>
      <w:r w:rsidR="00FC18E7" w:rsidRPr="00D64DE1">
        <w:rPr>
          <w:color w:val="000000" w:themeColor="text1"/>
        </w:rPr>
        <w:t>L</w:t>
      </w:r>
      <w:r w:rsidRPr="00D64DE1">
        <w:rPr>
          <w:color w:val="000000" w:themeColor="text1"/>
        </w:rPr>
        <w:t xml:space="preserve">egge </w:t>
      </w:r>
      <w:r w:rsidR="00FC18E7" w:rsidRPr="00D64DE1">
        <w:rPr>
          <w:color w:val="000000" w:themeColor="text1"/>
        </w:rPr>
        <w:t>n. 394/</w:t>
      </w:r>
      <w:r w:rsidR="005B26A8" w:rsidRPr="00D64DE1">
        <w:rPr>
          <w:color w:val="000000" w:themeColor="text1"/>
        </w:rPr>
        <w:t>1991</w:t>
      </w:r>
      <w:r w:rsidR="000F4FF5" w:rsidRPr="00D64DE1">
        <w:rPr>
          <w:rStyle w:val="Rimandonotaapidipagina"/>
          <w:color w:val="000000" w:themeColor="text1"/>
        </w:rPr>
        <w:footnoteReference w:id="59"/>
      </w:r>
      <w:r w:rsidR="00FC18E7" w:rsidRPr="00D64DE1">
        <w:rPr>
          <w:color w:val="000000" w:themeColor="text1"/>
        </w:rPr>
        <w:t>,</w:t>
      </w:r>
      <w:r w:rsidRPr="00D64DE1">
        <w:rPr>
          <w:color w:val="000000" w:themeColor="text1"/>
        </w:rPr>
        <w:t xml:space="preserve"> </w:t>
      </w:r>
      <w:r w:rsidR="009A0025" w:rsidRPr="00D64DE1">
        <w:rPr>
          <w:color w:val="000000" w:themeColor="text1"/>
        </w:rPr>
        <w:t xml:space="preserve">il </w:t>
      </w:r>
      <w:proofErr w:type="spellStart"/>
      <w:r w:rsidR="009A0025" w:rsidRPr="00D64DE1">
        <w:rPr>
          <w:color w:val="000000" w:themeColor="text1"/>
        </w:rPr>
        <w:t>D.Lgs.</w:t>
      </w:r>
      <w:proofErr w:type="spellEnd"/>
      <w:r w:rsidR="009A0025" w:rsidRPr="00D64DE1">
        <w:rPr>
          <w:color w:val="000000" w:themeColor="text1"/>
        </w:rPr>
        <w:t xml:space="preserve"> n. 42/2004</w:t>
      </w:r>
      <w:r w:rsidR="009A0025" w:rsidRPr="00D64DE1">
        <w:rPr>
          <w:rStyle w:val="Rimandonotaapidipagina"/>
          <w:color w:val="000000" w:themeColor="text1"/>
        </w:rPr>
        <w:footnoteReference w:id="60"/>
      </w:r>
      <w:r w:rsidR="009A0025" w:rsidRPr="00D64DE1">
        <w:rPr>
          <w:color w:val="000000" w:themeColor="text1"/>
        </w:rPr>
        <w:t>,</w:t>
      </w:r>
      <w:r w:rsidRPr="00D64DE1">
        <w:rPr>
          <w:color w:val="000000" w:themeColor="text1"/>
        </w:rPr>
        <w:t xml:space="preserve"> la </w:t>
      </w:r>
      <w:r w:rsidR="002B6430" w:rsidRPr="00D64DE1">
        <w:rPr>
          <w:color w:val="000000" w:themeColor="text1"/>
        </w:rPr>
        <w:t>L</w:t>
      </w:r>
      <w:r w:rsidRPr="00D64DE1">
        <w:rPr>
          <w:color w:val="000000" w:themeColor="text1"/>
        </w:rPr>
        <w:t>egge</w:t>
      </w:r>
      <w:r w:rsidR="009A0025" w:rsidRPr="00D64DE1">
        <w:rPr>
          <w:color w:val="000000" w:themeColor="text1"/>
        </w:rPr>
        <w:t xml:space="preserve"> </w:t>
      </w:r>
      <w:r w:rsidR="002B6430" w:rsidRPr="00D64DE1">
        <w:rPr>
          <w:color w:val="000000" w:themeColor="text1"/>
        </w:rPr>
        <w:t>n. 36/2001</w:t>
      </w:r>
      <w:r w:rsidR="002B6430" w:rsidRPr="00D64DE1">
        <w:rPr>
          <w:rStyle w:val="Rimandonotaapidipagina"/>
          <w:color w:val="000000" w:themeColor="text1"/>
        </w:rPr>
        <w:footnoteReference w:id="61"/>
      </w:r>
      <w:r w:rsidR="002B6430" w:rsidRPr="00D64DE1">
        <w:rPr>
          <w:color w:val="000000" w:themeColor="text1"/>
        </w:rPr>
        <w:t xml:space="preserve"> </w:t>
      </w:r>
      <w:r w:rsidR="001B48CB" w:rsidRPr="00D64DE1">
        <w:rPr>
          <w:color w:val="000000" w:themeColor="text1"/>
        </w:rPr>
        <w:t>la Legge n. 447/1995</w:t>
      </w:r>
      <w:r w:rsidR="001B48CB" w:rsidRPr="00D64DE1">
        <w:rPr>
          <w:rStyle w:val="Rimandonotaapidipagina"/>
          <w:color w:val="000000" w:themeColor="text1"/>
        </w:rPr>
        <w:footnoteReference w:id="62"/>
      </w:r>
      <w:r w:rsidR="007A03C5" w:rsidRPr="00D64DE1">
        <w:rPr>
          <w:color w:val="000000" w:themeColor="text1"/>
        </w:rPr>
        <w:t xml:space="preserve"> ed il </w:t>
      </w:r>
      <w:proofErr w:type="spellStart"/>
      <w:r w:rsidR="007A03C5" w:rsidRPr="00D64DE1">
        <w:rPr>
          <w:color w:val="000000" w:themeColor="text1"/>
        </w:rPr>
        <w:t>D.Lgs.</w:t>
      </w:r>
      <w:proofErr w:type="spellEnd"/>
      <w:r w:rsidR="007A03C5" w:rsidRPr="00D64DE1">
        <w:rPr>
          <w:color w:val="000000" w:themeColor="text1"/>
        </w:rPr>
        <w:t xml:space="preserve"> n. 262/2002</w:t>
      </w:r>
      <w:r w:rsidR="007A03C5" w:rsidRPr="00D64DE1">
        <w:rPr>
          <w:rStyle w:val="Rimandonotaapidipagina"/>
          <w:color w:val="000000" w:themeColor="text1"/>
        </w:rPr>
        <w:footnoteReference w:id="63"/>
      </w:r>
      <w:r w:rsidR="007A03C5" w:rsidRPr="00D64DE1">
        <w:rPr>
          <w:color w:val="000000" w:themeColor="text1"/>
        </w:rPr>
        <w:t xml:space="preserve">, </w:t>
      </w:r>
      <w:r w:rsidR="00EF387A" w:rsidRPr="00D64DE1">
        <w:rPr>
          <w:color w:val="000000" w:themeColor="text1"/>
        </w:rPr>
        <w:t xml:space="preserve">i quali, nel complesso, </w:t>
      </w:r>
      <w:r w:rsidRPr="00D64DE1">
        <w:rPr>
          <w:color w:val="000000" w:themeColor="text1"/>
        </w:rPr>
        <w:t xml:space="preserve">creano una situazione </w:t>
      </w:r>
      <w:r w:rsidR="00050407" w:rsidRPr="00D64DE1">
        <w:rPr>
          <w:color w:val="000000" w:themeColor="text1"/>
        </w:rPr>
        <w:t>disorganica</w:t>
      </w:r>
      <w:r w:rsidRPr="00D64DE1">
        <w:rPr>
          <w:color w:val="000000" w:themeColor="text1"/>
        </w:rPr>
        <w:t>.</w:t>
      </w:r>
    </w:p>
    <w:p w14:paraId="1C1BEE3C" w14:textId="08E36E6E" w:rsidR="00BB2A38" w:rsidRPr="00D64DE1" w:rsidRDefault="00050407" w:rsidP="009307FC">
      <w:pPr>
        <w:widowControl w:val="0"/>
        <w:autoSpaceDE w:val="0"/>
        <w:autoSpaceDN w:val="0"/>
        <w:adjustRightInd w:val="0"/>
        <w:spacing w:line="348" w:lineRule="auto"/>
        <w:ind w:firstLine="709"/>
        <w:jc w:val="both"/>
        <w:rPr>
          <w:color w:val="000000" w:themeColor="text1"/>
        </w:rPr>
      </w:pPr>
      <w:r w:rsidRPr="00D64DE1">
        <w:rPr>
          <w:color w:val="000000" w:themeColor="text1"/>
        </w:rPr>
        <w:t>Ad ogni modo, l</w:t>
      </w:r>
      <w:r w:rsidR="000D0A68" w:rsidRPr="00D64DE1">
        <w:rPr>
          <w:color w:val="000000" w:themeColor="text1"/>
        </w:rPr>
        <w:t xml:space="preserve">a presenza di una tale molteplicità di norme </w:t>
      </w:r>
      <w:r w:rsidRPr="00D64DE1">
        <w:rPr>
          <w:color w:val="000000" w:themeColor="text1"/>
        </w:rPr>
        <w:t>è indicativa di</w:t>
      </w:r>
      <w:r w:rsidR="000D0A68" w:rsidRPr="00D64DE1">
        <w:rPr>
          <w:color w:val="000000" w:themeColor="text1"/>
        </w:rPr>
        <w:t xml:space="preserve"> uno sforzo significativo </w:t>
      </w:r>
      <w:r w:rsidRPr="00D64DE1">
        <w:rPr>
          <w:color w:val="000000" w:themeColor="text1"/>
        </w:rPr>
        <w:t>dei legislatori per</w:t>
      </w:r>
      <w:r w:rsidR="000D0A68" w:rsidRPr="00D64DE1">
        <w:rPr>
          <w:color w:val="000000" w:themeColor="text1"/>
        </w:rPr>
        <w:t xml:space="preserve"> garantire una maggiore protezione ambientale. Tuttavia, malgrado le nobili intenzioni di cui sono espressione le normative esistenti, </w:t>
      </w:r>
      <w:r w:rsidR="00681877" w:rsidRPr="00D64DE1">
        <w:rPr>
          <w:color w:val="000000" w:themeColor="text1"/>
        </w:rPr>
        <w:t xml:space="preserve">è </w:t>
      </w:r>
      <w:r w:rsidR="000D0A68" w:rsidRPr="00D64DE1">
        <w:rPr>
          <w:color w:val="000000" w:themeColor="text1"/>
        </w:rPr>
        <w:t>ancora diffic</w:t>
      </w:r>
      <w:r w:rsidR="00681877" w:rsidRPr="00D64DE1">
        <w:rPr>
          <w:color w:val="000000" w:themeColor="text1"/>
        </w:rPr>
        <w:t>ile</w:t>
      </w:r>
      <w:r w:rsidR="000D0A68" w:rsidRPr="00D64DE1">
        <w:rPr>
          <w:color w:val="000000" w:themeColor="text1"/>
        </w:rPr>
        <w:t xml:space="preserve"> riordinare organicamente tale settore.</w:t>
      </w:r>
    </w:p>
    <w:p w14:paraId="1F0DB938" w14:textId="1DA91C90" w:rsidR="000D0A68" w:rsidRPr="00D64DE1" w:rsidRDefault="00A57A4B" w:rsidP="009307FC">
      <w:pPr>
        <w:widowControl w:val="0"/>
        <w:autoSpaceDE w:val="0"/>
        <w:autoSpaceDN w:val="0"/>
        <w:adjustRightInd w:val="0"/>
        <w:spacing w:line="348" w:lineRule="auto"/>
        <w:ind w:firstLine="709"/>
        <w:jc w:val="both"/>
        <w:rPr>
          <w:color w:val="000000" w:themeColor="text1"/>
        </w:rPr>
      </w:pPr>
      <w:r w:rsidRPr="00D64DE1">
        <w:rPr>
          <w:color w:val="000000" w:themeColor="text1"/>
          <w:spacing w:val="-2"/>
        </w:rPr>
        <w:t>In aggiunta</w:t>
      </w:r>
      <w:r w:rsidR="00E1742F" w:rsidRPr="00D64DE1">
        <w:rPr>
          <w:color w:val="000000" w:themeColor="text1"/>
          <w:spacing w:val="-2"/>
        </w:rPr>
        <w:t xml:space="preserve"> alle diverse disposizioni specifiche menzionate</w:t>
      </w:r>
      <w:r w:rsidRPr="00D64DE1">
        <w:rPr>
          <w:color w:val="000000" w:themeColor="text1"/>
          <w:spacing w:val="-2"/>
        </w:rPr>
        <w:t>, anche talune</w:t>
      </w:r>
      <w:r w:rsidRPr="00D64DE1">
        <w:rPr>
          <w:color w:val="000000" w:themeColor="text1"/>
        </w:rPr>
        <w:t xml:space="preserve"> disposizioni del </w:t>
      </w:r>
      <w:proofErr w:type="gramStart"/>
      <w:r w:rsidRPr="00D64DE1">
        <w:rPr>
          <w:color w:val="000000" w:themeColor="text1"/>
        </w:rPr>
        <w:t>codice penale</w:t>
      </w:r>
      <w:proofErr w:type="gramEnd"/>
      <w:r w:rsidRPr="00D64DE1">
        <w:rPr>
          <w:color w:val="000000" w:themeColor="text1"/>
        </w:rPr>
        <w:t xml:space="preserve"> sono state adattate per tutelare l</w:t>
      </w:r>
      <w:r w:rsidR="003363AE" w:rsidRPr="00D64DE1">
        <w:rPr>
          <w:color w:val="000000" w:themeColor="text1"/>
        </w:rPr>
        <w:t>’</w:t>
      </w:r>
      <w:r w:rsidRPr="00D64DE1">
        <w:rPr>
          <w:color w:val="000000" w:themeColor="text1"/>
        </w:rPr>
        <w:t>ambiente, com</w:t>
      </w:r>
      <w:r w:rsidR="003363AE" w:rsidRPr="00D64DE1">
        <w:rPr>
          <w:color w:val="000000" w:themeColor="text1"/>
        </w:rPr>
        <w:t>’</w:t>
      </w:r>
      <w:r w:rsidRPr="00D64DE1">
        <w:rPr>
          <w:color w:val="000000" w:themeColor="text1"/>
        </w:rPr>
        <w:t>è il caso dell</w:t>
      </w:r>
      <w:r w:rsidR="003363AE" w:rsidRPr="00D64DE1">
        <w:rPr>
          <w:color w:val="000000" w:themeColor="text1"/>
        </w:rPr>
        <w:t>’</w:t>
      </w:r>
      <w:r w:rsidRPr="00D64DE1">
        <w:rPr>
          <w:color w:val="000000" w:themeColor="text1"/>
        </w:rPr>
        <w:t xml:space="preserve">art. 434 c.p., che punisce </w:t>
      </w:r>
      <w:r w:rsidR="00CB103C" w:rsidRPr="00D64DE1">
        <w:rPr>
          <w:color w:val="000000" w:themeColor="text1"/>
        </w:rPr>
        <w:t>il c.d.</w:t>
      </w:r>
      <w:r w:rsidRPr="00D64DE1">
        <w:rPr>
          <w:color w:val="000000" w:themeColor="text1"/>
        </w:rPr>
        <w:t xml:space="preserve"> </w:t>
      </w:r>
      <w:r w:rsidR="00CB103C" w:rsidRPr="00D64DE1">
        <w:rPr>
          <w:i/>
          <w:iCs/>
          <w:color w:val="000000" w:themeColor="text1"/>
        </w:rPr>
        <w:t>“disastro innominato”</w:t>
      </w:r>
      <w:r w:rsidR="00E70A9A" w:rsidRPr="00D64DE1">
        <w:rPr>
          <w:rStyle w:val="Rimandonotaapidipagina"/>
          <w:color w:val="000000" w:themeColor="text1"/>
        </w:rPr>
        <w:footnoteReference w:id="64"/>
      </w:r>
      <w:r w:rsidR="00E70A9A" w:rsidRPr="00D64DE1">
        <w:rPr>
          <w:color w:val="000000" w:themeColor="text1"/>
        </w:rPr>
        <w:t>.</w:t>
      </w:r>
      <w:r w:rsidRPr="00D64DE1">
        <w:rPr>
          <w:color w:val="000000" w:themeColor="text1"/>
        </w:rPr>
        <w:t xml:space="preserve"> Tuttavia,</w:t>
      </w:r>
      <w:r w:rsidR="00190EFA" w:rsidRPr="00D64DE1">
        <w:rPr>
          <w:color w:val="000000" w:themeColor="text1"/>
        </w:rPr>
        <w:t xml:space="preserve"> </w:t>
      </w:r>
      <w:r w:rsidRPr="00D64DE1">
        <w:rPr>
          <w:color w:val="000000" w:themeColor="text1"/>
        </w:rPr>
        <w:t xml:space="preserve">tali norme </w:t>
      </w:r>
      <w:r w:rsidR="003577C8" w:rsidRPr="00D64DE1">
        <w:rPr>
          <w:color w:val="000000" w:themeColor="text1"/>
        </w:rPr>
        <w:t xml:space="preserve">sono </w:t>
      </w:r>
      <w:r w:rsidRPr="00D64DE1">
        <w:rPr>
          <w:color w:val="000000" w:themeColor="text1"/>
        </w:rPr>
        <w:t>spesso interpretate diversamente dai giudici,</w:t>
      </w:r>
      <w:r w:rsidR="00190EFA" w:rsidRPr="00D64DE1">
        <w:rPr>
          <w:color w:val="000000" w:themeColor="text1"/>
        </w:rPr>
        <w:t xml:space="preserve"> </w:t>
      </w:r>
      <w:r w:rsidRPr="00D64DE1">
        <w:rPr>
          <w:color w:val="000000" w:themeColor="text1"/>
        </w:rPr>
        <w:t xml:space="preserve">dando origine a confusione e </w:t>
      </w:r>
      <w:r w:rsidRPr="00D64DE1">
        <w:rPr>
          <w:color w:val="000000" w:themeColor="text1"/>
          <w:spacing w:val="-2"/>
        </w:rPr>
        <w:t>difficoltà applicative.</w:t>
      </w:r>
      <w:r w:rsidR="00B000BC" w:rsidRPr="00D64DE1">
        <w:rPr>
          <w:color w:val="000000" w:themeColor="text1"/>
          <w:spacing w:val="-2"/>
        </w:rPr>
        <w:t xml:space="preserve"> </w:t>
      </w:r>
      <w:r w:rsidRPr="00D64DE1">
        <w:rPr>
          <w:color w:val="000000" w:themeColor="text1"/>
        </w:rPr>
        <w:t xml:space="preserve">Nonostante </w:t>
      </w:r>
      <w:r w:rsidR="00CB103C" w:rsidRPr="00D64DE1">
        <w:rPr>
          <w:color w:val="000000" w:themeColor="text1"/>
        </w:rPr>
        <w:t>la vaghezza e genericità di tale disposizione</w:t>
      </w:r>
      <w:r w:rsidRPr="00D64DE1">
        <w:rPr>
          <w:color w:val="000000" w:themeColor="text1"/>
        </w:rPr>
        <w:t>,</w:t>
      </w:r>
      <w:r w:rsidR="00B000BC" w:rsidRPr="00D64DE1">
        <w:rPr>
          <w:color w:val="000000" w:themeColor="text1"/>
        </w:rPr>
        <w:t xml:space="preserve"> </w:t>
      </w:r>
      <w:r w:rsidRPr="00D64DE1">
        <w:rPr>
          <w:color w:val="000000" w:themeColor="text1"/>
        </w:rPr>
        <w:t xml:space="preserve">la </w:t>
      </w:r>
      <w:proofErr w:type="gramStart"/>
      <w:r w:rsidRPr="00D64DE1">
        <w:rPr>
          <w:color w:val="000000" w:themeColor="text1"/>
        </w:rPr>
        <w:t>Corte Costituzionale</w:t>
      </w:r>
      <w:proofErr w:type="gramEnd"/>
      <w:r w:rsidR="00B000BC" w:rsidRPr="00D64DE1">
        <w:rPr>
          <w:color w:val="000000" w:themeColor="text1"/>
        </w:rPr>
        <w:t xml:space="preserve"> </w:t>
      </w:r>
      <w:r w:rsidRPr="00D64DE1">
        <w:rPr>
          <w:color w:val="000000" w:themeColor="text1"/>
        </w:rPr>
        <w:t>ha respinto</w:t>
      </w:r>
      <w:r w:rsidR="00B000BC" w:rsidRPr="00D64DE1">
        <w:rPr>
          <w:color w:val="000000" w:themeColor="text1"/>
        </w:rPr>
        <w:t xml:space="preserve"> </w:t>
      </w:r>
      <w:r w:rsidRPr="00D64DE1">
        <w:rPr>
          <w:color w:val="000000" w:themeColor="text1"/>
        </w:rPr>
        <w:t>le obiezioni,</w:t>
      </w:r>
      <w:r w:rsidR="00B000BC" w:rsidRPr="00D64DE1">
        <w:rPr>
          <w:color w:val="000000" w:themeColor="text1"/>
        </w:rPr>
        <w:t xml:space="preserve"> </w:t>
      </w:r>
      <w:r w:rsidRPr="00D64DE1">
        <w:rPr>
          <w:color w:val="000000" w:themeColor="text1"/>
        </w:rPr>
        <w:t>ribadendo che</w:t>
      </w:r>
      <w:r w:rsidR="00B000BC" w:rsidRPr="00D64DE1">
        <w:rPr>
          <w:color w:val="000000" w:themeColor="text1"/>
        </w:rPr>
        <w:t xml:space="preserve"> </w:t>
      </w:r>
      <w:r w:rsidRPr="00D64DE1">
        <w:rPr>
          <w:color w:val="000000" w:themeColor="text1"/>
        </w:rPr>
        <w:t>la chiarezza dell</w:t>
      </w:r>
      <w:r w:rsidR="003363AE" w:rsidRPr="00D64DE1">
        <w:rPr>
          <w:color w:val="000000" w:themeColor="text1"/>
        </w:rPr>
        <w:t>’</w:t>
      </w:r>
      <w:r w:rsidRPr="00D64DE1">
        <w:rPr>
          <w:color w:val="000000" w:themeColor="text1"/>
        </w:rPr>
        <w:t>articolo</w:t>
      </w:r>
      <w:r w:rsidR="00B000BC" w:rsidRPr="00D64DE1">
        <w:rPr>
          <w:color w:val="000000" w:themeColor="text1"/>
        </w:rPr>
        <w:t xml:space="preserve"> </w:t>
      </w:r>
      <w:r w:rsidRPr="00D64DE1">
        <w:rPr>
          <w:color w:val="000000" w:themeColor="text1"/>
        </w:rPr>
        <w:t>deve essere valutata tenendo conto non solo d</w:t>
      </w:r>
      <w:r w:rsidR="003363AE" w:rsidRPr="00D64DE1">
        <w:rPr>
          <w:color w:val="000000" w:themeColor="text1"/>
        </w:rPr>
        <w:t>’</w:t>
      </w:r>
      <w:r w:rsidRPr="00D64DE1">
        <w:rPr>
          <w:color w:val="000000" w:themeColor="text1"/>
        </w:rPr>
        <w:t>un singolo aspetto descrittivo ma anche</w:t>
      </w:r>
      <w:r w:rsidR="00B000BC" w:rsidRPr="00D64DE1">
        <w:rPr>
          <w:color w:val="000000" w:themeColor="text1"/>
        </w:rPr>
        <w:t xml:space="preserve"> d</w:t>
      </w:r>
      <w:r w:rsidRPr="00D64DE1">
        <w:rPr>
          <w:color w:val="000000" w:themeColor="text1"/>
        </w:rPr>
        <w:t>el contesto più ampio della fattispecie e delle normative collegate</w:t>
      </w:r>
      <w:r w:rsidR="00B000BC" w:rsidRPr="00D64DE1">
        <w:rPr>
          <w:rStyle w:val="Rimandonotaapidipagina"/>
          <w:color w:val="000000" w:themeColor="text1"/>
        </w:rPr>
        <w:footnoteReference w:id="65"/>
      </w:r>
      <w:r w:rsidRPr="00D64DE1">
        <w:rPr>
          <w:color w:val="000000" w:themeColor="text1"/>
        </w:rPr>
        <w:t>.</w:t>
      </w:r>
    </w:p>
    <w:p w14:paraId="54A2B836" w14:textId="348B4D55" w:rsidR="00A57A4B" w:rsidRPr="00D64DE1" w:rsidRDefault="00CA6100" w:rsidP="009307FC">
      <w:pPr>
        <w:widowControl w:val="0"/>
        <w:autoSpaceDE w:val="0"/>
        <w:autoSpaceDN w:val="0"/>
        <w:adjustRightInd w:val="0"/>
        <w:spacing w:line="348" w:lineRule="auto"/>
        <w:ind w:firstLine="709"/>
        <w:jc w:val="both"/>
        <w:rPr>
          <w:color w:val="000000" w:themeColor="text1"/>
        </w:rPr>
      </w:pPr>
      <w:r w:rsidRPr="00D64DE1">
        <w:rPr>
          <w:color w:val="000000" w:themeColor="text1"/>
        </w:rPr>
        <w:t>Se andiamo a ritroso nel tempo e ci spingiamo fino all</w:t>
      </w:r>
      <w:r w:rsidR="003363AE" w:rsidRPr="00D64DE1">
        <w:rPr>
          <w:color w:val="000000" w:themeColor="text1"/>
        </w:rPr>
        <w:t>’</w:t>
      </w:r>
      <w:r w:rsidRPr="00D64DE1">
        <w:rPr>
          <w:color w:val="000000" w:themeColor="text1"/>
        </w:rPr>
        <w:t>epoca dell</w:t>
      </w:r>
      <w:r w:rsidR="003363AE" w:rsidRPr="00D64DE1">
        <w:rPr>
          <w:color w:val="000000" w:themeColor="text1"/>
        </w:rPr>
        <w:t>’</w:t>
      </w:r>
      <w:r w:rsidRPr="00D64DE1">
        <w:rPr>
          <w:color w:val="000000" w:themeColor="text1"/>
        </w:rPr>
        <w:t>entrata in vigore del codice Rocco</w:t>
      </w:r>
      <w:r w:rsidRPr="00D64DE1">
        <w:rPr>
          <w:rStyle w:val="Rimandonotaapidipagina"/>
          <w:color w:val="000000" w:themeColor="text1"/>
        </w:rPr>
        <w:footnoteReference w:id="66"/>
      </w:r>
      <w:r w:rsidRPr="00D64DE1">
        <w:rPr>
          <w:color w:val="000000" w:themeColor="text1"/>
        </w:rPr>
        <w:t xml:space="preserve">, </w:t>
      </w:r>
      <w:r w:rsidR="00303668" w:rsidRPr="00D64DE1">
        <w:rPr>
          <w:color w:val="000000" w:themeColor="text1"/>
        </w:rPr>
        <w:t>si potrà avere la piena contezza e l</w:t>
      </w:r>
      <w:r w:rsidR="003363AE" w:rsidRPr="00D64DE1">
        <w:rPr>
          <w:color w:val="000000" w:themeColor="text1"/>
        </w:rPr>
        <w:t>’</w:t>
      </w:r>
      <w:r w:rsidR="00303668" w:rsidRPr="00D64DE1">
        <w:rPr>
          <w:color w:val="000000" w:themeColor="text1"/>
        </w:rPr>
        <w:t>esatta misura del fatto che l</w:t>
      </w:r>
      <w:r w:rsidR="003363AE" w:rsidRPr="00D64DE1">
        <w:rPr>
          <w:color w:val="000000" w:themeColor="text1"/>
        </w:rPr>
        <w:t>’</w:t>
      </w:r>
      <w:r w:rsidR="00303668" w:rsidRPr="00D64DE1">
        <w:rPr>
          <w:color w:val="000000" w:themeColor="text1"/>
        </w:rPr>
        <w:t xml:space="preserve">ambiente non </w:t>
      </w:r>
      <w:r w:rsidR="00303668" w:rsidRPr="00D64DE1">
        <w:rPr>
          <w:color w:val="000000" w:themeColor="text1"/>
          <w:spacing w:val="-2"/>
        </w:rPr>
        <w:t>rappresentasse affatto un oggetto primario della tutela penale, dal momento che, secondo</w:t>
      </w:r>
      <w:r w:rsidR="00303668" w:rsidRPr="00D64DE1">
        <w:rPr>
          <w:color w:val="000000" w:themeColor="text1"/>
        </w:rPr>
        <w:t xml:space="preserve"> il pensiero dell</w:t>
      </w:r>
      <w:r w:rsidR="003363AE" w:rsidRPr="00D64DE1">
        <w:rPr>
          <w:color w:val="000000" w:themeColor="text1"/>
        </w:rPr>
        <w:t>’</w:t>
      </w:r>
      <w:r w:rsidR="00303668" w:rsidRPr="00D64DE1">
        <w:rPr>
          <w:color w:val="000000" w:themeColor="text1"/>
        </w:rPr>
        <w:t xml:space="preserve">epoca, si riteneva che le risorse naturali fossero </w:t>
      </w:r>
      <w:r w:rsidR="00303668" w:rsidRPr="00D64DE1">
        <w:rPr>
          <w:color w:val="000000" w:themeColor="text1"/>
          <w:spacing w:val="-2"/>
        </w:rPr>
        <w:t>di fatto perenni ed inesauribili</w:t>
      </w:r>
      <w:r w:rsidR="0034071D" w:rsidRPr="00D64DE1">
        <w:rPr>
          <w:color w:val="000000" w:themeColor="text1"/>
          <w:spacing w:val="-2"/>
        </w:rPr>
        <w:t>; inoltre,</w:t>
      </w:r>
      <w:r w:rsidR="00303668" w:rsidRPr="00D64DE1">
        <w:rPr>
          <w:color w:val="000000" w:themeColor="text1"/>
          <w:spacing w:val="-2"/>
        </w:rPr>
        <w:t xml:space="preserve"> la percezione che si aveva dell</w:t>
      </w:r>
      <w:r w:rsidR="003363AE" w:rsidRPr="00D64DE1">
        <w:rPr>
          <w:color w:val="000000" w:themeColor="text1"/>
          <w:spacing w:val="-2"/>
        </w:rPr>
        <w:t>’</w:t>
      </w:r>
      <w:r w:rsidR="00303668" w:rsidRPr="00D64DE1">
        <w:rPr>
          <w:color w:val="000000" w:themeColor="text1"/>
          <w:spacing w:val="-2"/>
        </w:rPr>
        <w:t xml:space="preserve">inquinamento era </w:t>
      </w:r>
      <w:r w:rsidR="00B573C5" w:rsidRPr="00D64DE1">
        <w:rPr>
          <w:color w:val="000000" w:themeColor="text1"/>
          <w:spacing w:val="-2"/>
        </w:rPr>
        <w:t>intesa</w:t>
      </w:r>
      <w:r w:rsidR="00303668" w:rsidRPr="00D64DE1">
        <w:rPr>
          <w:color w:val="000000" w:themeColor="text1"/>
        </w:rPr>
        <w:t xml:space="preserve"> </w:t>
      </w:r>
      <w:r w:rsidR="00B573C5" w:rsidRPr="00D64DE1">
        <w:rPr>
          <w:color w:val="000000" w:themeColor="text1"/>
        </w:rPr>
        <w:t xml:space="preserve">soltanto come ineluttabile </w:t>
      </w:r>
      <w:r w:rsidR="00303668" w:rsidRPr="00D64DE1">
        <w:rPr>
          <w:color w:val="000000" w:themeColor="text1"/>
        </w:rPr>
        <w:t>conseguenza dell</w:t>
      </w:r>
      <w:r w:rsidR="003363AE" w:rsidRPr="00D64DE1">
        <w:rPr>
          <w:color w:val="000000" w:themeColor="text1"/>
        </w:rPr>
        <w:t>’</w:t>
      </w:r>
      <w:r w:rsidR="00B573C5" w:rsidRPr="00D64DE1">
        <w:rPr>
          <w:color w:val="000000" w:themeColor="text1"/>
        </w:rPr>
        <w:t>attività</w:t>
      </w:r>
      <w:r w:rsidR="00303668" w:rsidRPr="00D64DE1">
        <w:rPr>
          <w:color w:val="000000" w:themeColor="text1"/>
        </w:rPr>
        <w:t xml:space="preserve"> industriale.</w:t>
      </w:r>
    </w:p>
    <w:p w14:paraId="399FCC27" w14:textId="76F90B81" w:rsidR="0078019C" w:rsidRPr="00D64DE1" w:rsidRDefault="00B573C5" w:rsidP="009307FC">
      <w:pPr>
        <w:widowControl w:val="0"/>
        <w:autoSpaceDE w:val="0"/>
        <w:autoSpaceDN w:val="0"/>
        <w:adjustRightInd w:val="0"/>
        <w:spacing w:line="348" w:lineRule="auto"/>
        <w:ind w:firstLine="709"/>
        <w:jc w:val="both"/>
        <w:rPr>
          <w:color w:val="000000" w:themeColor="text1"/>
        </w:rPr>
      </w:pPr>
      <w:r w:rsidRPr="00D64DE1">
        <w:rPr>
          <w:color w:val="000000" w:themeColor="text1"/>
        </w:rPr>
        <w:t xml:space="preserve">Nonostante il </w:t>
      </w:r>
      <w:proofErr w:type="gramStart"/>
      <w:r w:rsidRPr="00D64DE1">
        <w:rPr>
          <w:color w:val="000000" w:themeColor="text1"/>
        </w:rPr>
        <w:t>codice penale</w:t>
      </w:r>
      <w:proofErr w:type="gramEnd"/>
      <w:r w:rsidRPr="00D64DE1">
        <w:rPr>
          <w:color w:val="000000" w:themeColor="text1"/>
        </w:rPr>
        <w:t xml:space="preserve"> italiano contenga disposizioni per la protezione di beni attualmente inclusi nel concetto più ampio di ambiente </w:t>
      </w:r>
      <w:r w:rsidR="00395BB6" w:rsidRPr="00D64DE1">
        <w:rPr>
          <w:color w:val="000000" w:themeColor="text1"/>
        </w:rPr>
        <w:t>-</w:t>
      </w:r>
      <w:r w:rsidRPr="00D64DE1">
        <w:rPr>
          <w:color w:val="000000" w:themeColor="text1"/>
        </w:rPr>
        <w:t xml:space="preserve"> come, ad esempio, l</w:t>
      </w:r>
      <w:r w:rsidR="003363AE" w:rsidRPr="00D64DE1">
        <w:rPr>
          <w:color w:val="000000" w:themeColor="text1"/>
        </w:rPr>
        <w:t>’</w:t>
      </w:r>
      <w:r w:rsidRPr="00D64DE1">
        <w:rPr>
          <w:color w:val="000000" w:themeColor="text1"/>
        </w:rPr>
        <w:t xml:space="preserve">art. 635, comma 2, n. 3, c.p., che sanziona la distruzione o il degrado di </w:t>
      </w:r>
      <w:r w:rsidRPr="00D64DE1">
        <w:rPr>
          <w:i/>
          <w:iCs/>
          <w:color w:val="000000" w:themeColor="text1"/>
        </w:rPr>
        <w:t>“piantate di viti, alberi o arbusti fruttiferi, nonché boschi e foreste”</w:t>
      </w:r>
      <w:r w:rsidRPr="00D64DE1">
        <w:rPr>
          <w:color w:val="000000" w:themeColor="text1"/>
        </w:rPr>
        <w:t xml:space="preserve"> </w:t>
      </w:r>
      <w:r w:rsidR="00395BB6" w:rsidRPr="00D64DE1">
        <w:rPr>
          <w:color w:val="000000" w:themeColor="text1"/>
        </w:rPr>
        <w:t>-</w:t>
      </w:r>
      <w:r w:rsidRPr="00D64DE1">
        <w:rPr>
          <w:color w:val="000000" w:themeColor="text1"/>
        </w:rPr>
        <w:t xml:space="preserve"> l</w:t>
      </w:r>
      <w:r w:rsidR="003363AE" w:rsidRPr="00D64DE1">
        <w:rPr>
          <w:color w:val="000000" w:themeColor="text1"/>
        </w:rPr>
        <w:t>’</w:t>
      </w:r>
      <w:r w:rsidRPr="00D64DE1">
        <w:rPr>
          <w:color w:val="000000" w:themeColor="text1"/>
        </w:rPr>
        <w:t xml:space="preserve">obiettivo del legislatore era, </w:t>
      </w:r>
      <w:r w:rsidRPr="00D64DE1">
        <w:rPr>
          <w:i/>
          <w:iCs/>
          <w:color w:val="000000" w:themeColor="text1"/>
        </w:rPr>
        <w:t>ab origine</w:t>
      </w:r>
      <w:r w:rsidRPr="00D64DE1">
        <w:rPr>
          <w:color w:val="000000" w:themeColor="text1"/>
        </w:rPr>
        <w:t>, principalmente quello di preservare il patrimonio vegetale e floreale. Questo perché tali elementi erano considerati come simbolo della ricchezza sia individuale che nazionale.</w:t>
      </w:r>
    </w:p>
    <w:p w14:paraId="05E75054" w14:textId="20820DBB" w:rsidR="00135C9D" w:rsidRPr="00D64DE1" w:rsidRDefault="001D3172" w:rsidP="009307FC">
      <w:pPr>
        <w:widowControl w:val="0"/>
        <w:autoSpaceDE w:val="0"/>
        <w:autoSpaceDN w:val="0"/>
        <w:adjustRightInd w:val="0"/>
        <w:spacing w:line="348" w:lineRule="auto"/>
        <w:ind w:firstLine="709"/>
        <w:jc w:val="both"/>
        <w:rPr>
          <w:color w:val="000000" w:themeColor="text1"/>
        </w:rPr>
      </w:pPr>
      <w:r w:rsidRPr="00D64DE1">
        <w:rPr>
          <w:color w:val="000000" w:themeColor="text1"/>
        </w:rPr>
        <w:t xml:space="preserve">Sarà solo verso la metà degli anni </w:t>
      </w:r>
      <w:r w:rsidR="003363AE" w:rsidRPr="00D64DE1">
        <w:rPr>
          <w:color w:val="000000" w:themeColor="text1"/>
        </w:rPr>
        <w:t>‘</w:t>
      </w:r>
      <w:r w:rsidRPr="00D64DE1">
        <w:rPr>
          <w:color w:val="000000" w:themeColor="text1"/>
        </w:rPr>
        <w:t>60 che, con l</w:t>
      </w:r>
      <w:r w:rsidR="003363AE" w:rsidRPr="00D64DE1">
        <w:rPr>
          <w:color w:val="000000" w:themeColor="text1"/>
        </w:rPr>
        <w:t>’</w:t>
      </w:r>
      <w:r w:rsidRPr="00D64DE1">
        <w:rPr>
          <w:color w:val="000000" w:themeColor="text1"/>
        </w:rPr>
        <w:t xml:space="preserve">emergere progressivo di una sorta di iniziale e forse anche timida </w:t>
      </w:r>
      <w:r w:rsidRPr="00D64DE1">
        <w:rPr>
          <w:i/>
          <w:iCs/>
          <w:color w:val="000000" w:themeColor="text1"/>
        </w:rPr>
        <w:t>“sensibilità ecologica"</w:t>
      </w:r>
      <w:r w:rsidRPr="00D64DE1">
        <w:rPr>
          <w:color w:val="000000" w:themeColor="text1"/>
        </w:rPr>
        <w:t>, prese finalmente il via l</w:t>
      </w:r>
      <w:r w:rsidR="003363AE" w:rsidRPr="00D64DE1">
        <w:rPr>
          <w:color w:val="000000" w:themeColor="text1"/>
        </w:rPr>
        <w:t>’</w:t>
      </w:r>
      <w:r w:rsidRPr="00D64DE1">
        <w:rPr>
          <w:color w:val="000000" w:themeColor="text1"/>
        </w:rPr>
        <w:t>implementazione di diverse misure specifiche per la salvaguardia dell</w:t>
      </w:r>
      <w:r w:rsidR="003363AE" w:rsidRPr="00D64DE1">
        <w:rPr>
          <w:color w:val="000000" w:themeColor="text1"/>
        </w:rPr>
        <w:t>’</w:t>
      </w:r>
      <w:r w:rsidRPr="00D64DE1">
        <w:rPr>
          <w:color w:val="000000" w:themeColor="text1"/>
        </w:rPr>
        <w:t>ambiente.</w:t>
      </w:r>
    </w:p>
    <w:p w14:paraId="47A94E79" w14:textId="20DDE349" w:rsidR="0004464A" w:rsidRPr="00D64DE1" w:rsidRDefault="001D3172" w:rsidP="00B0566A">
      <w:pPr>
        <w:widowControl w:val="0"/>
        <w:autoSpaceDE w:val="0"/>
        <w:autoSpaceDN w:val="0"/>
        <w:adjustRightInd w:val="0"/>
        <w:spacing w:line="360" w:lineRule="auto"/>
        <w:ind w:firstLine="709"/>
        <w:jc w:val="both"/>
        <w:rPr>
          <w:color w:val="000000" w:themeColor="text1"/>
        </w:rPr>
      </w:pPr>
      <w:r w:rsidRPr="00D64DE1">
        <w:rPr>
          <w:color w:val="000000" w:themeColor="text1"/>
        </w:rPr>
        <w:t>Il primo intervento legislativo che affront</w:t>
      </w:r>
      <w:r w:rsidR="004E0644" w:rsidRPr="00D64DE1">
        <w:rPr>
          <w:color w:val="000000" w:themeColor="text1"/>
        </w:rPr>
        <w:t>ò</w:t>
      </w:r>
      <w:r w:rsidRPr="00D64DE1">
        <w:rPr>
          <w:color w:val="000000" w:themeColor="text1"/>
        </w:rPr>
        <w:t xml:space="preserve"> in modo diretto il problema dell</w:t>
      </w:r>
      <w:r w:rsidR="003363AE" w:rsidRPr="00D64DE1">
        <w:rPr>
          <w:color w:val="000000" w:themeColor="text1"/>
        </w:rPr>
        <w:t>’</w:t>
      </w:r>
      <w:r w:rsidRPr="00D64DE1">
        <w:rPr>
          <w:color w:val="000000" w:themeColor="text1"/>
        </w:rPr>
        <w:t xml:space="preserve">inquinamento atmosferico causato da impianti termici, attività industriali e veicoli </w:t>
      </w:r>
      <w:r w:rsidRPr="00D64DE1">
        <w:rPr>
          <w:color w:val="000000" w:themeColor="text1"/>
          <w:spacing w:val="-2"/>
        </w:rPr>
        <w:t>a motore venne introdotto con la Legge n. 615/1966</w:t>
      </w:r>
      <w:r w:rsidRPr="00D64DE1">
        <w:rPr>
          <w:rStyle w:val="Rimandonotaapidipagina"/>
          <w:color w:val="000000" w:themeColor="text1"/>
          <w:spacing w:val="-2"/>
        </w:rPr>
        <w:footnoteReference w:id="67"/>
      </w:r>
      <w:r w:rsidRPr="00D64DE1">
        <w:rPr>
          <w:color w:val="000000" w:themeColor="text1"/>
          <w:spacing w:val="-2"/>
        </w:rPr>
        <w:t xml:space="preserve">, </w:t>
      </w:r>
      <w:r w:rsidR="00F3445E" w:rsidRPr="00D64DE1">
        <w:rPr>
          <w:color w:val="000000" w:themeColor="text1"/>
          <w:spacing w:val="-2"/>
        </w:rPr>
        <w:t>meglio conosciuta</w:t>
      </w:r>
      <w:r w:rsidRPr="00D64DE1">
        <w:rPr>
          <w:color w:val="000000" w:themeColor="text1"/>
          <w:spacing w:val="-2"/>
        </w:rPr>
        <w:t xml:space="preserve"> come </w:t>
      </w:r>
      <w:r w:rsidRPr="00D64DE1">
        <w:rPr>
          <w:i/>
          <w:iCs/>
          <w:color w:val="000000" w:themeColor="text1"/>
          <w:spacing w:val="-2"/>
        </w:rPr>
        <w:t>“</w:t>
      </w:r>
      <w:r w:rsidR="00A8798F" w:rsidRPr="00D64DE1">
        <w:rPr>
          <w:i/>
          <w:iCs/>
          <w:color w:val="000000" w:themeColor="text1"/>
          <w:spacing w:val="-2"/>
        </w:rPr>
        <w:t>L</w:t>
      </w:r>
      <w:r w:rsidRPr="00D64DE1">
        <w:rPr>
          <w:i/>
          <w:iCs/>
          <w:color w:val="000000" w:themeColor="text1"/>
          <w:spacing w:val="-2"/>
        </w:rPr>
        <w:t>egg</w:t>
      </w:r>
      <w:r w:rsidRPr="00D64DE1">
        <w:rPr>
          <w:i/>
          <w:iCs/>
          <w:color w:val="000000" w:themeColor="text1"/>
        </w:rPr>
        <w:t xml:space="preserve">e </w:t>
      </w:r>
      <w:r w:rsidRPr="00D64DE1">
        <w:rPr>
          <w:i/>
          <w:iCs/>
          <w:color w:val="000000" w:themeColor="text1"/>
          <w:spacing w:val="-4"/>
        </w:rPr>
        <w:t>antismog”</w:t>
      </w:r>
      <w:r w:rsidR="00F3445E" w:rsidRPr="00D64DE1">
        <w:rPr>
          <w:rStyle w:val="Rimandonotaapidipagina"/>
          <w:color w:val="000000" w:themeColor="text1"/>
          <w:spacing w:val="-4"/>
        </w:rPr>
        <w:footnoteReference w:id="68"/>
      </w:r>
      <w:r w:rsidR="00F3445E" w:rsidRPr="00D64DE1">
        <w:rPr>
          <w:color w:val="000000" w:themeColor="text1"/>
          <w:spacing w:val="-4"/>
        </w:rPr>
        <w:t>.</w:t>
      </w:r>
      <w:r w:rsidRPr="00D64DE1">
        <w:rPr>
          <w:color w:val="000000" w:themeColor="text1"/>
          <w:spacing w:val="-4"/>
        </w:rPr>
        <w:t xml:space="preserve"> L</w:t>
      </w:r>
      <w:r w:rsidR="003363AE" w:rsidRPr="00D64DE1">
        <w:rPr>
          <w:color w:val="000000" w:themeColor="text1"/>
          <w:spacing w:val="-4"/>
        </w:rPr>
        <w:t>’</w:t>
      </w:r>
      <w:r w:rsidRPr="00D64DE1">
        <w:rPr>
          <w:color w:val="000000" w:themeColor="text1"/>
          <w:spacing w:val="-4"/>
        </w:rPr>
        <w:t xml:space="preserve">obiettivo </w:t>
      </w:r>
      <w:r w:rsidR="00F3445E" w:rsidRPr="00D64DE1">
        <w:rPr>
          <w:color w:val="000000" w:themeColor="text1"/>
          <w:spacing w:val="-4"/>
        </w:rPr>
        <w:t xml:space="preserve">della </w:t>
      </w:r>
      <w:r w:rsidRPr="00D64DE1">
        <w:rPr>
          <w:color w:val="000000" w:themeColor="text1"/>
          <w:spacing w:val="-4"/>
        </w:rPr>
        <w:t xml:space="preserve">tutela era </w:t>
      </w:r>
      <w:r w:rsidR="00395BB6" w:rsidRPr="00D64DE1">
        <w:rPr>
          <w:color w:val="000000" w:themeColor="text1"/>
          <w:spacing w:val="-4"/>
        </w:rPr>
        <w:t>-</w:t>
      </w:r>
      <w:r w:rsidRPr="00D64DE1">
        <w:rPr>
          <w:color w:val="000000" w:themeColor="text1"/>
          <w:spacing w:val="-4"/>
        </w:rPr>
        <w:t xml:space="preserve"> come specificato nell</w:t>
      </w:r>
      <w:r w:rsidR="003363AE" w:rsidRPr="00D64DE1">
        <w:rPr>
          <w:color w:val="000000" w:themeColor="text1"/>
          <w:spacing w:val="-4"/>
        </w:rPr>
        <w:t>’</w:t>
      </w:r>
      <w:r w:rsidRPr="00D64DE1">
        <w:rPr>
          <w:color w:val="000000" w:themeColor="text1"/>
          <w:spacing w:val="-4"/>
        </w:rPr>
        <w:t>art</w:t>
      </w:r>
      <w:r w:rsidR="00F3445E" w:rsidRPr="00D64DE1">
        <w:rPr>
          <w:color w:val="000000" w:themeColor="text1"/>
          <w:spacing w:val="-4"/>
        </w:rPr>
        <w:t>.</w:t>
      </w:r>
      <w:r w:rsidRPr="00D64DE1">
        <w:rPr>
          <w:color w:val="000000" w:themeColor="text1"/>
          <w:spacing w:val="-4"/>
        </w:rPr>
        <w:t xml:space="preserve"> 1 </w:t>
      </w:r>
      <w:r w:rsidR="00395BB6" w:rsidRPr="00D64DE1">
        <w:rPr>
          <w:color w:val="000000" w:themeColor="text1"/>
          <w:spacing w:val="-4"/>
        </w:rPr>
        <w:t>-</w:t>
      </w:r>
      <w:r w:rsidRPr="00D64DE1">
        <w:rPr>
          <w:color w:val="000000" w:themeColor="text1"/>
          <w:spacing w:val="-4"/>
        </w:rPr>
        <w:t xml:space="preserve"> la qualità dell</w:t>
      </w:r>
      <w:r w:rsidR="003363AE" w:rsidRPr="00D64DE1">
        <w:rPr>
          <w:color w:val="000000" w:themeColor="text1"/>
          <w:spacing w:val="-4"/>
        </w:rPr>
        <w:t>’</w:t>
      </w:r>
      <w:r w:rsidRPr="00D64DE1">
        <w:rPr>
          <w:color w:val="000000" w:themeColor="text1"/>
          <w:spacing w:val="-4"/>
        </w:rPr>
        <w:t>aria</w:t>
      </w:r>
      <w:r w:rsidR="00692A2B" w:rsidRPr="00D64DE1">
        <w:rPr>
          <w:color w:val="000000" w:themeColor="text1"/>
          <w:spacing w:val="-4"/>
        </w:rPr>
        <w:t>,</w:t>
      </w:r>
      <w:r w:rsidR="00692A2B" w:rsidRPr="00D64DE1">
        <w:rPr>
          <w:color w:val="000000" w:themeColor="text1"/>
        </w:rPr>
        <w:t xml:space="preserve"> sì che</w:t>
      </w:r>
      <w:r w:rsidRPr="00D64DE1">
        <w:rPr>
          <w:color w:val="000000" w:themeColor="text1"/>
        </w:rPr>
        <w:t xml:space="preserve"> </w:t>
      </w:r>
      <w:r w:rsidR="00F3445E" w:rsidRPr="00D64DE1">
        <w:rPr>
          <w:color w:val="000000" w:themeColor="text1"/>
          <w:spacing w:val="-2"/>
        </w:rPr>
        <w:t>vennero</w:t>
      </w:r>
      <w:r w:rsidRPr="00D64DE1">
        <w:rPr>
          <w:color w:val="000000" w:themeColor="text1"/>
          <w:spacing w:val="-2"/>
        </w:rPr>
        <w:t xml:space="preserve"> previste sanzioni pecuniarie per una serie di comportamenti </w:t>
      </w:r>
      <w:r w:rsidRPr="00D64DE1">
        <w:rPr>
          <w:color w:val="000000" w:themeColor="text1"/>
          <w:spacing w:val="-6"/>
        </w:rPr>
        <w:t xml:space="preserve">considerati illeciti. Tra </w:t>
      </w:r>
      <w:r w:rsidR="00692A2B" w:rsidRPr="00D64DE1">
        <w:rPr>
          <w:color w:val="000000" w:themeColor="text1"/>
          <w:spacing w:val="-6"/>
        </w:rPr>
        <w:t>tali</w:t>
      </w:r>
      <w:r w:rsidRPr="00D64DE1">
        <w:rPr>
          <w:color w:val="000000" w:themeColor="text1"/>
          <w:spacing w:val="-6"/>
        </w:rPr>
        <w:t xml:space="preserve"> pratiche </w:t>
      </w:r>
      <w:r w:rsidR="00692A2B" w:rsidRPr="00D64DE1">
        <w:rPr>
          <w:color w:val="000000" w:themeColor="text1"/>
          <w:spacing w:val="-6"/>
        </w:rPr>
        <w:t>figuravano</w:t>
      </w:r>
      <w:r w:rsidRPr="00D64DE1">
        <w:rPr>
          <w:color w:val="000000" w:themeColor="text1"/>
          <w:spacing w:val="-6"/>
        </w:rPr>
        <w:t xml:space="preserve"> l</w:t>
      </w:r>
      <w:r w:rsidR="003363AE" w:rsidRPr="00D64DE1">
        <w:rPr>
          <w:color w:val="000000" w:themeColor="text1"/>
          <w:spacing w:val="-6"/>
        </w:rPr>
        <w:t>’</w:t>
      </w:r>
      <w:r w:rsidRPr="00D64DE1">
        <w:rPr>
          <w:color w:val="000000" w:themeColor="text1"/>
          <w:spacing w:val="-6"/>
        </w:rPr>
        <w:t>installazione, l</w:t>
      </w:r>
      <w:r w:rsidR="003363AE" w:rsidRPr="00D64DE1">
        <w:rPr>
          <w:color w:val="000000" w:themeColor="text1"/>
          <w:spacing w:val="-6"/>
        </w:rPr>
        <w:t>’</w:t>
      </w:r>
      <w:r w:rsidRPr="00D64DE1">
        <w:rPr>
          <w:color w:val="000000" w:themeColor="text1"/>
          <w:spacing w:val="-6"/>
        </w:rPr>
        <w:t>ampliamento o la modifica</w:t>
      </w:r>
      <w:r w:rsidRPr="00D64DE1">
        <w:rPr>
          <w:color w:val="000000" w:themeColor="text1"/>
          <w:spacing w:val="-4"/>
        </w:rPr>
        <w:t xml:space="preserve"> di un impianto senza previa autorizzazione delle autorità competenti, l</w:t>
      </w:r>
      <w:r w:rsidR="003363AE" w:rsidRPr="00D64DE1">
        <w:rPr>
          <w:color w:val="000000" w:themeColor="text1"/>
          <w:spacing w:val="-4"/>
        </w:rPr>
        <w:t>’</w:t>
      </w:r>
      <w:r w:rsidRPr="00D64DE1">
        <w:rPr>
          <w:color w:val="000000" w:themeColor="text1"/>
          <w:spacing w:val="-4"/>
        </w:rPr>
        <w:t>attivazione</w:t>
      </w:r>
      <w:r w:rsidRPr="00D64DE1">
        <w:rPr>
          <w:color w:val="000000" w:themeColor="text1"/>
        </w:rPr>
        <w:t xml:space="preserve"> prima della verifica tecnica e le emissioni di fumi contenenti sostanze inquinanti oltre i limiti consentiti</w:t>
      </w:r>
      <w:r w:rsidR="00F620E2" w:rsidRPr="00D64DE1">
        <w:rPr>
          <w:rStyle w:val="Rimandonotaapidipagina"/>
          <w:color w:val="000000" w:themeColor="text1"/>
        </w:rPr>
        <w:footnoteReference w:id="69"/>
      </w:r>
      <w:r w:rsidRPr="00D64DE1">
        <w:rPr>
          <w:color w:val="000000" w:themeColor="text1"/>
        </w:rPr>
        <w:t>.</w:t>
      </w:r>
    </w:p>
    <w:p w14:paraId="4432423F" w14:textId="6E37F384" w:rsidR="00692A2B" w:rsidRPr="00D64DE1" w:rsidRDefault="008612CA" w:rsidP="00B0566A">
      <w:pPr>
        <w:widowControl w:val="0"/>
        <w:autoSpaceDE w:val="0"/>
        <w:autoSpaceDN w:val="0"/>
        <w:adjustRightInd w:val="0"/>
        <w:spacing w:line="372" w:lineRule="auto"/>
        <w:ind w:firstLine="709"/>
        <w:jc w:val="both"/>
        <w:rPr>
          <w:color w:val="000000" w:themeColor="text1"/>
        </w:rPr>
      </w:pPr>
      <w:r w:rsidRPr="00D64DE1">
        <w:rPr>
          <w:color w:val="000000" w:themeColor="text1"/>
          <w:spacing w:val="-4"/>
        </w:rPr>
        <w:t>In relazione all</w:t>
      </w:r>
      <w:r w:rsidR="003363AE" w:rsidRPr="00D64DE1">
        <w:rPr>
          <w:color w:val="000000" w:themeColor="text1"/>
          <w:spacing w:val="-4"/>
        </w:rPr>
        <w:t>’</w:t>
      </w:r>
      <w:r w:rsidRPr="00D64DE1">
        <w:rPr>
          <w:color w:val="000000" w:themeColor="text1"/>
          <w:spacing w:val="-4"/>
        </w:rPr>
        <w:t>inquinamento delle acque, la Legge n. 319/1976</w:t>
      </w:r>
      <w:r w:rsidRPr="00D64DE1">
        <w:rPr>
          <w:rStyle w:val="Rimandonotaapidipagina"/>
          <w:color w:val="000000" w:themeColor="text1"/>
          <w:spacing w:val="-4"/>
        </w:rPr>
        <w:footnoteReference w:id="70"/>
      </w:r>
      <w:r w:rsidRPr="00D64DE1">
        <w:rPr>
          <w:color w:val="000000" w:themeColor="text1"/>
          <w:spacing w:val="-4"/>
        </w:rPr>
        <w:t xml:space="preserve">, </w:t>
      </w:r>
      <w:r w:rsidR="00A8798F" w:rsidRPr="00D64DE1">
        <w:rPr>
          <w:color w:val="000000" w:themeColor="text1"/>
          <w:spacing w:val="-4"/>
        </w:rPr>
        <w:t>comunemente nota</w:t>
      </w:r>
      <w:r w:rsidRPr="00D64DE1">
        <w:rPr>
          <w:color w:val="000000" w:themeColor="text1"/>
          <w:spacing w:val="-4"/>
        </w:rPr>
        <w:t xml:space="preserve"> come </w:t>
      </w:r>
      <w:r w:rsidR="00A8798F" w:rsidRPr="00D64DE1">
        <w:rPr>
          <w:i/>
          <w:iCs/>
          <w:color w:val="000000" w:themeColor="text1"/>
          <w:spacing w:val="-4"/>
        </w:rPr>
        <w:t>“</w:t>
      </w:r>
      <w:r w:rsidRPr="00D64DE1">
        <w:rPr>
          <w:i/>
          <w:iCs/>
          <w:color w:val="000000" w:themeColor="text1"/>
          <w:spacing w:val="-4"/>
        </w:rPr>
        <w:t>Legge Merli</w:t>
      </w:r>
      <w:r w:rsidR="00A8798F" w:rsidRPr="00D64DE1">
        <w:rPr>
          <w:i/>
          <w:iCs/>
          <w:color w:val="000000" w:themeColor="text1"/>
          <w:spacing w:val="-4"/>
        </w:rPr>
        <w:t>”</w:t>
      </w:r>
      <w:r w:rsidR="00A8798F" w:rsidRPr="00D64DE1">
        <w:rPr>
          <w:rStyle w:val="Rimandonotaapidipagina"/>
          <w:color w:val="000000" w:themeColor="text1"/>
          <w:spacing w:val="-4"/>
        </w:rPr>
        <w:footnoteReference w:id="71"/>
      </w:r>
      <w:r w:rsidRPr="00D64DE1">
        <w:rPr>
          <w:color w:val="000000" w:themeColor="text1"/>
          <w:spacing w:val="-4"/>
        </w:rPr>
        <w:t>, ha rappresentato</w:t>
      </w:r>
      <w:r w:rsidR="00AD01E3" w:rsidRPr="00D64DE1">
        <w:rPr>
          <w:color w:val="000000" w:themeColor="text1"/>
          <w:spacing w:val="-4"/>
        </w:rPr>
        <w:t>,</w:t>
      </w:r>
      <w:r w:rsidRPr="00D64DE1">
        <w:rPr>
          <w:color w:val="000000" w:themeColor="text1"/>
          <w:spacing w:val="-4"/>
        </w:rPr>
        <w:t xml:space="preserve"> fino all</w:t>
      </w:r>
      <w:r w:rsidR="003363AE" w:rsidRPr="00D64DE1">
        <w:rPr>
          <w:color w:val="000000" w:themeColor="text1"/>
          <w:spacing w:val="-4"/>
        </w:rPr>
        <w:t>’</w:t>
      </w:r>
      <w:r w:rsidRPr="00D64DE1">
        <w:rPr>
          <w:color w:val="000000" w:themeColor="text1"/>
          <w:spacing w:val="-4"/>
        </w:rPr>
        <w:t xml:space="preserve">entrata in vigore </w:t>
      </w:r>
      <w:r w:rsidRPr="00D64DE1">
        <w:rPr>
          <w:color w:val="000000" w:themeColor="text1"/>
        </w:rPr>
        <w:t xml:space="preserve">del </w:t>
      </w:r>
      <w:proofErr w:type="spellStart"/>
      <w:r w:rsidRPr="00D64DE1">
        <w:rPr>
          <w:color w:val="000000" w:themeColor="text1"/>
        </w:rPr>
        <w:t>D.</w:t>
      </w:r>
      <w:r w:rsidR="00AD01E3" w:rsidRPr="00D64DE1">
        <w:rPr>
          <w:color w:val="000000" w:themeColor="text1"/>
        </w:rPr>
        <w:t>L</w:t>
      </w:r>
      <w:r w:rsidRPr="00D64DE1">
        <w:rPr>
          <w:color w:val="000000" w:themeColor="text1"/>
        </w:rPr>
        <w:t>gs.</w:t>
      </w:r>
      <w:proofErr w:type="spellEnd"/>
      <w:r w:rsidRPr="00D64DE1">
        <w:rPr>
          <w:color w:val="000000" w:themeColor="text1"/>
        </w:rPr>
        <w:t xml:space="preserve"> n. 152</w:t>
      </w:r>
      <w:r w:rsidR="00AD01E3" w:rsidRPr="00D64DE1">
        <w:rPr>
          <w:color w:val="000000" w:themeColor="text1"/>
        </w:rPr>
        <w:t>/</w:t>
      </w:r>
      <w:r w:rsidRPr="00D64DE1">
        <w:rPr>
          <w:color w:val="000000" w:themeColor="text1"/>
        </w:rPr>
        <w:t>2006</w:t>
      </w:r>
      <w:r w:rsidR="00AD01E3" w:rsidRPr="00D64DE1">
        <w:rPr>
          <w:color w:val="000000" w:themeColor="text1"/>
        </w:rPr>
        <w:t>,</w:t>
      </w:r>
      <w:r w:rsidRPr="00D64DE1">
        <w:rPr>
          <w:color w:val="000000" w:themeColor="text1"/>
        </w:rPr>
        <w:t xml:space="preserve"> il principale strumento di salvaguardia degli ecosistemi acquatici</w:t>
      </w:r>
      <w:r w:rsidR="007E3552" w:rsidRPr="00D64DE1">
        <w:rPr>
          <w:color w:val="000000" w:themeColor="text1"/>
        </w:rPr>
        <w:t xml:space="preserve"> </w:t>
      </w:r>
      <w:r w:rsidR="00AD01E3" w:rsidRPr="00D64DE1">
        <w:rPr>
          <w:color w:val="000000" w:themeColor="text1"/>
        </w:rPr>
        <w:t>per quanto</w:t>
      </w:r>
      <w:r w:rsidRPr="00D64DE1">
        <w:rPr>
          <w:color w:val="000000" w:themeColor="text1"/>
        </w:rPr>
        <w:t xml:space="preserve"> </w:t>
      </w:r>
      <w:r w:rsidRPr="00D64DE1">
        <w:rPr>
          <w:color w:val="000000" w:themeColor="text1"/>
          <w:spacing w:val="-2"/>
        </w:rPr>
        <w:t xml:space="preserve">abbia subito numerosi cambiamenti, talvolta rapidi e significativi, </w:t>
      </w:r>
      <w:r w:rsidR="00AD01E3" w:rsidRPr="00D64DE1">
        <w:rPr>
          <w:color w:val="000000" w:themeColor="text1"/>
          <w:spacing w:val="-2"/>
        </w:rPr>
        <w:t>che ne hanno</w:t>
      </w:r>
      <w:r w:rsidRPr="00D64DE1">
        <w:rPr>
          <w:color w:val="000000" w:themeColor="text1"/>
          <w:spacing w:val="-2"/>
        </w:rPr>
        <w:t xml:space="preserve"> </w:t>
      </w:r>
      <w:r w:rsidR="00AD01E3" w:rsidRPr="00D64DE1">
        <w:rPr>
          <w:color w:val="000000" w:themeColor="text1"/>
          <w:spacing w:val="-2"/>
        </w:rPr>
        <w:t>di certo</w:t>
      </w:r>
      <w:r w:rsidR="00AD01E3" w:rsidRPr="00D64DE1">
        <w:rPr>
          <w:color w:val="000000" w:themeColor="text1"/>
        </w:rPr>
        <w:t xml:space="preserve"> </w:t>
      </w:r>
      <w:r w:rsidRPr="00D64DE1">
        <w:rPr>
          <w:color w:val="000000" w:themeColor="text1"/>
        </w:rPr>
        <w:t>alter</w:t>
      </w:r>
      <w:r w:rsidR="00AD01E3" w:rsidRPr="00D64DE1">
        <w:rPr>
          <w:color w:val="000000" w:themeColor="text1"/>
        </w:rPr>
        <w:t>ato</w:t>
      </w:r>
      <w:r w:rsidRPr="00D64DE1">
        <w:rPr>
          <w:color w:val="000000" w:themeColor="text1"/>
        </w:rPr>
        <w:t xml:space="preserve"> profondamente l</w:t>
      </w:r>
      <w:r w:rsidR="003363AE" w:rsidRPr="00D64DE1">
        <w:rPr>
          <w:color w:val="000000" w:themeColor="text1"/>
        </w:rPr>
        <w:t>’</w:t>
      </w:r>
      <w:r w:rsidRPr="00D64DE1">
        <w:rPr>
          <w:color w:val="000000" w:themeColor="text1"/>
        </w:rPr>
        <w:t>impostazione iniziale.</w:t>
      </w:r>
    </w:p>
    <w:p w14:paraId="0E7FCD85" w14:textId="4FA5AADA" w:rsidR="001D3172" w:rsidRPr="00D64DE1" w:rsidRDefault="002B5F2F" w:rsidP="00B0566A">
      <w:pPr>
        <w:widowControl w:val="0"/>
        <w:autoSpaceDE w:val="0"/>
        <w:autoSpaceDN w:val="0"/>
        <w:adjustRightInd w:val="0"/>
        <w:spacing w:line="372" w:lineRule="auto"/>
        <w:ind w:firstLine="709"/>
        <w:jc w:val="both"/>
        <w:rPr>
          <w:color w:val="000000" w:themeColor="text1"/>
        </w:rPr>
      </w:pPr>
      <w:r w:rsidRPr="00D64DE1">
        <w:rPr>
          <w:color w:val="000000" w:themeColor="text1"/>
        </w:rPr>
        <w:t xml:space="preserve">Per quanto riguarda invece il settore dei rifiuti, altro rilevante e certamente non </w:t>
      </w:r>
      <w:r w:rsidRPr="00D64DE1">
        <w:rPr>
          <w:color w:val="000000" w:themeColor="text1"/>
          <w:spacing w:val="-4"/>
        </w:rPr>
        <w:t>poco dolente ambito afferente alla salvaguardia generale dell</w:t>
      </w:r>
      <w:r w:rsidR="003363AE" w:rsidRPr="00D64DE1">
        <w:rPr>
          <w:color w:val="000000" w:themeColor="text1"/>
          <w:spacing w:val="-4"/>
        </w:rPr>
        <w:t>’</w:t>
      </w:r>
      <w:r w:rsidRPr="00D64DE1">
        <w:rPr>
          <w:color w:val="000000" w:themeColor="text1"/>
          <w:spacing w:val="-4"/>
        </w:rPr>
        <w:t xml:space="preserve">ambiente, si è </w:t>
      </w:r>
      <w:r w:rsidR="00B17CD3" w:rsidRPr="00D64DE1">
        <w:rPr>
          <w:color w:val="000000" w:themeColor="text1"/>
          <w:spacing w:val="-4"/>
        </w:rPr>
        <w:t>adottato i</w:t>
      </w:r>
      <w:r w:rsidRPr="00D64DE1">
        <w:rPr>
          <w:color w:val="000000" w:themeColor="text1"/>
        </w:rPr>
        <w:t>l D.P.R. n. 915/1982</w:t>
      </w:r>
      <w:r w:rsidRPr="00D64DE1">
        <w:rPr>
          <w:rStyle w:val="Rimandonotaapidipagina"/>
          <w:color w:val="000000" w:themeColor="text1"/>
        </w:rPr>
        <w:footnoteReference w:id="72"/>
      </w:r>
      <w:r w:rsidRPr="00D64DE1">
        <w:rPr>
          <w:color w:val="000000" w:themeColor="text1"/>
        </w:rPr>
        <w:t>, che ha introdotto un sistema di sanzioni basato su una vasta gamma di reati contravvenzionali</w:t>
      </w:r>
      <w:r w:rsidR="00236518" w:rsidRPr="00D64DE1">
        <w:rPr>
          <w:color w:val="000000" w:themeColor="text1"/>
        </w:rPr>
        <w:t>,</w:t>
      </w:r>
      <w:r w:rsidRPr="00D64DE1">
        <w:rPr>
          <w:color w:val="000000" w:themeColor="text1"/>
        </w:rPr>
        <w:t xml:space="preserve"> finalizzati a contrastare comportamenti illegali in assenza di autorizzazione o in caso di violazione delle condizioni stabilite nel provvedimento autorizzativo. </w:t>
      </w:r>
      <w:r w:rsidR="00236518" w:rsidRPr="00D64DE1">
        <w:rPr>
          <w:color w:val="000000" w:themeColor="text1"/>
        </w:rPr>
        <w:t>Anche q</w:t>
      </w:r>
      <w:r w:rsidRPr="00D64DE1">
        <w:rPr>
          <w:color w:val="000000" w:themeColor="text1"/>
        </w:rPr>
        <w:t>uesta n</w:t>
      </w:r>
      <w:r w:rsidRPr="00D64DE1">
        <w:rPr>
          <w:color w:val="000000" w:themeColor="text1"/>
          <w:spacing w:val="-2"/>
        </w:rPr>
        <w:t xml:space="preserve">ormativa ha subito </w:t>
      </w:r>
      <w:r w:rsidR="00236518" w:rsidRPr="00D64DE1">
        <w:rPr>
          <w:color w:val="000000" w:themeColor="text1"/>
          <w:spacing w:val="-2"/>
        </w:rPr>
        <w:t xml:space="preserve">nel tempo </w:t>
      </w:r>
      <w:r w:rsidRPr="00D64DE1">
        <w:rPr>
          <w:color w:val="000000" w:themeColor="text1"/>
          <w:spacing w:val="-2"/>
        </w:rPr>
        <w:t xml:space="preserve">numerosi aggiornamenti legislativi fin quando non è stata </w:t>
      </w:r>
      <w:r w:rsidRPr="00D64DE1">
        <w:rPr>
          <w:color w:val="000000" w:themeColor="text1"/>
        </w:rPr>
        <w:t xml:space="preserve">sostituita dalla nuova disciplina </w:t>
      </w:r>
      <w:r w:rsidRPr="00D64DE1">
        <w:rPr>
          <w:color w:val="000000" w:themeColor="text1"/>
          <w:spacing w:val="-2"/>
        </w:rPr>
        <w:t xml:space="preserve">rappresentata dal </w:t>
      </w:r>
      <w:proofErr w:type="spellStart"/>
      <w:r w:rsidRPr="00D64DE1">
        <w:rPr>
          <w:color w:val="000000" w:themeColor="text1"/>
          <w:spacing w:val="-2"/>
        </w:rPr>
        <w:t>D.</w:t>
      </w:r>
      <w:r w:rsidR="00236518" w:rsidRPr="00D64DE1">
        <w:rPr>
          <w:color w:val="000000" w:themeColor="text1"/>
          <w:spacing w:val="-2"/>
        </w:rPr>
        <w:t>L</w:t>
      </w:r>
      <w:r w:rsidRPr="00D64DE1">
        <w:rPr>
          <w:color w:val="000000" w:themeColor="text1"/>
          <w:spacing w:val="-2"/>
        </w:rPr>
        <w:t>gs.</w:t>
      </w:r>
      <w:proofErr w:type="spellEnd"/>
      <w:r w:rsidRPr="00D64DE1">
        <w:rPr>
          <w:color w:val="000000" w:themeColor="text1"/>
          <w:spacing w:val="-2"/>
        </w:rPr>
        <w:t xml:space="preserve"> </w:t>
      </w:r>
      <w:r w:rsidR="00236518" w:rsidRPr="00D64DE1">
        <w:rPr>
          <w:color w:val="000000" w:themeColor="text1"/>
          <w:spacing w:val="-2"/>
        </w:rPr>
        <w:t>n. 22/</w:t>
      </w:r>
      <w:r w:rsidRPr="00D64DE1">
        <w:rPr>
          <w:color w:val="000000" w:themeColor="text1"/>
          <w:spacing w:val="-2"/>
        </w:rPr>
        <w:t>1997</w:t>
      </w:r>
      <w:r w:rsidR="00236518" w:rsidRPr="00D64DE1">
        <w:rPr>
          <w:rStyle w:val="Rimandonotaapidipagina"/>
          <w:color w:val="000000" w:themeColor="text1"/>
          <w:spacing w:val="-2"/>
        </w:rPr>
        <w:footnoteReference w:id="73"/>
      </w:r>
      <w:r w:rsidRPr="00D64DE1">
        <w:rPr>
          <w:color w:val="000000" w:themeColor="text1"/>
          <w:spacing w:val="-2"/>
        </w:rPr>
        <w:t xml:space="preserve">, conosciuto come </w:t>
      </w:r>
      <w:r w:rsidR="00236518" w:rsidRPr="00D64DE1">
        <w:rPr>
          <w:i/>
          <w:iCs/>
          <w:color w:val="000000" w:themeColor="text1"/>
          <w:spacing w:val="-2"/>
        </w:rPr>
        <w:t>“</w:t>
      </w:r>
      <w:r w:rsidRPr="00D64DE1">
        <w:rPr>
          <w:i/>
          <w:iCs/>
          <w:color w:val="000000" w:themeColor="text1"/>
          <w:spacing w:val="-2"/>
        </w:rPr>
        <w:t>Decreto Ronchi</w:t>
      </w:r>
      <w:r w:rsidR="00236518" w:rsidRPr="00D64DE1">
        <w:rPr>
          <w:i/>
          <w:iCs/>
          <w:color w:val="000000" w:themeColor="text1"/>
          <w:spacing w:val="-2"/>
        </w:rPr>
        <w:t>”</w:t>
      </w:r>
      <w:r w:rsidR="00CA03A0" w:rsidRPr="00D64DE1">
        <w:rPr>
          <w:rStyle w:val="Rimandonotaapidipagina"/>
          <w:color w:val="000000" w:themeColor="text1"/>
          <w:spacing w:val="-2"/>
        </w:rPr>
        <w:footnoteReference w:id="74"/>
      </w:r>
      <w:r w:rsidRPr="00D64DE1">
        <w:rPr>
          <w:color w:val="000000" w:themeColor="text1"/>
          <w:spacing w:val="-2"/>
        </w:rPr>
        <w:t>, anch</w:t>
      </w:r>
      <w:r w:rsidR="003363AE" w:rsidRPr="00D64DE1">
        <w:rPr>
          <w:color w:val="000000" w:themeColor="text1"/>
          <w:spacing w:val="-2"/>
        </w:rPr>
        <w:t>’</w:t>
      </w:r>
      <w:r w:rsidRPr="00D64DE1">
        <w:rPr>
          <w:color w:val="000000" w:themeColor="text1"/>
          <w:spacing w:val="-2"/>
        </w:rPr>
        <w:t xml:space="preserve">essa </w:t>
      </w:r>
      <w:r w:rsidRPr="00D64DE1">
        <w:rPr>
          <w:color w:val="000000" w:themeColor="text1"/>
        </w:rPr>
        <w:t>oggetto di diverse modifiche nel tempo</w:t>
      </w:r>
      <w:r w:rsidR="00461B6A" w:rsidRPr="00D64DE1">
        <w:rPr>
          <w:rStyle w:val="Rimandonotaapidipagina"/>
          <w:color w:val="000000" w:themeColor="text1"/>
        </w:rPr>
        <w:footnoteReference w:id="75"/>
      </w:r>
      <w:r w:rsidRPr="00D64DE1">
        <w:rPr>
          <w:color w:val="000000" w:themeColor="text1"/>
        </w:rPr>
        <w:t>.</w:t>
      </w:r>
    </w:p>
    <w:p w14:paraId="28ED2A60" w14:textId="4B7BE330" w:rsidR="001717D2" w:rsidRPr="00D64DE1" w:rsidRDefault="00AD5047" w:rsidP="00822652">
      <w:pPr>
        <w:widowControl w:val="0"/>
        <w:autoSpaceDE w:val="0"/>
        <w:autoSpaceDN w:val="0"/>
        <w:adjustRightInd w:val="0"/>
        <w:spacing w:line="372" w:lineRule="auto"/>
        <w:ind w:firstLine="709"/>
        <w:jc w:val="both"/>
        <w:rPr>
          <w:color w:val="000000" w:themeColor="text1"/>
        </w:rPr>
      </w:pPr>
      <w:r w:rsidRPr="00D64DE1">
        <w:rPr>
          <w:color w:val="000000" w:themeColor="text1"/>
        </w:rPr>
        <w:t>L</w:t>
      </w:r>
      <w:r w:rsidR="003363AE" w:rsidRPr="00D64DE1">
        <w:rPr>
          <w:color w:val="000000" w:themeColor="text1"/>
        </w:rPr>
        <w:t>’</w:t>
      </w:r>
      <w:r w:rsidRPr="00D64DE1">
        <w:rPr>
          <w:color w:val="000000" w:themeColor="text1"/>
        </w:rPr>
        <w:t>elevato numero di disposizioni caratterizzate da significative lacune strutturali ha spesso prodotto un effetto contrario a quello desiderato. La previsione di un numero limitato di figure criminose avrebbe sicuramente semplificato il sistema, con evidenti benefici per la comprensibilità dei singoli precetti e, conseguentemente, per la loro reale applicabilità.</w:t>
      </w:r>
    </w:p>
    <w:p w14:paraId="6273C183" w14:textId="03F1EA77" w:rsidR="00127BE2" w:rsidRPr="00D64DE1" w:rsidRDefault="00AD5047" w:rsidP="00822652">
      <w:pPr>
        <w:widowControl w:val="0"/>
        <w:autoSpaceDE w:val="0"/>
        <w:autoSpaceDN w:val="0"/>
        <w:adjustRightInd w:val="0"/>
        <w:spacing w:line="372" w:lineRule="auto"/>
        <w:ind w:firstLine="709"/>
        <w:jc w:val="both"/>
        <w:rPr>
          <w:color w:val="000000" w:themeColor="text1"/>
        </w:rPr>
      </w:pPr>
      <w:r w:rsidRPr="00D64DE1">
        <w:rPr>
          <w:color w:val="000000" w:themeColor="text1"/>
        </w:rPr>
        <w:t>La frammentazione della normativa ambientale e l</w:t>
      </w:r>
      <w:r w:rsidR="003363AE" w:rsidRPr="00D64DE1">
        <w:rPr>
          <w:color w:val="000000" w:themeColor="text1"/>
        </w:rPr>
        <w:t>’</w:t>
      </w:r>
      <w:r w:rsidRPr="00D64DE1">
        <w:rPr>
          <w:color w:val="000000" w:themeColor="text1"/>
        </w:rPr>
        <w:t xml:space="preserve">esigenza di coordinare in </w:t>
      </w:r>
      <w:r w:rsidRPr="00D64DE1">
        <w:rPr>
          <w:color w:val="000000" w:themeColor="text1"/>
          <w:spacing w:val="-2"/>
        </w:rPr>
        <w:t>modo adeguato le relative leggi hanno quindi portato il Governo, sulla scorta della Legge</w:t>
      </w:r>
      <w:r w:rsidRPr="00D64DE1">
        <w:rPr>
          <w:color w:val="000000" w:themeColor="text1"/>
        </w:rPr>
        <w:t xml:space="preserve"> </w:t>
      </w:r>
      <w:r w:rsidRPr="00D64DE1">
        <w:rPr>
          <w:color w:val="000000" w:themeColor="text1"/>
          <w:spacing w:val="-2"/>
        </w:rPr>
        <w:t>Delega n. 308/2004</w:t>
      </w:r>
      <w:r w:rsidRPr="00D64DE1">
        <w:rPr>
          <w:rStyle w:val="Rimandonotaapidipagina"/>
          <w:color w:val="000000" w:themeColor="text1"/>
          <w:spacing w:val="-2"/>
        </w:rPr>
        <w:footnoteReference w:id="76"/>
      </w:r>
      <w:r w:rsidRPr="00D64DE1">
        <w:rPr>
          <w:color w:val="000000" w:themeColor="text1"/>
          <w:spacing w:val="-2"/>
        </w:rPr>
        <w:t xml:space="preserve">, </w:t>
      </w:r>
      <w:r w:rsidR="00127BE2" w:rsidRPr="00D64DE1">
        <w:rPr>
          <w:color w:val="000000" w:themeColor="text1"/>
          <w:spacing w:val="-2"/>
        </w:rPr>
        <w:t xml:space="preserve">conosciuta come </w:t>
      </w:r>
      <w:r w:rsidR="00127BE2" w:rsidRPr="00D64DE1">
        <w:rPr>
          <w:i/>
          <w:iCs/>
          <w:color w:val="000000" w:themeColor="text1"/>
          <w:spacing w:val="-2"/>
        </w:rPr>
        <w:t>“delega ambientale”</w:t>
      </w:r>
      <w:r w:rsidR="00127BE2" w:rsidRPr="00D64DE1">
        <w:rPr>
          <w:color w:val="000000" w:themeColor="text1"/>
          <w:spacing w:val="-2"/>
        </w:rPr>
        <w:t xml:space="preserve">, </w:t>
      </w:r>
      <w:proofErr w:type="gramStart"/>
      <w:r w:rsidRPr="00D64DE1">
        <w:rPr>
          <w:color w:val="000000" w:themeColor="text1"/>
          <w:spacing w:val="-2"/>
        </w:rPr>
        <w:t>ad</w:t>
      </w:r>
      <w:proofErr w:type="gramEnd"/>
      <w:r w:rsidRPr="00D64DE1">
        <w:rPr>
          <w:color w:val="000000" w:themeColor="text1"/>
          <w:spacing w:val="-2"/>
        </w:rPr>
        <w:t xml:space="preserve"> adottare il </w:t>
      </w:r>
      <w:proofErr w:type="spellStart"/>
      <w:r w:rsidRPr="00D64DE1">
        <w:rPr>
          <w:color w:val="000000" w:themeColor="text1"/>
          <w:spacing w:val="-2"/>
        </w:rPr>
        <w:t>D.</w:t>
      </w:r>
      <w:r w:rsidR="00127BE2" w:rsidRPr="00D64DE1">
        <w:rPr>
          <w:color w:val="000000" w:themeColor="text1"/>
          <w:spacing w:val="-2"/>
        </w:rPr>
        <w:t>L</w:t>
      </w:r>
      <w:r w:rsidRPr="00D64DE1">
        <w:rPr>
          <w:color w:val="000000" w:themeColor="text1"/>
          <w:spacing w:val="-2"/>
        </w:rPr>
        <w:t>gs.</w:t>
      </w:r>
      <w:proofErr w:type="spellEnd"/>
      <w:r w:rsidRPr="00D64DE1">
        <w:rPr>
          <w:color w:val="000000" w:themeColor="text1"/>
          <w:spacing w:val="-2"/>
        </w:rPr>
        <w:t xml:space="preserve"> </w:t>
      </w:r>
      <w:r w:rsidR="00127BE2" w:rsidRPr="00D64DE1">
        <w:rPr>
          <w:color w:val="000000" w:themeColor="text1"/>
          <w:spacing w:val="-2"/>
        </w:rPr>
        <w:t>n. 152/</w:t>
      </w:r>
      <w:r w:rsidRPr="00D64DE1">
        <w:rPr>
          <w:color w:val="000000" w:themeColor="text1"/>
          <w:spacing w:val="-2"/>
        </w:rPr>
        <w:t xml:space="preserve">2006, comunemente </w:t>
      </w:r>
      <w:r w:rsidR="00127BE2" w:rsidRPr="00D64DE1">
        <w:rPr>
          <w:color w:val="000000" w:themeColor="text1"/>
          <w:spacing w:val="-2"/>
        </w:rPr>
        <w:t>no</w:t>
      </w:r>
      <w:r w:rsidRPr="00D64DE1">
        <w:rPr>
          <w:color w:val="000000" w:themeColor="text1"/>
          <w:spacing w:val="-2"/>
        </w:rPr>
        <w:t xml:space="preserve">to come </w:t>
      </w:r>
      <w:r w:rsidRPr="00D64DE1">
        <w:rPr>
          <w:i/>
          <w:iCs/>
          <w:color w:val="000000" w:themeColor="text1"/>
          <w:spacing w:val="-2"/>
        </w:rPr>
        <w:t>“Testo Unico dell</w:t>
      </w:r>
      <w:r w:rsidR="003363AE" w:rsidRPr="00D64DE1">
        <w:rPr>
          <w:i/>
          <w:iCs/>
          <w:color w:val="000000" w:themeColor="text1"/>
          <w:spacing w:val="-2"/>
        </w:rPr>
        <w:t>’</w:t>
      </w:r>
      <w:r w:rsidRPr="00D64DE1">
        <w:rPr>
          <w:i/>
          <w:iCs/>
          <w:color w:val="000000" w:themeColor="text1"/>
          <w:spacing w:val="-2"/>
        </w:rPr>
        <w:t>Ambiente”</w:t>
      </w:r>
      <w:r w:rsidRPr="00D64DE1">
        <w:rPr>
          <w:color w:val="000000" w:themeColor="text1"/>
          <w:spacing w:val="-2"/>
        </w:rPr>
        <w:t xml:space="preserve"> (T.U.A.) </w:t>
      </w:r>
      <w:r w:rsidRPr="00D64DE1">
        <w:rPr>
          <w:color w:val="000000" w:themeColor="text1"/>
        </w:rPr>
        <w:t>o</w:t>
      </w:r>
      <w:r w:rsidR="00127BE2" w:rsidRPr="00D64DE1">
        <w:rPr>
          <w:color w:val="000000" w:themeColor="text1"/>
        </w:rPr>
        <w:t xml:space="preserve"> anche </w:t>
      </w:r>
      <w:r w:rsidRPr="00D64DE1">
        <w:rPr>
          <w:i/>
          <w:iCs/>
          <w:color w:val="000000" w:themeColor="text1"/>
        </w:rPr>
        <w:t>“Codice dell</w:t>
      </w:r>
      <w:r w:rsidR="003363AE" w:rsidRPr="00D64DE1">
        <w:rPr>
          <w:i/>
          <w:iCs/>
          <w:color w:val="000000" w:themeColor="text1"/>
        </w:rPr>
        <w:t>’</w:t>
      </w:r>
      <w:r w:rsidRPr="00D64DE1">
        <w:rPr>
          <w:i/>
          <w:iCs/>
          <w:color w:val="000000" w:themeColor="text1"/>
        </w:rPr>
        <w:t>ambiente”</w:t>
      </w:r>
      <w:r w:rsidR="00127BE2" w:rsidRPr="00D64DE1">
        <w:rPr>
          <w:color w:val="000000" w:themeColor="text1"/>
        </w:rPr>
        <w:t>,</w:t>
      </w:r>
      <w:r w:rsidRPr="00D64DE1">
        <w:rPr>
          <w:color w:val="000000" w:themeColor="text1"/>
        </w:rPr>
        <w:t xml:space="preserve"> provvedimento </w:t>
      </w:r>
      <w:r w:rsidR="00127BE2" w:rsidRPr="00D64DE1">
        <w:rPr>
          <w:color w:val="000000" w:themeColor="text1"/>
        </w:rPr>
        <w:t xml:space="preserve">che </w:t>
      </w:r>
      <w:r w:rsidRPr="00D64DE1">
        <w:rPr>
          <w:color w:val="000000" w:themeColor="text1"/>
        </w:rPr>
        <w:t>è stato concepito con l</w:t>
      </w:r>
      <w:r w:rsidR="003363AE" w:rsidRPr="00D64DE1">
        <w:rPr>
          <w:color w:val="000000" w:themeColor="text1"/>
        </w:rPr>
        <w:t>’</w:t>
      </w:r>
      <w:r w:rsidRPr="00D64DE1">
        <w:rPr>
          <w:color w:val="000000" w:themeColor="text1"/>
        </w:rPr>
        <w:t xml:space="preserve">obiettivo </w:t>
      </w:r>
      <w:r w:rsidRPr="00D64DE1">
        <w:rPr>
          <w:color w:val="000000" w:themeColor="text1"/>
          <w:spacing w:val="-2"/>
        </w:rPr>
        <w:t>di unificare e sistematizzare in modo coerente i principali ambiti riguardanti l</w:t>
      </w:r>
      <w:r w:rsidR="003363AE" w:rsidRPr="00D64DE1">
        <w:rPr>
          <w:color w:val="000000" w:themeColor="text1"/>
          <w:spacing w:val="-2"/>
        </w:rPr>
        <w:t>’</w:t>
      </w:r>
      <w:r w:rsidRPr="00D64DE1">
        <w:rPr>
          <w:color w:val="000000" w:themeColor="text1"/>
          <w:spacing w:val="-2"/>
        </w:rPr>
        <w:t>ambiente</w:t>
      </w:r>
      <w:r w:rsidRPr="00D64DE1">
        <w:rPr>
          <w:color w:val="000000" w:themeColor="text1"/>
        </w:rPr>
        <w:t xml:space="preserve"> e le norme destinate a tutelarli.</w:t>
      </w:r>
    </w:p>
    <w:p w14:paraId="4C11529C" w14:textId="56ABEB11" w:rsidR="00AD5047" w:rsidRPr="00D64DE1" w:rsidRDefault="00AD5047" w:rsidP="00822652">
      <w:pPr>
        <w:widowControl w:val="0"/>
        <w:autoSpaceDE w:val="0"/>
        <w:autoSpaceDN w:val="0"/>
        <w:adjustRightInd w:val="0"/>
        <w:spacing w:line="372" w:lineRule="auto"/>
        <w:ind w:firstLine="709"/>
        <w:jc w:val="both"/>
        <w:rPr>
          <w:color w:val="000000" w:themeColor="text1"/>
        </w:rPr>
      </w:pPr>
      <w:r w:rsidRPr="00D64DE1">
        <w:rPr>
          <w:color w:val="000000" w:themeColor="text1"/>
        </w:rPr>
        <w:t xml:space="preserve">Nella sua versione iniziale, il testo comprendeva 318 articoli e 47 allegati ed era </w:t>
      </w:r>
      <w:r w:rsidRPr="00D64DE1">
        <w:rPr>
          <w:color w:val="000000" w:themeColor="text1"/>
          <w:spacing w:val="-4"/>
        </w:rPr>
        <w:t xml:space="preserve">suddiviso in sei parti: disposizioni comuni e principi generali; procedure per la </w:t>
      </w:r>
      <w:r w:rsidR="00DA13C7" w:rsidRPr="00D64DE1">
        <w:rPr>
          <w:color w:val="000000" w:themeColor="text1"/>
          <w:spacing w:val="-4"/>
        </w:rPr>
        <w:t>V</w:t>
      </w:r>
      <w:r w:rsidRPr="00D64DE1">
        <w:rPr>
          <w:color w:val="000000" w:themeColor="text1"/>
          <w:spacing w:val="-4"/>
        </w:rPr>
        <w:t>alutazione</w:t>
      </w:r>
      <w:r w:rsidRPr="00D64DE1">
        <w:rPr>
          <w:color w:val="000000" w:themeColor="text1"/>
        </w:rPr>
        <w:t xml:space="preserve"> </w:t>
      </w:r>
      <w:r w:rsidR="00DA13C7" w:rsidRPr="00D64DE1">
        <w:rPr>
          <w:color w:val="000000" w:themeColor="text1"/>
        </w:rPr>
        <w:t>A</w:t>
      </w:r>
      <w:r w:rsidRPr="00D64DE1">
        <w:rPr>
          <w:color w:val="000000" w:themeColor="text1"/>
        </w:rPr>
        <w:t xml:space="preserve">mbientale </w:t>
      </w:r>
      <w:r w:rsidR="00DA13C7" w:rsidRPr="00D64DE1">
        <w:rPr>
          <w:color w:val="000000" w:themeColor="text1"/>
        </w:rPr>
        <w:t>S</w:t>
      </w:r>
      <w:r w:rsidRPr="00D64DE1">
        <w:rPr>
          <w:color w:val="000000" w:themeColor="text1"/>
        </w:rPr>
        <w:t xml:space="preserve">trategica (VAS), per la </w:t>
      </w:r>
      <w:r w:rsidR="00DA13C7" w:rsidRPr="00D64DE1">
        <w:rPr>
          <w:color w:val="000000" w:themeColor="text1"/>
        </w:rPr>
        <w:t>V</w:t>
      </w:r>
      <w:r w:rsidRPr="00D64DE1">
        <w:rPr>
          <w:color w:val="000000" w:themeColor="text1"/>
        </w:rPr>
        <w:t>alutazione d</w:t>
      </w:r>
      <w:r w:rsidR="003363AE" w:rsidRPr="00D64DE1">
        <w:rPr>
          <w:color w:val="000000" w:themeColor="text1"/>
        </w:rPr>
        <w:t>’</w:t>
      </w:r>
      <w:r w:rsidR="00DA13C7" w:rsidRPr="00D64DE1">
        <w:rPr>
          <w:color w:val="000000" w:themeColor="text1"/>
        </w:rPr>
        <w:t>I</w:t>
      </w:r>
      <w:r w:rsidRPr="00D64DE1">
        <w:rPr>
          <w:color w:val="000000" w:themeColor="text1"/>
        </w:rPr>
        <w:t xml:space="preserve">mpatto </w:t>
      </w:r>
      <w:r w:rsidR="00DA13C7" w:rsidRPr="00D64DE1">
        <w:rPr>
          <w:color w:val="000000" w:themeColor="text1"/>
        </w:rPr>
        <w:t>A</w:t>
      </w:r>
      <w:r w:rsidRPr="00D64DE1">
        <w:rPr>
          <w:color w:val="000000" w:themeColor="text1"/>
        </w:rPr>
        <w:t>mbientale (VIA) e per l</w:t>
      </w:r>
      <w:r w:rsidR="003363AE" w:rsidRPr="00D64DE1">
        <w:rPr>
          <w:color w:val="000000" w:themeColor="text1"/>
        </w:rPr>
        <w:t>’</w:t>
      </w:r>
      <w:r w:rsidR="00DA13C7" w:rsidRPr="00D64DE1">
        <w:rPr>
          <w:color w:val="000000" w:themeColor="text1"/>
        </w:rPr>
        <w:t>A</w:t>
      </w:r>
      <w:r w:rsidRPr="00D64DE1">
        <w:rPr>
          <w:color w:val="000000" w:themeColor="text1"/>
        </w:rPr>
        <w:t xml:space="preserve">utorizzazione </w:t>
      </w:r>
      <w:r w:rsidR="00DA13C7" w:rsidRPr="00D64DE1">
        <w:rPr>
          <w:color w:val="000000" w:themeColor="text1"/>
        </w:rPr>
        <w:t>I</w:t>
      </w:r>
      <w:r w:rsidRPr="00D64DE1">
        <w:rPr>
          <w:color w:val="000000" w:themeColor="text1"/>
        </w:rPr>
        <w:t xml:space="preserve">ntegrata </w:t>
      </w:r>
      <w:r w:rsidR="00DA13C7" w:rsidRPr="00D64DE1">
        <w:rPr>
          <w:color w:val="000000" w:themeColor="text1"/>
        </w:rPr>
        <w:t>A</w:t>
      </w:r>
      <w:r w:rsidRPr="00D64DE1">
        <w:rPr>
          <w:color w:val="000000" w:themeColor="text1"/>
        </w:rPr>
        <w:t>mbientale (IPPC); normative sulla difesa del suolo contro la desertificazione; tutela delle acque dall</w:t>
      </w:r>
      <w:r w:rsidR="003363AE" w:rsidRPr="00D64DE1">
        <w:rPr>
          <w:color w:val="000000" w:themeColor="text1"/>
        </w:rPr>
        <w:t>’</w:t>
      </w:r>
      <w:r w:rsidRPr="00D64DE1">
        <w:rPr>
          <w:color w:val="000000" w:themeColor="text1"/>
        </w:rPr>
        <w:t>inquinamento nonché gestione delle risorse idriche; regolamenti relativi alla gestione dei rifiuti e bonifica dei siti contaminati; norme dedicate alla protezione dell</w:t>
      </w:r>
      <w:r w:rsidR="003363AE" w:rsidRPr="00D64DE1">
        <w:rPr>
          <w:color w:val="000000" w:themeColor="text1"/>
        </w:rPr>
        <w:t>’</w:t>
      </w:r>
      <w:r w:rsidRPr="00D64DE1">
        <w:rPr>
          <w:color w:val="000000" w:themeColor="text1"/>
        </w:rPr>
        <w:t>aria ed alla riduzione delle emissioni atmosferiche oltre alle misure riparatorie contro i danni all</w:t>
      </w:r>
      <w:r w:rsidR="003363AE" w:rsidRPr="00D64DE1">
        <w:rPr>
          <w:color w:val="000000" w:themeColor="text1"/>
        </w:rPr>
        <w:t>’</w:t>
      </w:r>
      <w:r w:rsidRPr="00D64DE1">
        <w:rPr>
          <w:color w:val="000000" w:themeColor="text1"/>
        </w:rPr>
        <w:t>ambiente.</w:t>
      </w:r>
    </w:p>
    <w:p w14:paraId="5255A2B5" w14:textId="4FCF6EDE" w:rsidR="00236518" w:rsidRPr="00D64DE1" w:rsidRDefault="008E03E2" w:rsidP="00035BC0">
      <w:pPr>
        <w:widowControl w:val="0"/>
        <w:autoSpaceDE w:val="0"/>
        <w:autoSpaceDN w:val="0"/>
        <w:adjustRightInd w:val="0"/>
        <w:spacing w:line="353" w:lineRule="auto"/>
        <w:ind w:firstLine="709"/>
        <w:jc w:val="both"/>
        <w:rPr>
          <w:color w:val="000000" w:themeColor="text1"/>
        </w:rPr>
      </w:pPr>
      <w:r w:rsidRPr="00D64DE1">
        <w:rPr>
          <w:color w:val="000000" w:themeColor="text1"/>
          <w:spacing w:val="-2"/>
        </w:rPr>
        <w:t xml:space="preserve">Sebbene </w:t>
      </w:r>
      <w:r w:rsidR="0066672B" w:rsidRPr="00D64DE1">
        <w:rPr>
          <w:color w:val="000000" w:themeColor="text1"/>
          <w:spacing w:val="-2"/>
        </w:rPr>
        <w:t xml:space="preserve">gli sforzi del legislatore </w:t>
      </w:r>
      <w:r w:rsidR="008F4D7D" w:rsidRPr="00D64DE1">
        <w:rPr>
          <w:color w:val="000000" w:themeColor="text1"/>
          <w:spacing w:val="-2"/>
        </w:rPr>
        <w:t>fossero finalizzati alla</w:t>
      </w:r>
      <w:r w:rsidR="0066672B" w:rsidRPr="00D64DE1">
        <w:rPr>
          <w:color w:val="000000" w:themeColor="text1"/>
          <w:spacing w:val="-2"/>
        </w:rPr>
        <w:t xml:space="preserve"> crea</w:t>
      </w:r>
      <w:r w:rsidR="008F4D7D" w:rsidRPr="00D64DE1">
        <w:rPr>
          <w:color w:val="000000" w:themeColor="text1"/>
          <w:spacing w:val="-2"/>
        </w:rPr>
        <w:t>zione di</w:t>
      </w:r>
      <w:r w:rsidR="0066672B" w:rsidRPr="00D64DE1">
        <w:rPr>
          <w:color w:val="000000" w:themeColor="text1"/>
          <w:spacing w:val="-2"/>
        </w:rPr>
        <w:t xml:space="preserve"> un quadro </w:t>
      </w:r>
      <w:r w:rsidR="0066672B" w:rsidRPr="00D64DE1">
        <w:rPr>
          <w:color w:val="000000" w:themeColor="text1"/>
        </w:rPr>
        <w:t>normativo organico attraverso l</w:t>
      </w:r>
      <w:r w:rsidR="003363AE" w:rsidRPr="00D64DE1">
        <w:rPr>
          <w:color w:val="000000" w:themeColor="text1"/>
        </w:rPr>
        <w:t>’</w:t>
      </w:r>
      <w:r w:rsidR="0066672B" w:rsidRPr="00D64DE1">
        <w:rPr>
          <w:color w:val="000000" w:themeColor="text1"/>
        </w:rPr>
        <w:t xml:space="preserve">introduzione del T.U.A., accompagnato dal correttivo previsto dal </w:t>
      </w:r>
      <w:proofErr w:type="spellStart"/>
      <w:r w:rsidR="0066672B" w:rsidRPr="00D64DE1">
        <w:rPr>
          <w:color w:val="000000" w:themeColor="text1"/>
        </w:rPr>
        <w:t>D.Lgs.</w:t>
      </w:r>
      <w:proofErr w:type="spellEnd"/>
      <w:r w:rsidR="0066672B" w:rsidRPr="00D64DE1">
        <w:rPr>
          <w:color w:val="000000" w:themeColor="text1"/>
        </w:rPr>
        <w:t xml:space="preserve"> n. 4/2008</w:t>
      </w:r>
      <w:r w:rsidR="0066672B" w:rsidRPr="00D64DE1">
        <w:rPr>
          <w:rStyle w:val="Rimandonotaapidipagina"/>
          <w:color w:val="000000" w:themeColor="text1"/>
        </w:rPr>
        <w:footnoteReference w:id="77"/>
      </w:r>
      <w:r w:rsidR="0066672B" w:rsidRPr="00D64DE1">
        <w:rPr>
          <w:color w:val="000000" w:themeColor="text1"/>
        </w:rPr>
        <w:t xml:space="preserve"> e dalle ulteriori modifiche apportate con il </w:t>
      </w:r>
      <w:proofErr w:type="spellStart"/>
      <w:r w:rsidR="0066672B" w:rsidRPr="00D64DE1">
        <w:rPr>
          <w:color w:val="000000" w:themeColor="text1"/>
        </w:rPr>
        <w:t>D.</w:t>
      </w:r>
      <w:r w:rsidR="008F4D7D" w:rsidRPr="00D64DE1">
        <w:rPr>
          <w:color w:val="000000" w:themeColor="text1"/>
        </w:rPr>
        <w:t>L</w:t>
      </w:r>
      <w:r w:rsidR="0066672B" w:rsidRPr="00D64DE1">
        <w:rPr>
          <w:color w:val="000000" w:themeColor="text1"/>
        </w:rPr>
        <w:t>gs.</w:t>
      </w:r>
      <w:proofErr w:type="spellEnd"/>
      <w:r w:rsidR="0066672B" w:rsidRPr="00D64DE1">
        <w:rPr>
          <w:color w:val="000000" w:themeColor="text1"/>
        </w:rPr>
        <w:t xml:space="preserve"> n.</w:t>
      </w:r>
      <w:r w:rsidR="008F4D7D" w:rsidRPr="00D64DE1">
        <w:rPr>
          <w:color w:val="000000" w:themeColor="text1"/>
        </w:rPr>
        <w:t xml:space="preserve"> </w:t>
      </w:r>
      <w:r w:rsidR="0066672B" w:rsidRPr="00D64DE1">
        <w:rPr>
          <w:color w:val="000000" w:themeColor="text1"/>
        </w:rPr>
        <w:t>128</w:t>
      </w:r>
      <w:r w:rsidR="008F4D7D" w:rsidRPr="00D64DE1">
        <w:rPr>
          <w:color w:val="000000" w:themeColor="text1"/>
        </w:rPr>
        <w:t>/</w:t>
      </w:r>
      <w:r w:rsidR="0066672B" w:rsidRPr="00D64DE1">
        <w:rPr>
          <w:color w:val="000000" w:themeColor="text1"/>
        </w:rPr>
        <w:t>2010</w:t>
      </w:r>
      <w:r w:rsidR="008F4D7D" w:rsidRPr="00D64DE1">
        <w:rPr>
          <w:rStyle w:val="Rimandonotaapidipagina"/>
          <w:color w:val="000000" w:themeColor="text1"/>
        </w:rPr>
        <w:footnoteReference w:id="78"/>
      </w:r>
      <w:r w:rsidR="0066672B" w:rsidRPr="00D64DE1">
        <w:rPr>
          <w:color w:val="000000" w:themeColor="text1"/>
        </w:rPr>
        <w:t>, la legislazione penale a protezione dell</w:t>
      </w:r>
      <w:r w:rsidR="003363AE" w:rsidRPr="00D64DE1">
        <w:rPr>
          <w:color w:val="000000" w:themeColor="text1"/>
        </w:rPr>
        <w:t>’</w:t>
      </w:r>
      <w:r w:rsidR="0066672B" w:rsidRPr="00D64DE1">
        <w:rPr>
          <w:color w:val="000000" w:themeColor="text1"/>
        </w:rPr>
        <w:t>ambiente si è rivelata</w:t>
      </w:r>
      <w:r w:rsidR="0020649B" w:rsidRPr="00D64DE1">
        <w:rPr>
          <w:color w:val="000000" w:themeColor="text1"/>
        </w:rPr>
        <w:t>,</w:t>
      </w:r>
      <w:r w:rsidR="0066672B" w:rsidRPr="00D64DE1">
        <w:rPr>
          <w:color w:val="000000" w:themeColor="text1"/>
        </w:rPr>
        <w:t xml:space="preserve"> comunque</w:t>
      </w:r>
      <w:r w:rsidR="0020649B" w:rsidRPr="00D64DE1">
        <w:rPr>
          <w:color w:val="000000" w:themeColor="text1"/>
        </w:rPr>
        <w:t>,</w:t>
      </w:r>
      <w:r w:rsidR="0066672B" w:rsidRPr="00D64DE1">
        <w:rPr>
          <w:color w:val="000000" w:themeColor="text1"/>
        </w:rPr>
        <w:t xml:space="preserve"> </w:t>
      </w:r>
      <w:r w:rsidR="0066672B" w:rsidRPr="00D64DE1">
        <w:rPr>
          <w:color w:val="000000" w:themeColor="text1"/>
          <w:spacing w:val="-2"/>
        </w:rPr>
        <w:t xml:space="preserve">gravemente inadeguata nel </w:t>
      </w:r>
      <w:r w:rsidR="0020649B" w:rsidRPr="00D64DE1">
        <w:rPr>
          <w:color w:val="000000" w:themeColor="text1"/>
          <w:spacing w:val="-2"/>
        </w:rPr>
        <w:t>fornire un</w:t>
      </w:r>
      <w:r w:rsidR="003363AE" w:rsidRPr="00D64DE1">
        <w:rPr>
          <w:color w:val="000000" w:themeColor="text1"/>
          <w:spacing w:val="-2"/>
        </w:rPr>
        <w:t>’</w:t>
      </w:r>
      <w:r w:rsidR="0020649B" w:rsidRPr="00D64DE1">
        <w:rPr>
          <w:color w:val="000000" w:themeColor="text1"/>
          <w:spacing w:val="-2"/>
        </w:rPr>
        <w:t xml:space="preserve">adeguata </w:t>
      </w:r>
      <w:r w:rsidR="0066672B" w:rsidRPr="00D64DE1">
        <w:rPr>
          <w:color w:val="000000" w:themeColor="text1"/>
          <w:spacing w:val="-2"/>
        </w:rPr>
        <w:t>rispo</w:t>
      </w:r>
      <w:r w:rsidR="0020649B" w:rsidRPr="00D64DE1">
        <w:rPr>
          <w:color w:val="000000" w:themeColor="text1"/>
          <w:spacing w:val="-2"/>
        </w:rPr>
        <w:t>sta</w:t>
      </w:r>
      <w:r w:rsidR="0066672B" w:rsidRPr="00D64DE1">
        <w:rPr>
          <w:color w:val="000000" w:themeColor="text1"/>
          <w:spacing w:val="-2"/>
        </w:rPr>
        <w:t xml:space="preserve"> ai fenomeni più</w:t>
      </w:r>
      <w:r w:rsidR="0066672B" w:rsidRPr="00D64DE1">
        <w:rPr>
          <w:color w:val="000000" w:themeColor="text1"/>
        </w:rPr>
        <w:t xml:space="preserve"> gravi che </w:t>
      </w:r>
      <w:r w:rsidR="0066672B" w:rsidRPr="00D64DE1">
        <w:rPr>
          <w:color w:val="000000" w:themeColor="text1"/>
          <w:spacing w:val="-2"/>
        </w:rPr>
        <w:t>minacciano l</w:t>
      </w:r>
      <w:r w:rsidR="003363AE" w:rsidRPr="00D64DE1">
        <w:rPr>
          <w:color w:val="000000" w:themeColor="text1"/>
          <w:spacing w:val="-2"/>
        </w:rPr>
        <w:t>’</w:t>
      </w:r>
      <w:r w:rsidR="0066672B" w:rsidRPr="00D64DE1">
        <w:rPr>
          <w:color w:val="000000" w:themeColor="text1"/>
          <w:spacing w:val="-2"/>
        </w:rPr>
        <w:t xml:space="preserve">ecosistema, causando danni o rischi permanenti per intere aree geografiche </w:t>
      </w:r>
      <w:r w:rsidR="0066672B" w:rsidRPr="00D64DE1">
        <w:rPr>
          <w:color w:val="000000" w:themeColor="text1"/>
        </w:rPr>
        <w:t>e gruppi di popolazione</w:t>
      </w:r>
      <w:r w:rsidR="0020649B" w:rsidRPr="00D64DE1">
        <w:rPr>
          <w:rStyle w:val="Rimandonotaapidipagina"/>
          <w:color w:val="000000" w:themeColor="text1"/>
        </w:rPr>
        <w:footnoteReference w:id="79"/>
      </w:r>
      <w:r w:rsidR="0066672B" w:rsidRPr="00D64DE1">
        <w:rPr>
          <w:color w:val="000000" w:themeColor="text1"/>
        </w:rPr>
        <w:t xml:space="preserve">. Pertanto, essa continua a </w:t>
      </w:r>
      <w:r w:rsidR="0066672B" w:rsidRPr="00D64DE1">
        <w:rPr>
          <w:color w:val="000000" w:themeColor="text1"/>
          <w:spacing w:val="-4"/>
        </w:rPr>
        <w:t xml:space="preserve">manifestarsi </w:t>
      </w:r>
      <w:r w:rsidR="0059346B" w:rsidRPr="00D64DE1">
        <w:rPr>
          <w:color w:val="000000" w:themeColor="text1"/>
          <w:spacing w:val="-4"/>
        </w:rPr>
        <w:t>–</w:t>
      </w:r>
      <w:r w:rsidR="0066672B" w:rsidRPr="00D64DE1">
        <w:rPr>
          <w:color w:val="000000" w:themeColor="text1"/>
          <w:spacing w:val="-4"/>
        </w:rPr>
        <w:t xml:space="preserve"> </w:t>
      </w:r>
      <w:r w:rsidR="00912355" w:rsidRPr="00D64DE1">
        <w:rPr>
          <w:color w:val="000000" w:themeColor="text1"/>
          <w:spacing w:val="-4"/>
        </w:rPr>
        <w:t xml:space="preserve">quasi esattamente per </w:t>
      </w:r>
      <w:r w:rsidR="0066672B" w:rsidRPr="00D64DE1">
        <w:rPr>
          <w:color w:val="000000" w:themeColor="text1"/>
          <w:spacing w:val="-4"/>
        </w:rPr>
        <w:t xml:space="preserve">come avveniva in passato </w:t>
      </w:r>
      <w:r w:rsidR="0059346B" w:rsidRPr="00D64DE1">
        <w:rPr>
          <w:color w:val="000000" w:themeColor="text1"/>
          <w:spacing w:val="-4"/>
        </w:rPr>
        <w:t>–</w:t>
      </w:r>
      <w:r w:rsidR="0066672B" w:rsidRPr="00D64DE1">
        <w:rPr>
          <w:color w:val="000000" w:themeColor="text1"/>
          <w:spacing w:val="-4"/>
        </w:rPr>
        <w:t xml:space="preserve"> co</w:t>
      </w:r>
      <w:r w:rsidR="00912355" w:rsidRPr="00D64DE1">
        <w:rPr>
          <w:color w:val="000000" w:themeColor="text1"/>
          <w:spacing w:val="-4"/>
        </w:rPr>
        <w:t>n una connotazione</w:t>
      </w:r>
      <w:r w:rsidR="0066672B" w:rsidRPr="00D64DE1">
        <w:rPr>
          <w:color w:val="000000" w:themeColor="text1"/>
        </w:rPr>
        <w:t xml:space="preserve"> </w:t>
      </w:r>
      <w:r w:rsidR="00912355" w:rsidRPr="00D64DE1">
        <w:rPr>
          <w:color w:val="000000" w:themeColor="text1"/>
        </w:rPr>
        <w:t xml:space="preserve">in buona sostanza ancora </w:t>
      </w:r>
      <w:r w:rsidR="0066672B" w:rsidRPr="00D64DE1">
        <w:rPr>
          <w:i/>
          <w:iCs/>
          <w:color w:val="000000" w:themeColor="text1"/>
        </w:rPr>
        <w:t>“caotica e</w:t>
      </w:r>
      <w:r w:rsidR="00912355" w:rsidRPr="00D64DE1">
        <w:rPr>
          <w:i/>
          <w:iCs/>
          <w:color w:val="000000" w:themeColor="text1"/>
        </w:rPr>
        <w:t>d</w:t>
      </w:r>
      <w:r w:rsidR="0066672B" w:rsidRPr="00D64DE1">
        <w:rPr>
          <w:i/>
          <w:iCs/>
          <w:color w:val="000000" w:themeColor="text1"/>
        </w:rPr>
        <w:t xml:space="preserve"> intricata”</w:t>
      </w:r>
      <w:r w:rsidR="0066672B" w:rsidRPr="00D64DE1">
        <w:rPr>
          <w:color w:val="000000" w:themeColor="text1"/>
        </w:rPr>
        <w:t>.</w:t>
      </w:r>
    </w:p>
    <w:p w14:paraId="7D1F43CB" w14:textId="42A48E68" w:rsidR="001F57BE" w:rsidRPr="00D64DE1" w:rsidRDefault="005A3F6E" w:rsidP="003B6C38">
      <w:pPr>
        <w:widowControl w:val="0"/>
        <w:autoSpaceDE w:val="0"/>
        <w:autoSpaceDN w:val="0"/>
        <w:adjustRightInd w:val="0"/>
        <w:spacing w:line="348" w:lineRule="auto"/>
        <w:ind w:firstLine="709"/>
        <w:jc w:val="both"/>
        <w:rPr>
          <w:color w:val="000000" w:themeColor="text1"/>
        </w:rPr>
      </w:pPr>
      <w:r w:rsidRPr="00D64DE1">
        <w:rPr>
          <w:color w:val="000000" w:themeColor="text1"/>
        </w:rPr>
        <w:t>Il modello di illecito così com</w:t>
      </w:r>
      <w:r w:rsidR="003363AE" w:rsidRPr="00D64DE1">
        <w:rPr>
          <w:color w:val="000000" w:themeColor="text1"/>
        </w:rPr>
        <w:t>’</w:t>
      </w:r>
      <w:r w:rsidRPr="00D64DE1">
        <w:rPr>
          <w:color w:val="000000" w:themeColor="text1"/>
        </w:rPr>
        <w:t>era delineato dalle normative precedentemente sovrapposte, ed oggetto poi di successiva riunificazione nel Codice Ambientale, si è fondamentalmente basato sul concetto di reato di pericolo astratto o presunto</w:t>
      </w:r>
      <w:r w:rsidRPr="00D64DE1">
        <w:rPr>
          <w:rStyle w:val="Rimandonotaapidipagina"/>
          <w:color w:val="000000" w:themeColor="text1"/>
        </w:rPr>
        <w:footnoteReference w:id="80"/>
      </w:r>
      <w:r w:rsidRPr="00D64DE1">
        <w:rPr>
          <w:color w:val="000000" w:themeColor="text1"/>
        </w:rPr>
        <w:t>, ovvero di</w:t>
      </w:r>
      <w:r w:rsidR="00F305CA" w:rsidRPr="00D64DE1">
        <w:rPr>
          <w:color w:val="000000" w:themeColor="text1"/>
        </w:rPr>
        <w:t xml:space="preserve"> un</w:t>
      </w:r>
      <w:r w:rsidRPr="00D64DE1">
        <w:rPr>
          <w:color w:val="000000" w:themeColor="text1"/>
        </w:rPr>
        <w:t xml:space="preserve"> tipo di illecito, classificabile come contravvenzionale, </w:t>
      </w:r>
      <w:r w:rsidR="00F305CA" w:rsidRPr="00D64DE1">
        <w:rPr>
          <w:color w:val="000000" w:themeColor="text1"/>
        </w:rPr>
        <w:t xml:space="preserve">che </w:t>
      </w:r>
      <w:r w:rsidRPr="00D64DE1">
        <w:rPr>
          <w:color w:val="000000" w:themeColor="text1"/>
        </w:rPr>
        <w:t>è stato considerato dalla maggior parte della dottrina inadeguato a garantire una reale repressione delle violazioni nei confronti dei beni ambientali</w:t>
      </w:r>
      <w:r w:rsidR="00541DD1" w:rsidRPr="00D64DE1">
        <w:rPr>
          <w:rStyle w:val="Rimandonotaapidipagina"/>
          <w:color w:val="000000" w:themeColor="text1"/>
        </w:rPr>
        <w:footnoteReference w:id="81"/>
      </w:r>
      <w:r w:rsidRPr="00D64DE1">
        <w:rPr>
          <w:color w:val="000000" w:themeColor="text1"/>
        </w:rPr>
        <w:t>.</w:t>
      </w:r>
    </w:p>
    <w:p w14:paraId="50B62168" w14:textId="08CA4B08" w:rsidR="00B95EE9" w:rsidRPr="00D64DE1" w:rsidRDefault="00770CD6" w:rsidP="008D2ADC">
      <w:pPr>
        <w:widowControl w:val="0"/>
        <w:autoSpaceDE w:val="0"/>
        <w:autoSpaceDN w:val="0"/>
        <w:adjustRightInd w:val="0"/>
        <w:spacing w:line="348" w:lineRule="auto"/>
        <w:ind w:firstLine="709"/>
        <w:jc w:val="both"/>
        <w:rPr>
          <w:color w:val="000000" w:themeColor="text1"/>
        </w:rPr>
      </w:pPr>
      <w:r w:rsidRPr="00D64DE1">
        <w:rPr>
          <w:color w:val="000000" w:themeColor="text1"/>
          <w:spacing w:val="-4"/>
        </w:rPr>
        <w:t>Questa tipologia di reato, infatti, ignora fondamentalmente la possibile attuazione</w:t>
      </w:r>
      <w:r w:rsidRPr="00D64DE1">
        <w:rPr>
          <w:color w:val="000000" w:themeColor="text1"/>
        </w:rPr>
        <w:t xml:space="preserve"> </w:t>
      </w:r>
      <w:r w:rsidRPr="00D64DE1">
        <w:rPr>
          <w:color w:val="000000" w:themeColor="text1"/>
          <w:spacing w:val="-2"/>
        </w:rPr>
        <w:t>degli eventi dannosi e si focalizza sulla criminalizzazione di comportamenti considerati</w:t>
      </w:r>
      <w:r w:rsidRPr="00D64DE1">
        <w:rPr>
          <w:color w:val="000000" w:themeColor="text1"/>
        </w:rPr>
        <w:t xml:space="preserve"> pe</w:t>
      </w:r>
      <w:r w:rsidRPr="00D64DE1">
        <w:rPr>
          <w:color w:val="000000" w:themeColor="text1"/>
          <w:spacing w:val="-4"/>
        </w:rPr>
        <w:t xml:space="preserve">ricolosi </w:t>
      </w:r>
      <w:r w:rsidRPr="00D64DE1">
        <w:rPr>
          <w:i/>
          <w:iCs/>
          <w:color w:val="000000" w:themeColor="text1"/>
          <w:spacing w:val="-4"/>
        </w:rPr>
        <w:t>ex ante</w:t>
      </w:r>
      <w:r w:rsidRPr="00D64DE1">
        <w:rPr>
          <w:color w:val="000000" w:themeColor="text1"/>
          <w:spacing w:val="-4"/>
        </w:rPr>
        <w:t xml:space="preserve">, senza </w:t>
      </w:r>
      <w:r w:rsidR="00666607" w:rsidRPr="00D64DE1">
        <w:rPr>
          <w:color w:val="000000" w:themeColor="text1"/>
          <w:spacing w:val="-4"/>
        </w:rPr>
        <w:t xml:space="preserve">una necessaria </w:t>
      </w:r>
      <w:r w:rsidRPr="00D64DE1">
        <w:rPr>
          <w:color w:val="000000" w:themeColor="text1"/>
          <w:spacing w:val="-4"/>
        </w:rPr>
        <w:t>corrisponde</w:t>
      </w:r>
      <w:r w:rsidR="00666607" w:rsidRPr="00D64DE1">
        <w:rPr>
          <w:color w:val="000000" w:themeColor="text1"/>
          <w:spacing w:val="-4"/>
        </w:rPr>
        <w:t>nza</w:t>
      </w:r>
      <w:r w:rsidRPr="00D64DE1">
        <w:rPr>
          <w:color w:val="000000" w:themeColor="text1"/>
          <w:spacing w:val="-4"/>
        </w:rPr>
        <w:t xml:space="preserve"> alla realtà dei fatti. Tale peculiarità</w:t>
      </w:r>
      <w:r w:rsidRPr="00D64DE1">
        <w:rPr>
          <w:color w:val="000000" w:themeColor="text1"/>
        </w:rPr>
        <w:t xml:space="preserve"> </w:t>
      </w:r>
      <w:r w:rsidRPr="00D64DE1">
        <w:rPr>
          <w:color w:val="000000" w:themeColor="text1"/>
          <w:spacing w:val="-4"/>
        </w:rPr>
        <w:t>presenta</w:t>
      </w:r>
      <w:r w:rsidR="00666607" w:rsidRPr="00D64DE1">
        <w:rPr>
          <w:color w:val="000000" w:themeColor="text1"/>
          <w:spacing w:val="-4"/>
        </w:rPr>
        <w:t>,</w:t>
      </w:r>
      <w:r w:rsidRPr="00D64DE1">
        <w:rPr>
          <w:color w:val="000000" w:themeColor="text1"/>
          <w:spacing w:val="-4"/>
        </w:rPr>
        <w:t xml:space="preserve"> da un lato</w:t>
      </w:r>
      <w:r w:rsidR="00666607" w:rsidRPr="00D64DE1">
        <w:rPr>
          <w:color w:val="000000" w:themeColor="text1"/>
          <w:spacing w:val="-4"/>
        </w:rPr>
        <w:t>,</w:t>
      </w:r>
      <w:r w:rsidRPr="00D64DE1">
        <w:rPr>
          <w:color w:val="000000" w:themeColor="text1"/>
          <w:spacing w:val="-4"/>
        </w:rPr>
        <w:t xml:space="preserve"> il vantaggio di offrire una protezione anticipata rispetto all</w:t>
      </w:r>
      <w:r w:rsidR="003363AE" w:rsidRPr="00D64DE1">
        <w:rPr>
          <w:color w:val="000000" w:themeColor="text1"/>
          <w:spacing w:val="-4"/>
        </w:rPr>
        <w:t>’</w:t>
      </w:r>
      <w:r w:rsidRPr="00D64DE1">
        <w:rPr>
          <w:color w:val="000000" w:themeColor="text1"/>
          <w:spacing w:val="-4"/>
        </w:rPr>
        <w:t>effettiva manifestazione del danno</w:t>
      </w:r>
      <w:r w:rsidR="00666607" w:rsidRPr="00D64DE1">
        <w:rPr>
          <w:color w:val="000000" w:themeColor="text1"/>
          <w:spacing w:val="-4"/>
        </w:rPr>
        <w:t xml:space="preserve">, ancorché, </w:t>
      </w:r>
      <w:r w:rsidRPr="00D64DE1">
        <w:rPr>
          <w:color w:val="000000" w:themeColor="text1"/>
          <w:spacing w:val="-4"/>
        </w:rPr>
        <w:t>d</w:t>
      </w:r>
      <w:r w:rsidR="003363AE" w:rsidRPr="00D64DE1">
        <w:rPr>
          <w:color w:val="000000" w:themeColor="text1"/>
          <w:spacing w:val="-4"/>
        </w:rPr>
        <w:t>’</w:t>
      </w:r>
      <w:r w:rsidRPr="00D64DE1">
        <w:rPr>
          <w:color w:val="000000" w:themeColor="text1"/>
          <w:spacing w:val="-4"/>
        </w:rPr>
        <w:t xml:space="preserve">altro lato, espone al rischio che vengano sanzionate condotte abituali prive della pericolosità prevista dal legislatore, </w:t>
      </w:r>
      <w:r w:rsidRPr="00D64DE1">
        <w:rPr>
          <w:color w:val="000000" w:themeColor="text1"/>
        </w:rPr>
        <w:t>con conseguente violazione del principio di offensività.</w:t>
      </w:r>
    </w:p>
    <w:p w14:paraId="3FF52BCB" w14:textId="4C4C0C24" w:rsidR="00DE640F" w:rsidRPr="00D64DE1" w:rsidRDefault="003D6F93" w:rsidP="003B6C38">
      <w:pPr>
        <w:widowControl w:val="0"/>
        <w:autoSpaceDE w:val="0"/>
        <w:autoSpaceDN w:val="0"/>
        <w:adjustRightInd w:val="0"/>
        <w:spacing w:line="348" w:lineRule="auto"/>
        <w:ind w:firstLine="709"/>
        <w:jc w:val="both"/>
        <w:rPr>
          <w:color w:val="000000" w:themeColor="text1"/>
        </w:rPr>
      </w:pPr>
      <w:r w:rsidRPr="00D64DE1">
        <w:rPr>
          <w:color w:val="000000" w:themeColor="text1"/>
        </w:rPr>
        <w:t>Accentrando l</w:t>
      </w:r>
      <w:r w:rsidR="003363AE" w:rsidRPr="00D64DE1">
        <w:rPr>
          <w:color w:val="000000" w:themeColor="text1"/>
        </w:rPr>
        <w:t>’</w:t>
      </w:r>
      <w:r w:rsidRPr="00D64DE1">
        <w:rPr>
          <w:color w:val="000000" w:themeColor="text1"/>
        </w:rPr>
        <w:t xml:space="preserve">attenzione unicamente sulle condotte e tralasciando la verifica del concreto pericolo per il bene giuridico, il diritto penale che si basa sul rischio astratto tende a trattare in modo uniforme azioni od omissioni che producono risultati anche significativamente diversi. Di conseguenza, di fronte a effetti potenzialmente gravi </w:t>
      </w:r>
      <w:r w:rsidRPr="00D64DE1">
        <w:rPr>
          <w:color w:val="000000" w:themeColor="text1"/>
          <w:spacing w:val="-2"/>
        </w:rPr>
        <w:t>sull</w:t>
      </w:r>
      <w:r w:rsidR="003363AE" w:rsidRPr="00D64DE1">
        <w:rPr>
          <w:color w:val="000000" w:themeColor="text1"/>
          <w:spacing w:val="-2"/>
        </w:rPr>
        <w:t>’</w:t>
      </w:r>
      <w:r w:rsidRPr="00D64DE1">
        <w:rPr>
          <w:color w:val="000000" w:themeColor="text1"/>
          <w:spacing w:val="-2"/>
        </w:rPr>
        <w:t>equilibrio ambientale, emerge una situazione di evidente insufficienza nelle misure</w:t>
      </w:r>
      <w:r w:rsidRPr="00D64DE1">
        <w:rPr>
          <w:color w:val="000000" w:themeColor="text1"/>
        </w:rPr>
        <w:t xml:space="preserve"> </w:t>
      </w:r>
      <w:r w:rsidRPr="00D64DE1">
        <w:rPr>
          <w:color w:val="000000" w:themeColor="text1"/>
          <w:spacing w:val="-4"/>
        </w:rPr>
        <w:t>repressive.</w:t>
      </w:r>
      <w:r w:rsidR="00F86B94" w:rsidRPr="00D64DE1">
        <w:rPr>
          <w:color w:val="000000" w:themeColor="text1"/>
          <w:spacing w:val="-4"/>
        </w:rPr>
        <w:t xml:space="preserve"> Inoltre, considerando che numerosi reati ambientali derivano dal superamento </w:t>
      </w:r>
      <w:r w:rsidR="00F86B94" w:rsidRPr="00D64DE1">
        <w:rPr>
          <w:color w:val="000000" w:themeColor="text1"/>
        </w:rPr>
        <w:t xml:space="preserve">dei cosiddetti </w:t>
      </w:r>
      <w:r w:rsidR="00F86B94" w:rsidRPr="00D64DE1">
        <w:rPr>
          <w:i/>
          <w:iCs/>
          <w:color w:val="000000" w:themeColor="text1"/>
        </w:rPr>
        <w:t>“limiti soglia”</w:t>
      </w:r>
      <w:r w:rsidR="00F86B94" w:rsidRPr="00D64DE1">
        <w:rPr>
          <w:color w:val="000000" w:themeColor="text1"/>
        </w:rPr>
        <w:t>, appare chiaro come la natura di tali limiti non si concili facilmente con il sistema penale</w:t>
      </w:r>
      <w:r w:rsidR="00F86B94" w:rsidRPr="00D64DE1">
        <w:rPr>
          <w:rStyle w:val="Rimandonotaapidipagina"/>
          <w:color w:val="000000" w:themeColor="text1"/>
        </w:rPr>
        <w:footnoteReference w:id="82"/>
      </w:r>
      <w:r w:rsidR="00F86B94" w:rsidRPr="00D64DE1">
        <w:rPr>
          <w:color w:val="000000" w:themeColor="text1"/>
        </w:rPr>
        <w:t xml:space="preserve">: la determinazione dei limiti nasce da valutazioni discrezionali legate a logiche fortemente precauzionali, spesso discordanti rispetto ai criteri della </w:t>
      </w:r>
      <w:proofErr w:type="spellStart"/>
      <w:r w:rsidR="00F86B94" w:rsidRPr="00D64DE1">
        <w:rPr>
          <w:color w:val="000000" w:themeColor="text1"/>
        </w:rPr>
        <w:t>meritevolezza</w:t>
      </w:r>
      <w:proofErr w:type="spellEnd"/>
      <w:r w:rsidR="00F86B94" w:rsidRPr="00D64DE1">
        <w:rPr>
          <w:color w:val="000000" w:themeColor="text1"/>
        </w:rPr>
        <w:t xml:space="preserve"> e alla necessità della pena</w:t>
      </w:r>
      <w:r w:rsidR="001F7C10" w:rsidRPr="00D64DE1">
        <w:rPr>
          <w:rStyle w:val="Rimandonotaapidipagina"/>
          <w:color w:val="000000" w:themeColor="text1"/>
        </w:rPr>
        <w:footnoteReference w:id="83"/>
      </w:r>
      <w:r w:rsidR="00F86B94" w:rsidRPr="00D64DE1">
        <w:rPr>
          <w:color w:val="000000" w:themeColor="text1"/>
        </w:rPr>
        <w:t>.</w:t>
      </w:r>
    </w:p>
    <w:p w14:paraId="71776B31" w14:textId="533D1BDC" w:rsidR="00633CFD" w:rsidRPr="00D64DE1" w:rsidRDefault="00633CFD" w:rsidP="00822652">
      <w:pPr>
        <w:widowControl w:val="0"/>
        <w:autoSpaceDE w:val="0"/>
        <w:autoSpaceDN w:val="0"/>
        <w:adjustRightInd w:val="0"/>
        <w:spacing w:line="348" w:lineRule="auto"/>
        <w:ind w:firstLine="709"/>
        <w:jc w:val="both"/>
        <w:rPr>
          <w:color w:val="000000" w:themeColor="text1"/>
        </w:rPr>
      </w:pPr>
      <w:r w:rsidRPr="00D64DE1">
        <w:rPr>
          <w:color w:val="000000" w:themeColor="text1"/>
        </w:rPr>
        <w:t xml:space="preserve">Il principio di precauzione implica, ad esempio, che in situazioni di incertezza scientifica riguardo alla dose precisa di una sostanza che possa risultare dannosa, si debba vietarne la diffusione anche a livelli che siano inferiori rispetto a quelli che mostrano potenzialmente un certo grado di pericolo. Tuttavia, questo principio non sembra adeguato </w:t>
      </w:r>
      <w:proofErr w:type="gramStart"/>
      <w:r w:rsidRPr="00D64DE1">
        <w:rPr>
          <w:color w:val="000000" w:themeColor="text1"/>
        </w:rPr>
        <w:t>per</w:t>
      </w:r>
      <w:proofErr w:type="gramEnd"/>
      <w:r w:rsidRPr="00D64DE1">
        <w:rPr>
          <w:color w:val="000000" w:themeColor="text1"/>
        </w:rPr>
        <w:t xml:space="preserve"> giustificare decisioni relative all</w:t>
      </w:r>
      <w:r w:rsidR="003363AE" w:rsidRPr="00D64DE1">
        <w:rPr>
          <w:color w:val="000000" w:themeColor="text1"/>
        </w:rPr>
        <w:t>’</w:t>
      </w:r>
      <w:r w:rsidRPr="00D64DE1">
        <w:rPr>
          <w:color w:val="000000" w:themeColor="text1"/>
        </w:rPr>
        <w:t xml:space="preserve">incriminazione penale o per sostenere norme cautelari significative ai fini della configurabilità di un illecito doloso </w:t>
      </w:r>
      <w:r w:rsidRPr="00D64DE1">
        <w:rPr>
          <w:color w:val="000000" w:themeColor="text1"/>
          <w:spacing w:val="-4"/>
        </w:rPr>
        <w:t>o colposo; infatti, non è accettabile punire comportamenti innocui che non rappresentano</w:t>
      </w:r>
      <w:r w:rsidRPr="00D64DE1">
        <w:rPr>
          <w:color w:val="000000" w:themeColor="text1"/>
        </w:rPr>
        <w:t xml:space="preserve"> nemmeno lontanamente un reale rischio per il bene protetto.</w:t>
      </w:r>
    </w:p>
    <w:p w14:paraId="706DC1A8" w14:textId="6E104F13" w:rsidR="003D6F93" w:rsidRPr="00D64DE1" w:rsidRDefault="00633CFD" w:rsidP="00822652">
      <w:pPr>
        <w:widowControl w:val="0"/>
        <w:autoSpaceDE w:val="0"/>
        <w:autoSpaceDN w:val="0"/>
        <w:adjustRightInd w:val="0"/>
        <w:spacing w:line="348" w:lineRule="auto"/>
        <w:ind w:firstLine="709"/>
        <w:jc w:val="both"/>
        <w:rPr>
          <w:color w:val="000000" w:themeColor="text1"/>
        </w:rPr>
      </w:pPr>
      <w:r w:rsidRPr="00D64DE1">
        <w:rPr>
          <w:color w:val="000000" w:themeColor="text1"/>
        </w:rPr>
        <w:t xml:space="preserve">Alla luce di tali considerazioni, sembra risultare </w:t>
      </w:r>
      <w:r w:rsidR="00941DBD" w:rsidRPr="00D64DE1">
        <w:rPr>
          <w:color w:val="000000" w:themeColor="text1"/>
        </w:rPr>
        <w:t>evidente</w:t>
      </w:r>
      <w:r w:rsidRPr="00D64DE1">
        <w:rPr>
          <w:color w:val="000000" w:themeColor="text1"/>
        </w:rPr>
        <w:t xml:space="preserve"> come l</w:t>
      </w:r>
      <w:r w:rsidR="003363AE" w:rsidRPr="00D64DE1">
        <w:rPr>
          <w:color w:val="000000" w:themeColor="text1"/>
        </w:rPr>
        <w:t>’</w:t>
      </w:r>
      <w:r w:rsidRPr="00D64DE1">
        <w:rPr>
          <w:color w:val="000000" w:themeColor="text1"/>
        </w:rPr>
        <w:t>illecito contravvenzionale sia del tutto inefficace nei confronti della criminalità d</w:t>
      </w:r>
      <w:r w:rsidR="003363AE" w:rsidRPr="00D64DE1">
        <w:rPr>
          <w:color w:val="000000" w:themeColor="text1"/>
        </w:rPr>
        <w:t>’</w:t>
      </w:r>
      <w:r w:rsidRPr="00D64DE1">
        <w:rPr>
          <w:color w:val="000000" w:themeColor="text1"/>
        </w:rPr>
        <w:t>impresa da entrambe le prospettive: preventiva e repressiva. La sanzione imposta riduce notevolmente l</w:t>
      </w:r>
      <w:r w:rsidR="003363AE" w:rsidRPr="00D64DE1">
        <w:rPr>
          <w:color w:val="000000" w:themeColor="text1"/>
        </w:rPr>
        <w:t>’</w:t>
      </w:r>
      <w:r w:rsidRPr="00D64DE1">
        <w:rPr>
          <w:color w:val="000000" w:themeColor="text1"/>
        </w:rPr>
        <w:t>efficacia deterrente dello strumento penale e spesso diventa solo un costo collaterale dell</w:t>
      </w:r>
      <w:r w:rsidR="003363AE" w:rsidRPr="00D64DE1">
        <w:rPr>
          <w:color w:val="000000" w:themeColor="text1"/>
        </w:rPr>
        <w:t>’</w:t>
      </w:r>
      <w:r w:rsidRPr="00D64DE1">
        <w:rPr>
          <w:color w:val="000000" w:themeColor="text1"/>
        </w:rPr>
        <w:t>attività aziendale, inevitabilmente trasferito al consumatore finale dei beni o servizi forniti dall</w:t>
      </w:r>
      <w:r w:rsidR="003363AE" w:rsidRPr="00D64DE1">
        <w:rPr>
          <w:color w:val="000000" w:themeColor="text1"/>
        </w:rPr>
        <w:t>’</w:t>
      </w:r>
      <w:r w:rsidRPr="00D64DE1">
        <w:rPr>
          <w:color w:val="000000" w:themeColor="text1"/>
        </w:rPr>
        <w:t>impresa.</w:t>
      </w:r>
    </w:p>
    <w:p w14:paraId="6DB2EC44" w14:textId="77777777" w:rsidR="00340C23" w:rsidRPr="00D64DE1" w:rsidRDefault="00340C23" w:rsidP="00822652">
      <w:pPr>
        <w:widowControl w:val="0"/>
        <w:autoSpaceDE w:val="0"/>
        <w:autoSpaceDN w:val="0"/>
        <w:adjustRightInd w:val="0"/>
        <w:spacing w:line="348" w:lineRule="auto"/>
        <w:ind w:firstLine="709"/>
        <w:jc w:val="both"/>
        <w:rPr>
          <w:color w:val="000000" w:themeColor="text1"/>
        </w:rPr>
      </w:pPr>
    </w:p>
    <w:p w14:paraId="2421B822" w14:textId="77777777" w:rsidR="00236518" w:rsidRPr="00D64DE1" w:rsidRDefault="00236518" w:rsidP="00822652">
      <w:pPr>
        <w:widowControl w:val="0"/>
        <w:autoSpaceDE w:val="0"/>
        <w:autoSpaceDN w:val="0"/>
        <w:adjustRightInd w:val="0"/>
        <w:spacing w:line="348" w:lineRule="auto"/>
        <w:ind w:firstLine="709"/>
        <w:jc w:val="both"/>
        <w:rPr>
          <w:color w:val="000000" w:themeColor="text1"/>
        </w:rPr>
      </w:pPr>
    </w:p>
    <w:p w14:paraId="54416604" w14:textId="1922F334" w:rsidR="001717D2" w:rsidRPr="00D64DE1" w:rsidRDefault="000B1687" w:rsidP="00D64DE1">
      <w:pPr>
        <w:pStyle w:val="Titolo3"/>
        <w:rPr>
          <w:b w:val="0"/>
          <w:color w:val="000000" w:themeColor="text1"/>
          <w:sz w:val="24"/>
          <w:szCs w:val="24"/>
        </w:rPr>
      </w:pPr>
      <w:bookmarkStart w:id="29" w:name="_Toc209988251"/>
      <w:r w:rsidRPr="00D64DE1">
        <w:rPr>
          <w:color w:val="000000" w:themeColor="text1"/>
          <w:sz w:val="24"/>
          <w:szCs w:val="24"/>
        </w:rPr>
        <w:t>3.1</w:t>
      </w:r>
      <w:r w:rsidR="001717D2" w:rsidRPr="00D64DE1">
        <w:rPr>
          <w:color w:val="000000" w:themeColor="text1"/>
          <w:sz w:val="24"/>
          <w:szCs w:val="24"/>
        </w:rPr>
        <w:t xml:space="preserve">. </w:t>
      </w:r>
      <w:r w:rsidRPr="00D64DE1">
        <w:rPr>
          <w:color w:val="000000" w:themeColor="text1"/>
          <w:sz w:val="24"/>
          <w:szCs w:val="24"/>
        </w:rPr>
        <w:t xml:space="preserve">Il ricorso della giurisprudenza alle disposizioni del </w:t>
      </w:r>
      <w:proofErr w:type="gramStart"/>
      <w:r w:rsidR="0059346B" w:rsidRPr="00D64DE1">
        <w:rPr>
          <w:color w:val="000000" w:themeColor="text1"/>
          <w:sz w:val="24"/>
          <w:szCs w:val="24"/>
        </w:rPr>
        <w:t>c</w:t>
      </w:r>
      <w:r w:rsidRPr="00D64DE1">
        <w:rPr>
          <w:color w:val="000000" w:themeColor="text1"/>
          <w:sz w:val="24"/>
          <w:szCs w:val="24"/>
        </w:rPr>
        <w:t>odice penale</w:t>
      </w:r>
      <w:proofErr w:type="gramEnd"/>
      <w:r w:rsidR="0059346B" w:rsidRPr="00D64DE1">
        <w:rPr>
          <w:color w:val="000000" w:themeColor="text1"/>
          <w:sz w:val="24"/>
          <w:szCs w:val="24"/>
        </w:rPr>
        <w:t xml:space="preserve"> </w:t>
      </w:r>
      <w:r w:rsidRPr="00D64DE1">
        <w:rPr>
          <w:color w:val="000000" w:themeColor="text1"/>
          <w:sz w:val="24"/>
          <w:szCs w:val="24"/>
        </w:rPr>
        <w:t>al fine di sopperire alla mancanza di specifiche disposizioni</w:t>
      </w:r>
      <w:r w:rsidR="0059346B" w:rsidRPr="00D64DE1">
        <w:rPr>
          <w:color w:val="000000" w:themeColor="text1"/>
          <w:sz w:val="24"/>
          <w:szCs w:val="24"/>
        </w:rPr>
        <w:t xml:space="preserve"> </w:t>
      </w:r>
      <w:r w:rsidRPr="00D64DE1">
        <w:rPr>
          <w:color w:val="000000" w:themeColor="text1"/>
          <w:sz w:val="24"/>
          <w:szCs w:val="24"/>
        </w:rPr>
        <w:t>prima dell</w:t>
      </w:r>
      <w:r w:rsidR="003363AE" w:rsidRPr="00D64DE1">
        <w:rPr>
          <w:color w:val="000000" w:themeColor="text1"/>
          <w:sz w:val="24"/>
          <w:szCs w:val="24"/>
        </w:rPr>
        <w:t>’</w:t>
      </w:r>
      <w:r w:rsidRPr="00D64DE1">
        <w:rPr>
          <w:color w:val="000000" w:themeColor="text1"/>
          <w:sz w:val="24"/>
          <w:szCs w:val="24"/>
        </w:rPr>
        <w:t xml:space="preserve">entrata in vigore della </w:t>
      </w:r>
      <w:r w:rsidRPr="00D64DE1">
        <w:rPr>
          <w:i/>
          <w:iCs/>
          <w:color w:val="000000" w:themeColor="text1"/>
          <w:sz w:val="24"/>
          <w:szCs w:val="24"/>
        </w:rPr>
        <w:t>“Legge Merli”</w:t>
      </w:r>
      <w:bookmarkEnd w:id="29"/>
    </w:p>
    <w:p w14:paraId="44B4227A" w14:textId="52B8557F" w:rsidR="001C3F72" w:rsidRPr="00D64DE1" w:rsidRDefault="0059346B" w:rsidP="003B6C38">
      <w:pPr>
        <w:widowControl w:val="0"/>
        <w:autoSpaceDE w:val="0"/>
        <w:autoSpaceDN w:val="0"/>
        <w:adjustRightInd w:val="0"/>
        <w:spacing w:line="338" w:lineRule="auto"/>
        <w:ind w:firstLine="709"/>
        <w:jc w:val="both"/>
        <w:rPr>
          <w:color w:val="000000" w:themeColor="text1"/>
        </w:rPr>
      </w:pPr>
      <w:r w:rsidRPr="00D64DE1">
        <w:rPr>
          <w:color w:val="000000" w:themeColor="text1"/>
          <w:spacing w:val="-4"/>
        </w:rPr>
        <w:t>L</w:t>
      </w:r>
      <w:r w:rsidR="008529A8" w:rsidRPr="00D64DE1">
        <w:rPr>
          <w:color w:val="000000" w:themeColor="text1"/>
        </w:rPr>
        <w:t>a normativa penale italiana riguardante la protezione ambientale si è rivelata</w:t>
      </w:r>
      <w:r w:rsidR="0048666C" w:rsidRPr="00D64DE1">
        <w:rPr>
          <w:color w:val="000000" w:themeColor="text1"/>
        </w:rPr>
        <w:t xml:space="preserve"> </w:t>
      </w:r>
      <w:r w:rsidRPr="00D64DE1">
        <w:rPr>
          <w:color w:val="000000" w:themeColor="text1"/>
        </w:rPr>
        <w:t xml:space="preserve">in passato </w:t>
      </w:r>
      <w:r w:rsidR="008529A8" w:rsidRPr="00D64DE1">
        <w:rPr>
          <w:color w:val="000000" w:themeColor="text1"/>
        </w:rPr>
        <w:t xml:space="preserve">inadeguata per affrontare efficacemente i crimini più gravi in grado di causare danni reali o </w:t>
      </w:r>
      <w:r w:rsidR="008529A8" w:rsidRPr="00D64DE1">
        <w:rPr>
          <w:color w:val="000000" w:themeColor="text1"/>
          <w:spacing w:val="-2"/>
        </w:rPr>
        <w:t>potenziali minacce all</w:t>
      </w:r>
      <w:r w:rsidR="003363AE" w:rsidRPr="00D64DE1">
        <w:rPr>
          <w:color w:val="000000" w:themeColor="text1"/>
          <w:spacing w:val="-2"/>
        </w:rPr>
        <w:t>’</w:t>
      </w:r>
      <w:r w:rsidR="008529A8" w:rsidRPr="00D64DE1">
        <w:rPr>
          <w:color w:val="000000" w:themeColor="text1"/>
          <w:spacing w:val="-2"/>
        </w:rPr>
        <w:t xml:space="preserve">ecosistema. </w:t>
      </w:r>
      <w:r w:rsidR="002B3624" w:rsidRPr="00D64DE1">
        <w:rPr>
          <w:color w:val="000000" w:themeColor="text1"/>
          <w:spacing w:val="-2"/>
        </w:rPr>
        <w:t>Di conseguenza,</w:t>
      </w:r>
      <w:r w:rsidR="008529A8" w:rsidRPr="00D64DE1">
        <w:rPr>
          <w:color w:val="000000" w:themeColor="text1"/>
          <w:spacing w:val="-4"/>
        </w:rPr>
        <w:t xml:space="preserve"> la giurisprudenza ha assunto un ruolo </w:t>
      </w:r>
      <w:r w:rsidR="0048666C" w:rsidRPr="00D64DE1">
        <w:rPr>
          <w:color w:val="000000" w:themeColor="text1"/>
          <w:spacing w:val="-4"/>
        </w:rPr>
        <w:t xml:space="preserve">di vera e propria </w:t>
      </w:r>
      <w:r w:rsidR="0048666C" w:rsidRPr="00D64DE1">
        <w:rPr>
          <w:i/>
          <w:iCs/>
          <w:color w:val="000000" w:themeColor="text1"/>
          <w:spacing w:val="-4"/>
        </w:rPr>
        <w:t>“</w:t>
      </w:r>
      <w:r w:rsidR="008529A8" w:rsidRPr="00D64DE1">
        <w:rPr>
          <w:i/>
          <w:iCs/>
          <w:color w:val="000000" w:themeColor="text1"/>
          <w:spacing w:val="-4"/>
        </w:rPr>
        <w:t>supplen</w:t>
      </w:r>
      <w:r w:rsidR="0048666C" w:rsidRPr="00D64DE1">
        <w:rPr>
          <w:i/>
          <w:iCs/>
          <w:color w:val="000000" w:themeColor="text1"/>
          <w:spacing w:val="-4"/>
        </w:rPr>
        <w:t>za”</w:t>
      </w:r>
      <w:r w:rsidR="008529A8" w:rsidRPr="00D64DE1">
        <w:rPr>
          <w:color w:val="000000" w:themeColor="text1"/>
          <w:spacing w:val="-4"/>
        </w:rPr>
        <w:t xml:space="preserve"> rispetto alla mancanza d</w:t>
      </w:r>
      <w:r w:rsidR="003363AE" w:rsidRPr="00D64DE1">
        <w:rPr>
          <w:color w:val="000000" w:themeColor="text1"/>
          <w:spacing w:val="-4"/>
        </w:rPr>
        <w:t>’</w:t>
      </w:r>
      <w:r w:rsidR="008529A8" w:rsidRPr="00D64DE1">
        <w:rPr>
          <w:color w:val="000000" w:themeColor="text1"/>
          <w:spacing w:val="-4"/>
        </w:rPr>
        <w:t xml:space="preserve">intervento da parte del legislatore. </w:t>
      </w:r>
      <w:r w:rsidR="008529A8" w:rsidRPr="00D64DE1">
        <w:rPr>
          <w:color w:val="000000" w:themeColor="text1"/>
        </w:rPr>
        <w:t>I giudici hanno cercato di coprire le lacune normative relative all</w:t>
      </w:r>
      <w:r w:rsidR="003363AE" w:rsidRPr="00D64DE1">
        <w:rPr>
          <w:color w:val="000000" w:themeColor="text1"/>
        </w:rPr>
        <w:t>’</w:t>
      </w:r>
      <w:r w:rsidR="008529A8" w:rsidRPr="00D64DE1">
        <w:rPr>
          <w:color w:val="000000" w:themeColor="text1"/>
        </w:rPr>
        <w:t xml:space="preserve">ambiente facendo principalmente affidamento sulla </w:t>
      </w:r>
      <w:r w:rsidR="008529A8" w:rsidRPr="00D64DE1">
        <w:rPr>
          <w:color w:val="000000" w:themeColor="text1"/>
          <w:spacing w:val="-4"/>
        </w:rPr>
        <w:t>flessibilità linguistica di alcune norme e sull</w:t>
      </w:r>
      <w:r w:rsidR="003363AE" w:rsidRPr="00D64DE1">
        <w:rPr>
          <w:color w:val="000000" w:themeColor="text1"/>
          <w:spacing w:val="-4"/>
        </w:rPr>
        <w:t>’</w:t>
      </w:r>
      <w:r w:rsidR="008529A8" w:rsidRPr="00D64DE1">
        <w:rPr>
          <w:color w:val="000000" w:themeColor="text1"/>
          <w:spacing w:val="-4"/>
        </w:rPr>
        <w:t>indeterminatezza delle espressioni utilizzate,</w:t>
      </w:r>
      <w:r w:rsidR="008529A8" w:rsidRPr="00D64DE1">
        <w:rPr>
          <w:color w:val="000000" w:themeColor="text1"/>
        </w:rPr>
        <w:t xml:space="preserve"> </w:t>
      </w:r>
      <w:r w:rsidR="001C3F72" w:rsidRPr="00D64DE1">
        <w:rPr>
          <w:color w:val="000000" w:themeColor="text1"/>
        </w:rPr>
        <w:t>optando per un</w:t>
      </w:r>
      <w:r w:rsidR="003363AE" w:rsidRPr="00D64DE1">
        <w:rPr>
          <w:color w:val="000000" w:themeColor="text1"/>
        </w:rPr>
        <w:t>’</w:t>
      </w:r>
      <w:r w:rsidR="001C3F72" w:rsidRPr="00D64DE1">
        <w:rPr>
          <w:color w:val="000000" w:themeColor="text1"/>
        </w:rPr>
        <w:t xml:space="preserve">intensa azione di interpretazione estensiva delle figure delittuose, </w:t>
      </w:r>
      <w:r w:rsidR="002B3624" w:rsidRPr="00D64DE1">
        <w:rPr>
          <w:color w:val="000000" w:themeColor="text1"/>
        </w:rPr>
        <w:t xml:space="preserve">allo scopo di assicurare la </w:t>
      </w:r>
      <w:r w:rsidR="001C3F72" w:rsidRPr="00D64DE1">
        <w:rPr>
          <w:color w:val="000000" w:themeColor="text1"/>
        </w:rPr>
        <w:t>repressione dei principali disastri ambientali e la protezione di altri beni giuridici come la salute e l</w:t>
      </w:r>
      <w:r w:rsidR="003363AE" w:rsidRPr="00D64DE1">
        <w:rPr>
          <w:color w:val="000000" w:themeColor="text1"/>
        </w:rPr>
        <w:t>’</w:t>
      </w:r>
      <w:r w:rsidR="001C3F72" w:rsidRPr="00D64DE1">
        <w:rPr>
          <w:color w:val="000000" w:themeColor="text1"/>
        </w:rPr>
        <w:t>incolumità pubblica</w:t>
      </w:r>
      <w:r w:rsidR="001C3F72" w:rsidRPr="00D64DE1">
        <w:rPr>
          <w:rStyle w:val="Rimandonotaapidipagina"/>
          <w:color w:val="000000" w:themeColor="text1"/>
        </w:rPr>
        <w:footnoteReference w:id="84"/>
      </w:r>
      <w:r w:rsidR="001C3F72" w:rsidRPr="00D64DE1">
        <w:rPr>
          <w:color w:val="000000" w:themeColor="text1"/>
        </w:rPr>
        <w:t>.</w:t>
      </w:r>
    </w:p>
    <w:p w14:paraId="6D105FEE" w14:textId="250E90BD" w:rsidR="00F37B25" w:rsidRPr="00D64DE1" w:rsidRDefault="00F37B25" w:rsidP="003B6C38">
      <w:pPr>
        <w:widowControl w:val="0"/>
        <w:autoSpaceDE w:val="0"/>
        <w:autoSpaceDN w:val="0"/>
        <w:adjustRightInd w:val="0"/>
        <w:spacing w:line="338" w:lineRule="auto"/>
        <w:ind w:firstLine="709"/>
        <w:jc w:val="both"/>
        <w:rPr>
          <w:color w:val="000000" w:themeColor="text1"/>
        </w:rPr>
      </w:pPr>
      <w:r w:rsidRPr="00D64DE1">
        <w:rPr>
          <w:color w:val="000000" w:themeColor="text1"/>
          <w:spacing w:val="-4"/>
        </w:rPr>
        <w:t>Questo fenomeno ha coinvolto, in modo particolare, due fondamentali fattispecie</w:t>
      </w:r>
      <w:r w:rsidR="004D3397" w:rsidRPr="00D64DE1">
        <w:rPr>
          <w:color w:val="000000" w:themeColor="text1"/>
          <w:spacing w:val="-4"/>
        </w:rPr>
        <w:t>:</w:t>
      </w:r>
      <w:r w:rsidRPr="00D64DE1">
        <w:rPr>
          <w:color w:val="000000" w:themeColor="text1"/>
        </w:rPr>
        <w:t xml:space="preserve"> gli artt. 434 e 439 </w:t>
      </w:r>
      <w:r w:rsidR="004D3397" w:rsidRPr="00D64DE1">
        <w:rPr>
          <w:color w:val="000000" w:themeColor="text1"/>
        </w:rPr>
        <w:t>c.p</w:t>
      </w:r>
      <w:r w:rsidRPr="00D64DE1">
        <w:rPr>
          <w:color w:val="000000" w:themeColor="text1"/>
        </w:rPr>
        <w:t>. Riguardo specificamente al reato descritto nell</w:t>
      </w:r>
      <w:r w:rsidR="003363AE" w:rsidRPr="00D64DE1">
        <w:rPr>
          <w:color w:val="000000" w:themeColor="text1"/>
        </w:rPr>
        <w:t>’</w:t>
      </w:r>
      <w:r w:rsidRPr="00D64DE1">
        <w:rPr>
          <w:color w:val="000000" w:themeColor="text1"/>
        </w:rPr>
        <w:t>art. 434 c.p., la giurisprudenza ha di fatto identificato un contesto favorevole per il contrasto ai disastri ambientali grazie all</w:t>
      </w:r>
      <w:r w:rsidR="003363AE" w:rsidRPr="00D64DE1">
        <w:rPr>
          <w:color w:val="000000" w:themeColor="text1"/>
        </w:rPr>
        <w:t>’</w:t>
      </w:r>
      <w:r w:rsidRPr="00D64DE1">
        <w:rPr>
          <w:color w:val="000000" w:themeColor="text1"/>
        </w:rPr>
        <w:t>apertura fornita dalla norma stessa, che riconosce l</w:t>
      </w:r>
      <w:r w:rsidR="003363AE" w:rsidRPr="00D64DE1">
        <w:rPr>
          <w:color w:val="000000" w:themeColor="text1"/>
        </w:rPr>
        <w:t>’</w:t>
      </w:r>
      <w:r w:rsidRPr="00D64DE1">
        <w:rPr>
          <w:color w:val="000000" w:themeColor="text1"/>
        </w:rPr>
        <w:t xml:space="preserve">importanza di eventi volti a </w:t>
      </w:r>
      <w:r w:rsidRPr="00D64DE1">
        <w:rPr>
          <w:color w:val="000000" w:themeColor="text1"/>
          <w:spacing w:val="-2"/>
        </w:rPr>
        <w:t xml:space="preserve">causare </w:t>
      </w:r>
      <w:r w:rsidRPr="00D64DE1">
        <w:rPr>
          <w:i/>
          <w:iCs/>
          <w:color w:val="000000" w:themeColor="text1"/>
          <w:spacing w:val="-2"/>
        </w:rPr>
        <w:t>“un altro disastro”</w:t>
      </w:r>
      <w:r w:rsidRPr="00D64DE1">
        <w:rPr>
          <w:color w:val="000000" w:themeColor="text1"/>
          <w:spacing w:val="-2"/>
        </w:rPr>
        <w:t xml:space="preserve"> (noto anche come disastro innominato), distinto dal collasso </w:t>
      </w:r>
      <w:r w:rsidRPr="00D64DE1">
        <w:rPr>
          <w:color w:val="000000" w:themeColor="text1"/>
        </w:rPr>
        <w:t>di edifici e da quelli espressamente menzionati nelle normative precedenti</w:t>
      </w:r>
      <w:r w:rsidR="00AE7D33" w:rsidRPr="00D64DE1">
        <w:rPr>
          <w:rStyle w:val="Rimandonotaapidipagina"/>
          <w:color w:val="000000" w:themeColor="text1"/>
        </w:rPr>
        <w:footnoteReference w:id="85"/>
      </w:r>
      <w:r w:rsidRPr="00D64DE1">
        <w:rPr>
          <w:color w:val="000000" w:themeColor="text1"/>
        </w:rPr>
        <w:t>.</w:t>
      </w:r>
    </w:p>
    <w:p w14:paraId="18A20229" w14:textId="175D9DED" w:rsidR="000B1687" w:rsidRPr="00D64DE1" w:rsidRDefault="00465728" w:rsidP="003A7214">
      <w:pPr>
        <w:widowControl w:val="0"/>
        <w:autoSpaceDE w:val="0"/>
        <w:autoSpaceDN w:val="0"/>
        <w:adjustRightInd w:val="0"/>
        <w:spacing w:line="338" w:lineRule="auto"/>
        <w:ind w:firstLine="709"/>
        <w:jc w:val="both"/>
        <w:rPr>
          <w:color w:val="000000" w:themeColor="text1"/>
        </w:rPr>
      </w:pPr>
      <w:r w:rsidRPr="00D64DE1">
        <w:rPr>
          <w:color w:val="000000" w:themeColor="text1"/>
          <w:spacing w:val="-4"/>
        </w:rPr>
        <w:t>In ragione di siffatta impostazione, la classificazione libera della condotta (descritta</w:t>
      </w:r>
      <w:r w:rsidRPr="00D64DE1">
        <w:rPr>
          <w:color w:val="000000" w:themeColor="text1"/>
        </w:rPr>
        <w:t xml:space="preserve"> nella norma come potenzialmente capace di causare il crollo di edifici o altri disastri) </w:t>
      </w:r>
      <w:r w:rsidR="00E866DA" w:rsidRPr="00D64DE1">
        <w:rPr>
          <w:color w:val="000000" w:themeColor="text1"/>
          <w:spacing w:val="-4"/>
        </w:rPr>
        <w:t>così come</w:t>
      </w:r>
      <w:r w:rsidRPr="00D64DE1">
        <w:rPr>
          <w:color w:val="000000" w:themeColor="text1"/>
          <w:spacing w:val="-4"/>
        </w:rPr>
        <w:t xml:space="preserve"> l</w:t>
      </w:r>
      <w:r w:rsidR="003363AE" w:rsidRPr="00D64DE1">
        <w:rPr>
          <w:color w:val="000000" w:themeColor="text1"/>
          <w:spacing w:val="-4"/>
        </w:rPr>
        <w:t>’</w:t>
      </w:r>
      <w:r w:rsidRPr="00D64DE1">
        <w:rPr>
          <w:color w:val="000000" w:themeColor="text1"/>
          <w:spacing w:val="-4"/>
        </w:rPr>
        <w:t xml:space="preserve">indeterminatezza del concetto di </w:t>
      </w:r>
      <w:r w:rsidRPr="00D64DE1">
        <w:rPr>
          <w:i/>
          <w:iCs/>
          <w:color w:val="000000" w:themeColor="text1"/>
          <w:spacing w:val="-4"/>
        </w:rPr>
        <w:t>“altro disastro”</w:t>
      </w:r>
      <w:r w:rsidRPr="00D64DE1">
        <w:rPr>
          <w:color w:val="000000" w:themeColor="text1"/>
          <w:spacing w:val="-4"/>
        </w:rPr>
        <w:t xml:space="preserve"> permetterebbero un </w:t>
      </w:r>
      <w:r w:rsidR="00E866DA" w:rsidRPr="00D64DE1">
        <w:rPr>
          <w:color w:val="000000" w:themeColor="text1"/>
          <w:spacing w:val="-4"/>
        </w:rPr>
        <w:t>effettivo</w:t>
      </w:r>
      <w:r w:rsidR="00E866DA" w:rsidRPr="00D64DE1">
        <w:rPr>
          <w:color w:val="000000" w:themeColor="text1"/>
        </w:rPr>
        <w:t xml:space="preserve"> </w:t>
      </w:r>
      <w:r w:rsidRPr="00D64DE1">
        <w:rPr>
          <w:color w:val="000000" w:themeColor="text1"/>
        </w:rPr>
        <w:t>ampliamento dell</w:t>
      </w:r>
      <w:r w:rsidR="003363AE" w:rsidRPr="00D64DE1">
        <w:rPr>
          <w:color w:val="000000" w:themeColor="text1"/>
        </w:rPr>
        <w:t>’</w:t>
      </w:r>
      <w:r w:rsidRPr="00D64DE1">
        <w:rPr>
          <w:color w:val="000000" w:themeColor="text1"/>
        </w:rPr>
        <w:t>ambito d</w:t>
      </w:r>
      <w:r w:rsidR="003363AE" w:rsidRPr="00D64DE1">
        <w:rPr>
          <w:color w:val="000000" w:themeColor="text1"/>
        </w:rPr>
        <w:t>’</w:t>
      </w:r>
      <w:r w:rsidRPr="00D64DE1">
        <w:rPr>
          <w:color w:val="000000" w:themeColor="text1"/>
        </w:rPr>
        <w:t>incriminazione ai danni ambientali su larga scala derivanti da una gestione inadeguata dei rischi ecologici legati ad alcune attività industriali.</w:t>
      </w:r>
    </w:p>
    <w:p w14:paraId="152F0FD0" w14:textId="4C5C0C8E" w:rsidR="00465728" w:rsidRPr="00D64DE1" w:rsidRDefault="00E866DA" w:rsidP="003B6C38">
      <w:pPr>
        <w:widowControl w:val="0"/>
        <w:autoSpaceDE w:val="0"/>
        <w:autoSpaceDN w:val="0"/>
        <w:adjustRightInd w:val="0"/>
        <w:spacing w:line="338" w:lineRule="auto"/>
        <w:ind w:firstLine="709"/>
        <w:jc w:val="both"/>
        <w:rPr>
          <w:color w:val="000000" w:themeColor="text1"/>
        </w:rPr>
      </w:pPr>
      <w:r w:rsidRPr="00D64DE1">
        <w:rPr>
          <w:color w:val="000000" w:themeColor="text1"/>
          <w:spacing w:val="-4"/>
        </w:rPr>
        <w:t xml:space="preserve">In altre parole, si è argomentato che la fattispecie considerata potrebbe configurarsi </w:t>
      </w:r>
      <w:r w:rsidRPr="00D64DE1">
        <w:rPr>
          <w:color w:val="000000" w:themeColor="text1"/>
        </w:rPr>
        <w:t>non solo quando l</w:t>
      </w:r>
      <w:r w:rsidR="003363AE" w:rsidRPr="00D64DE1">
        <w:rPr>
          <w:color w:val="000000" w:themeColor="text1"/>
        </w:rPr>
        <w:t>’</w:t>
      </w:r>
      <w:r w:rsidRPr="00D64DE1">
        <w:rPr>
          <w:color w:val="000000" w:themeColor="text1"/>
        </w:rPr>
        <w:t>evento dannoso consiste in un singolo fatto lesivo della vita o della integrità fisica di molte persone indeterminate, contraddistinto da ampiezza, diffusione e complessità; ma anche nel caso in cui tale macro evento sia il risultato cumulativo nel tempo di più comportamenti individuali che abbiano compromesso lo stato dell</w:t>
      </w:r>
      <w:r w:rsidR="003363AE" w:rsidRPr="00D64DE1">
        <w:rPr>
          <w:color w:val="000000" w:themeColor="text1"/>
        </w:rPr>
        <w:t>’</w:t>
      </w:r>
      <w:r w:rsidRPr="00D64DE1">
        <w:rPr>
          <w:color w:val="000000" w:themeColor="text1"/>
        </w:rPr>
        <w:t>ambiente, mettendo così a rischio la salute pubblica e l</w:t>
      </w:r>
      <w:r w:rsidR="003363AE" w:rsidRPr="00D64DE1">
        <w:rPr>
          <w:color w:val="000000" w:themeColor="text1"/>
        </w:rPr>
        <w:t>’</w:t>
      </w:r>
      <w:r w:rsidRPr="00D64DE1">
        <w:rPr>
          <w:color w:val="000000" w:themeColor="text1"/>
        </w:rPr>
        <w:t>incolumità collettiva</w:t>
      </w:r>
      <w:r w:rsidRPr="00D64DE1">
        <w:rPr>
          <w:rStyle w:val="Rimandonotaapidipagina"/>
          <w:color w:val="000000" w:themeColor="text1"/>
        </w:rPr>
        <w:footnoteReference w:id="86"/>
      </w:r>
      <w:r w:rsidRPr="00D64DE1">
        <w:rPr>
          <w:color w:val="000000" w:themeColor="text1"/>
        </w:rPr>
        <w:t>.</w:t>
      </w:r>
    </w:p>
    <w:p w14:paraId="6F3782B6" w14:textId="4D9E5392" w:rsidR="00E866DA" w:rsidRPr="00D64DE1" w:rsidRDefault="000E5DFB" w:rsidP="00B0566A">
      <w:pPr>
        <w:widowControl w:val="0"/>
        <w:autoSpaceDE w:val="0"/>
        <w:autoSpaceDN w:val="0"/>
        <w:adjustRightInd w:val="0"/>
        <w:spacing w:line="384" w:lineRule="auto"/>
        <w:ind w:firstLine="709"/>
        <w:jc w:val="both"/>
        <w:rPr>
          <w:color w:val="000000" w:themeColor="text1"/>
        </w:rPr>
      </w:pPr>
      <w:r w:rsidRPr="00D64DE1">
        <w:rPr>
          <w:color w:val="000000" w:themeColor="text1"/>
        </w:rPr>
        <w:t>Questa interpretazione ha però suscitato forti critiche all</w:t>
      </w:r>
      <w:r w:rsidR="003363AE" w:rsidRPr="00D64DE1">
        <w:rPr>
          <w:color w:val="000000" w:themeColor="text1"/>
        </w:rPr>
        <w:t>’</w:t>
      </w:r>
      <w:r w:rsidRPr="00D64DE1">
        <w:rPr>
          <w:color w:val="000000" w:themeColor="text1"/>
        </w:rPr>
        <w:t>interno della dottrina, poiché una simile operazione interpretativa rappresenterebbe un</w:t>
      </w:r>
      <w:r w:rsidR="003363AE" w:rsidRPr="00D64DE1">
        <w:rPr>
          <w:color w:val="000000" w:themeColor="text1"/>
        </w:rPr>
        <w:t>’</w:t>
      </w:r>
      <w:r w:rsidRPr="00D64DE1">
        <w:rPr>
          <w:color w:val="000000" w:themeColor="text1"/>
        </w:rPr>
        <w:t>estensione analogica delle disposizioni discusse verso situazioni completamente diverse rispetto alla normativa originale, tanto per quanto riguarda l</w:t>
      </w:r>
      <w:r w:rsidR="003363AE" w:rsidRPr="00D64DE1">
        <w:rPr>
          <w:color w:val="000000" w:themeColor="text1"/>
        </w:rPr>
        <w:t>’</w:t>
      </w:r>
      <w:r w:rsidRPr="00D64DE1">
        <w:rPr>
          <w:color w:val="000000" w:themeColor="text1"/>
        </w:rPr>
        <w:t>evento lesivo quanto per i beni giuridici coinvolti</w:t>
      </w:r>
      <w:r w:rsidRPr="00D64DE1">
        <w:rPr>
          <w:rStyle w:val="Rimandonotaapidipagina"/>
          <w:color w:val="000000" w:themeColor="text1"/>
        </w:rPr>
        <w:footnoteReference w:id="87"/>
      </w:r>
      <w:r w:rsidRPr="00D64DE1">
        <w:rPr>
          <w:color w:val="000000" w:themeColor="text1"/>
        </w:rPr>
        <w:t>.</w:t>
      </w:r>
    </w:p>
    <w:p w14:paraId="05E60C71" w14:textId="0910F058" w:rsidR="000E5DFB" w:rsidRPr="00D64DE1" w:rsidRDefault="003D4495" w:rsidP="00B0566A">
      <w:pPr>
        <w:widowControl w:val="0"/>
        <w:autoSpaceDE w:val="0"/>
        <w:autoSpaceDN w:val="0"/>
        <w:adjustRightInd w:val="0"/>
        <w:spacing w:line="384" w:lineRule="auto"/>
        <w:ind w:firstLine="709"/>
        <w:jc w:val="both"/>
        <w:rPr>
          <w:color w:val="000000" w:themeColor="text1"/>
        </w:rPr>
      </w:pPr>
      <w:r w:rsidRPr="00D64DE1">
        <w:rPr>
          <w:color w:val="000000" w:themeColor="text1"/>
        </w:rPr>
        <w:t>I disastri menzionati nel capitolo I del titolo IV, che si occupa dei reati contro l</w:t>
      </w:r>
      <w:r w:rsidR="003363AE" w:rsidRPr="00D64DE1">
        <w:rPr>
          <w:color w:val="000000" w:themeColor="text1"/>
        </w:rPr>
        <w:t>’</w:t>
      </w:r>
      <w:r w:rsidRPr="00D64DE1">
        <w:rPr>
          <w:color w:val="000000" w:themeColor="text1"/>
        </w:rPr>
        <w:t xml:space="preserve">incolumità pubblica, presentano caratteristiche aggiuntive rispetto a quelle analizzate </w:t>
      </w:r>
      <w:r w:rsidRPr="00D64DE1">
        <w:rPr>
          <w:color w:val="000000" w:themeColor="text1"/>
          <w:spacing w:val="-4"/>
        </w:rPr>
        <w:t xml:space="preserve">dalla giurisprudenza citata. Queste peculiarità riguardano soprattutto la violenza intrinseca </w:t>
      </w:r>
      <w:r w:rsidRPr="00D64DE1">
        <w:rPr>
          <w:color w:val="000000" w:themeColor="text1"/>
        </w:rPr>
        <w:t>dell</w:t>
      </w:r>
      <w:r w:rsidR="003363AE" w:rsidRPr="00D64DE1">
        <w:rPr>
          <w:color w:val="000000" w:themeColor="text1"/>
        </w:rPr>
        <w:t>’</w:t>
      </w:r>
      <w:r w:rsidRPr="00D64DE1">
        <w:rPr>
          <w:color w:val="000000" w:themeColor="text1"/>
        </w:rPr>
        <w:t>evento e la sua immediatezza</w:t>
      </w:r>
      <w:r w:rsidR="00FF39A7" w:rsidRPr="00D64DE1">
        <w:rPr>
          <w:rStyle w:val="Rimandonotaapidipagina"/>
          <w:color w:val="000000" w:themeColor="text1"/>
        </w:rPr>
        <w:footnoteReference w:id="88"/>
      </w:r>
      <w:r w:rsidRPr="00D64DE1">
        <w:rPr>
          <w:color w:val="000000" w:themeColor="text1"/>
        </w:rPr>
        <w:t>.</w:t>
      </w:r>
    </w:p>
    <w:p w14:paraId="54C9065F" w14:textId="4AED3EBF" w:rsidR="003D4495" w:rsidRPr="00D64DE1" w:rsidRDefault="00471429" w:rsidP="00B0566A">
      <w:pPr>
        <w:widowControl w:val="0"/>
        <w:autoSpaceDE w:val="0"/>
        <w:autoSpaceDN w:val="0"/>
        <w:adjustRightInd w:val="0"/>
        <w:spacing w:line="384" w:lineRule="auto"/>
        <w:ind w:firstLine="709"/>
        <w:jc w:val="both"/>
        <w:rPr>
          <w:color w:val="000000" w:themeColor="text1"/>
        </w:rPr>
      </w:pPr>
      <w:r w:rsidRPr="00D64DE1">
        <w:rPr>
          <w:color w:val="000000" w:themeColor="text1"/>
          <w:spacing w:val="-4"/>
        </w:rPr>
        <w:t>In contrapposizione ai disastri tipici, che si manifestano attraverso comportamenti e azioni che necessitano dell</w:t>
      </w:r>
      <w:r w:rsidR="003363AE" w:rsidRPr="00D64DE1">
        <w:rPr>
          <w:color w:val="000000" w:themeColor="text1"/>
          <w:spacing w:val="-4"/>
        </w:rPr>
        <w:t>’</w:t>
      </w:r>
      <w:r w:rsidRPr="00D64DE1">
        <w:rPr>
          <w:color w:val="000000" w:themeColor="text1"/>
          <w:spacing w:val="-4"/>
        </w:rPr>
        <w:t xml:space="preserve">utilizzo di energia fisica con effetti traumatici immediati sulla realtà esterna, il disastro ambientale è solitamente il risultato di molteplici condotte </w:t>
      </w:r>
      <w:r w:rsidRPr="00D64DE1">
        <w:rPr>
          <w:color w:val="000000" w:themeColor="text1"/>
        </w:rPr>
        <w:t xml:space="preserve">rischiose </w:t>
      </w:r>
      <w:r w:rsidR="00A0655E" w:rsidRPr="00D64DE1">
        <w:rPr>
          <w:color w:val="000000" w:themeColor="text1"/>
        </w:rPr>
        <w:t xml:space="preserve">che si sommano </w:t>
      </w:r>
      <w:r w:rsidRPr="00D64DE1">
        <w:rPr>
          <w:color w:val="000000" w:themeColor="text1"/>
        </w:rPr>
        <w:t xml:space="preserve">progressivamente </w:t>
      </w:r>
      <w:r w:rsidR="00A0655E" w:rsidRPr="00D64DE1">
        <w:rPr>
          <w:color w:val="000000" w:themeColor="text1"/>
        </w:rPr>
        <w:t>l</w:t>
      </w:r>
      <w:r w:rsidR="003363AE" w:rsidRPr="00D64DE1">
        <w:rPr>
          <w:color w:val="000000" w:themeColor="text1"/>
        </w:rPr>
        <w:t>’</w:t>
      </w:r>
      <w:r w:rsidR="00A0655E" w:rsidRPr="00D64DE1">
        <w:rPr>
          <w:color w:val="000000" w:themeColor="text1"/>
        </w:rPr>
        <w:t>un l</w:t>
      </w:r>
      <w:r w:rsidR="003363AE" w:rsidRPr="00D64DE1">
        <w:rPr>
          <w:color w:val="000000" w:themeColor="text1"/>
        </w:rPr>
        <w:t>’</w:t>
      </w:r>
      <w:r w:rsidR="00A0655E" w:rsidRPr="00D64DE1">
        <w:rPr>
          <w:color w:val="000000" w:themeColor="text1"/>
        </w:rPr>
        <w:t xml:space="preserve">altra </w:t>
      </w:r>
      <w:r w:rsidRPr="00D64DE1">
        <w:rPr>
          <w:color w:val="000000" w:themeColor="text1"/>
        </w:rPr>
        <w:t xml:space="preserve">nel tempo. Questo può portare </w:t>
      </w:r>
      <w:r w:rsidRPr="00D64DE1">
        <w:rPr>
          <w:color w:val="000000" w:themeColor="text1"/>
          <w:spacing w:val="-2"/>
        </w:rPr>
        <w:t xml:space="preserve">a danni ecologici anche significativi senza necessariamente implicare </w:t>
      </w:r>
      <w:r w:rsidR="00A0655E" w:rsidRPr="00D64DE1">
        <w:rPr>
          <w:color w:val="000000" w:themeColor="text1"/>
          <w:spacing w:val="-2"/>
        </w:rPr>
        <w:t>l</w:t>
      </w:r>
      <w:r w:rsidR="003363AE" w:rsidRPr="00D64DE1">
        <w:rPr>
          <w:color w:val="000000" w:themeColor="text1"/>
          <w:spacing w:val="-2"/>
        </w:rPr>
        <w:t>’</w:t>
      </w:r>
      <w:r w:rsidR="00A0655E" w:rsidRPr="00D64DE1">
        <w:rPr>
          <w:color w:val="000000" w:themeColor="text1"/>
          <w:spacing w:val="-2"/>
        </w:rPr>
        <w:t xml:space="preserve">uso di </w:t>
      </w:r>
      <w:r w:rsidRPr="00D64DE1">
        <w:rPr>
          <w:color w:val="000000" w:themeColor="text1"/>
          <w:spacing w:val="-4"/>
        </w:rPr>
        <w:t xml:space="preserve">una forza distruttiva o </w:t>
      </w:r>
      <w:r w:rsidR="00A0655E" w:rsidRPr="00D64DE1">
        <w:rPr>
          <w:color w:val="000000" w:themeColor="text1"/>
          <w:spacing w:val="-4"/>
        </w:rPr>
        <w:t xml:space="preserve">di </w:t>
      </w:r>
      <w:r w:rsidRPr="00D64DE1">
        <w:rPr>
          <w:color w:val="000000" w:themeColor="text1"/>
          <w:spacing w:val="-4"/>
        </w:rPr>
        <w:t>un impatto violento all</w:t>
      </w:r>
      <w:r w:rsidR="003363AE" w:rsidRPr="00D64DE1">
        <w:rPr>
          <w:color w:val="000000" w:themeColor="text1"/>
          <w:spacing w:val="-4"/>
        </w:rPr>
        <w:t>’</w:t>
      </w:r>
      <w:r w:rsidRPr="00D64DE1">
        <w:rPr>
          <w:color w:val="000000" w:themeColor="text1"/>
          <w:spacing w:val="-4"/>
        </w:rPr>
        <w:t>origine della situazione problematica</w:t>
      </w:r>
      <w:r w:rsidR="00A0655E" w:rsidRPr="00D64DE1">
        <w:rPr>
          <w:color w:val="000000" w:themeColor="text1"/>
          <w:spacing w:val="-4"/>
        </w:rPr>
        <w:t>,</w:t>
      </w:r>
      <w:r w:rsidR="00A0655E" w:rsidRPr="00D64DE1">
        <w:rPr>
          <w:color w:val="000000" w:themeColor="text1"/>
        </w:rPr>
        <w:t xml:space="preserve"> </w:t>
      </w:r>
      <w:r w:rsidRPr="00D64DE1">
        <w:rPr>
          <w:color w:val="000000" w:themeColor="text1"/>
        </w:rPr>
        <w:t>come ad esempio avviene in caso di sversamento di sostanze inquinanti nel suolo</w:t>
      </w:r>
      <w:r w:rsidR="00A0655E" w:rsidRPr="00D64DE1">
        <w:rPr>
          <w:rStyle w:val="Rimandonotaapidipagina"/>
          <w:color w:val="000000" w:themeColor="text1"/>
        </w:rPr>
        <w:footnoteReference w:id="89"/>
      </w:r>
      <w:r w:rsidRPr="00D64DE1">
        <w:rPr>
          <w:color w:val="000000" w:themeColor="text1"/>
        </w:rPr>
        <w:t>.</w:t>
      </w:r>
    </w:p>
    <w:p w14:paraId="529DFF97" w14:textId="5044FED8" w:rsidR="00471429" w:rsidRPr="00D64DE1" w:rsidRDefault="005526BB" w:rsidP="00B0566A">
      <w:pPr>
        <w:widowControl w:val="0"/>
        <w:autoSpaceDE w:val="0"/>
        <w:autoSpaceDN w:val="0"/>
        <w:adjustRightInd w:val="0"/>
        <w:spacing w:line="384" w:lineRule="auto"/>
        <w:ind w:firstLine="709"/>
        <w:jc w:val="both"/>
        <w:rPr>
          <w:color w:val="000000" w:themeColor="text1"/>
        </w:rPr>
      </w:pPr>
      <w:r w:rsidRPr="00D64DE1">
        <w:rPr>
          <w:color w:val="000000" w:themeColor="text1"/>
        </w:rPr>
        <w:t>È importante notare, infine, come il disastro innominato punisca situazioni che mettono in pericolo la vita e l</w:t>
      </w:r>
      <w:r w:rsidR="003363AE" w:rsidRPr="00D64DE1">
        <w:rPr>
          <w:color w:val="000000" w:themeColor="text1"/>
        </w:rPr>
        <w:t>’</w:t>
      </w:r>
      <w:r w:rsidRPr="00D64DE1">
        <w:rPr>
          <w:color w:val="000000" w:themeColor="text1"/>
        </w:rPr>
        <w:t xml:space="preserve">incolumità pubblica di individui non specificamente determinati, sì che viene arrecata offesa ad un bene definito. Al contrario, il disastro ambientale provoca una lesione diretta al bene ambiente stesso - che possiede una natura </w:t>
      </w:r>
      <w:r w:rsidRPr="00D64DE1">
        <w:rPr>
          <w:i/>
          <w:iCs/>
          <w:color w:val="000000" w:themeColor="text1"/>
        </w:rPr>
        <w:t>“immateriale e diffusa”</w:t>
      </w:r>
      <w:r w:rsidRPr="00D64DE1">
        <w:rPr>
          <w:color w:val="000000" w:themeColor="text1"/>
        </w:rPr>
        <w:t xml:space="preserve"> - anche se i suoi effetti possono talvolta influenzare la salute o l</w:t>
      </w:r>
      <w:r w:rsidR="003363AE" w:rsidRPr="00D64DE1">
        <w:rPr>
          <w:color w:val="000000" w:themeColor="text1"/>
        </w:rPr>
        <w:t>’</w:t>
      </w:r>
      <w:r w:rsidRPr="00D64DE1">
        <w:rPr>
          <w:color w:val="000000" w:themeColor="text1"/>
        </w:rPr>
        <w:t>incolumità delle persone</w:t>
      </w:r>
      <w:r w:rsidRPr="00D64DE1">
        <w:rPr>
          <w:rStyle w:val="Rimandonotaapidipagina"/>
          <w:color w:val="000000" w:themeColor="text1"/>
        </w:rPr>
        <w:footnoteReference w:id="90"/>
      </w:r>
      <w:r w:rsidRPr="00D64DE1">
        <w:rPr>
          <w:color w:val="000000" w:themeColor="text1"/>
        </w:rPr>
        <w:t>.</w:t>
      </w:r>
    </w:p>
    <w:p w14:paraId="1D091A0D" w14:textId="20CD8FFD" w:rsidR="00A25D47" w:rsidRPr="00D64DE1" w:rsidRDefault="0012174C" w:rsidP="00D97C37">
      <w:pPr>
        <w:widowControl w:val="0"/>
        <w:autoSpaceDE w:val="0"/>
        <w:autoSpaceDN w:val="0"/>
        <w:adjustRightInd w:val="0"/>
        <w:spacing w:line="360" w:lineRule="auto"/>
        <w:ind w:firstLine="709"/>
        <w:jc w:val="both"/>
        <w:rPr>
          <w:color w:val="000000" w:themeColor="text1"/>
        </w:rPr>
      </w:pPr>
      <w:r w:rsidRPr="00D64DE1">
        <w:rPr>
          <w:color w:val="000000" w:themeColor="text1"/>
        </w:rPr>
        <w:t xml:space="preserve">Di fronte a tali osservazioni, risulta chiaro che le soluzioni interpretative adottate </w:t>
      </w:r>
      <w:r w:rsidRPr="00D64DE1">
        <w:rPr>
          <w:color w:val="000000" w:themeColor="text1"/>
          <w:spacing w:val="-4"/>
        </w:rPr>
        <w:t>dalla giurisprudenza riguardo all</w:t>
      </w:r>
      <w:r w:rsidR="003363AE" w:rsidRPr="00D64DE1">
        <w:rPr>
          <w:color w:val="000000" w:themeColor="text1"/>
          <w:spacing w:val="-4"/>
        </w:rPr>
        <w:t>’</w:t>
      </w:r>
      <w:r w:rsidRPr="00D64DE1">
        <w:rPr>
          <w:color w:val="000000" w:themeColor="text1"/>
          <w:spacing w:val="-4"/>
        </w:rPr>
        <w:t xml:space="preserve">art. 434 del </w:t>
      </w:r>
      <w:proofErr w:type="gramStart"/>
      <w:r w:rsidRPr="00D64DE1">
        <w:rPr>
          <w:color w:val="000000" w:themeColor="text1"/>
          <w:spacing w:val="-4"/>
        </w:rPr>
        <w:t>codice penale</w:t>
      </w:r>
      <w:proofErr w:type="gramEnd"/>
      <w:r w:rsidRPr="00D64DE1">
        <w:rPr>
          <w:color w:val="000000" w:themeColor="text1"/>
          <w:spacing w:val="-4"/>
        </w:rPr>
        <w:t xml:space="preserve"> hanno portato alla creazione</w:t>
      </w:r>
      <w:r w:rsidRPr="00D64DE1">
        <w:rPr>
          <w:color w:val="000000" w:themeColor="text1"/>
        </w:rPr>
        <w:t xml:space="preserve"> </w:t>
      </w:r>
      <w:r w:rsidRPr="00D64DE1">
        <w:rPr>
          <w:color w:val="000000" w:themeColor="text1"/>
          <w:spacing w:val="-4"/>
        </w:rPr>
        <w:t>di un reato senza adeguata base normativa. Questo approccio viola il principio di legalità e si è dimostrato inefficace nel garantire una protezione reale dell</w:t>
      </w:r>
      <w:r w:rsidR="003363AE" w:rsidRPr="00D64DE1">
        <w:rPr>
          <w:color w:val="000000" w:themeColor="text1"/>
          <w:spacing w:val="-4"/>
        </w:rPr>
        <w:t>’</w:t>
      </w:r>
      <w:r w:rsidRPr="00D64DE1">
        <w:rPr>
          <w:color w:val="000000" w:themeColor="text1"/>
          <w:spacing w:val="-4"/>
        </w:rPr>
        <w:t>ambiente</w:t>
      </w:r>
      <w:r w:rsidR="00B85CD4" w:rsidRPr="00D64DE1">
        <w:rPr>
          <w:color w:val="000000" w:themeColor="text1"/>
          <w:spacing w:val="-4"/>
        </w:rPr>
        <w:t>,</w:t>
      </w:r>
      <w:r w:rsidR="00B85CD4" w:rsidRPr="00D64DE1">
        <w:rPr>
          <w:color w:val="000000" w:themeColor="text1"/>
        </w:rPr>
        <w:t xml:space="preserve"> così come evidenziato anche dalla </w:t>
      </w:r>
      <w:proofErr w:type="gramStart"/>
      <w:r w:rsidR="00B85CD4" w:rsidRPr="00D64DE1">
        <w:rPr>
          <w:color w:val="000000" w:themeColor="text1"/>
        </w:rPr>
        <w:t>Corte Costituzionale</w:t>
      </w:r>
      <w:proofErr w:type="gramEnd"/>
      <w:r w:rsidR="00B85CD4" w:rsidRPr="00D64DE1">
        <w:rPr>
          <w:color w:val="000000" w:themeColor="text1"/>
        </w:rPr>
        <w:t>, che ha sottolineato, data la situazione creatasi, l</w:t>
      </w:r>
      <w:r w:rsidR="003363AE" w:rsidRPr="00D64DE1">
        <w:rPr>
          <w:color w:val="000000" w:themeColor="text1"/>
        </w:rPr>
        <w:t>’</w:t>
      </w:r>
      <w:r w:rsidR="00B85CD4" w:rsidRPr="00D64DE1">
        <w:rPr>
          <w:color w:val="000000" w:themeColor="text1"/>
        </w:rPr>
        <w:t>urgente necessità di un intervento normativo in materia ambientale</w:t>
      </w:r>
      <w:r w:rsidR="00B85CD4" w:rsidRPr="00D64DE1">
        <w:rPr>
          <w:rStyle w:val="Rimandonotaapidipagina"/>
          <w:color w:val="000000" w:themeColor="text1"/>
        </w:rPr>
        <w:footnoteReference w:id="91"/>
      </w:r>
      <w:r w:rsidRPr="00D64DE1">
        <w:rPr>
          <w:color w:val="000000" w:themeColor="text1"/>
        </w:rPr>
        <w:t>.</w:t>
      </w:r>
    </w:p>
    <w:p w14:paraId="369F5B5D" w14:textId="2141B0DE" w:rsidR="0012174C" w:rsidRPr="00D64DE1" w:rsidRDefault="00026B71" w:rsidP="00D97C37">
      <w:pPr>
        <w:widowControl w:val="0"/>
        <w:autoSpaceDE w:val="0"/>
        <w:autoSpaceDN w:val="0"/>
        <w:adjustRightInd w:val="0"/>
        <w:spacing w:line="372" w:lineRule="auto"/>
        <w:ind w:firstLine="709"/>
        <w:jc w:val="both"/>
        <w:rPr>
          <w:color w:val="000000" w:themeColor="text1"/>
        </w:rPr>
      </w:pPr>
      <w:r w:rsidRPr="00D64DE1">
        <w:rPr>
          <w:color w:val="000000" w:themeColor="text1"/>
        </w:rPr>
        <w:t>Le stesse conclusioni valgono specificamente anche per</w:t>
      </w:r>
      <w:r w:rsidR="00B232A7" w:rsidRPr="00D64DE1">
        <w:rPr>
          <w:color w:val="000000" w:themeColor="text1"/>
        </w:rPr>
        <w:t xml:space="preserve"> </w:t>
      </w:r>
      <w:r w:rsidRPr="00D64DE1">
        <w:rPr>
          <w:color w:val="000000" w:themeColor="text1"/>
        </w:rPr>
        <w:t>le acque, ambito per il quale la giurisprudenza ha cercato nel tempo di estendere l</w:t>
      </w:r>
      <w:r w:rsidR="003363AE" w:rsidRPr="00D64DE1">
        <w:rPr>
          <w:color w:val="000000" w:themeColor="text1"/>
        </w:rPr>
        <w:t>’</w:t>
      </w:r>
      <w:r w:rsidRPr="00D64DE1">
        <w:rPr>
          <w:color w:val="000000" w:themeColor="text1"/>
        </w:rPr>
        <w:t>applicazione della norma prevista dall</w:t>
      </w:r>
      <w:r w:rsidR="003363AE" w:rsidRPr="00D64DE1">
        <w:rPr>
          <w:color w:val="000000" w:themeColor="text1"/>
        </w:rPr>
        <w:t>’</w:t>
      </w:r>
      <w:r w:rsidRPr="00D64DE1">
        <w:rPr>
          <w:color w:val="000000" w:themeColor="text1"/>
        </w:rPr>
        <w:t>art. 439 c.p. (</w:t>
      </w:r>
      <w:r w:rsidRPr="00D64DE1">
        <w:rPr>
          <w:i/>
          <w:iCs/>
          <w:color w:val="000000" w:themeColor="text1"/>
        </w:rPr>
        <w:t>Avvelenamento di acque o sostanze alimentari</w:t>
      </w:r>
      <w:r w:rsidRPr="00D64DE1">
        <w:rPr>
          <w:color w:val="000000" w:themeColor="text1"/>
        </w:rPr>
        <w:t xml:space="preserve">). In questo settore, le principali difficoltà si sono manifestate riguardo alla definizione dei termini avvelenamento </w:t>
      </w:r>
      <w:proofErr w:type="gramStart"/>
      <w:r w:rsidRPr="00D64DE1">
        <w:rPr>
          <w:color w:val="000000" w:themeColor="text1"/>
        </w:rPr>
        <w:t>ed</w:t>
      </w:r>
      <w:proofErr w:type="gramEnd"/>
      <w:r w:rsidRPr="00D64DE1">
        <w:rPr>
          <w:color w:val="000000" w:themeColor="text1"/>
        </w:rPr>
        <w:t xml:space="preserve"> adulterazione</w:t>
      </w:r>
      <w:r w:rsidRPr="00D64DE1">
        <w:rPr>
          <w:rStyle w:val="Rimandonotaapidipagina"/>
          <w:color w:val="000000" w:themeColor="text1"/>
        </w:rPr>
        <w:footnoteReference w:id="92"/>
      </w:r>
      <w:r w:rsidRPr="00D64DE1">
        <w:rPr>
          <w:color w:val="000000" w:themeColor="text1"/>
        </w:rPr>
        <w:t xml:space="preserve">, che per la loro imprecisione hanno creato molte </w:t>
      </w:r>
      <w:r w:rsidRPr="00D64DE1">
        <w:rPr>
          <w:color w:val="000000" w:themeColor="text1"/>
          <w:spacing w:val="-4"/>
        </w:rPr>
        <w:t>incertezze sul livello effettivo necessario a causare i rischi per la salute richiesti affinché</w:t>
      </w:r>
      <w:r w:rsidRPr="00D64DE1">
        <w:rPr>
          <w:color w:val="000000" w:themeColor="text1"/>
        </w:rPr>
        <w:t xml:space="preserve"> </w:t>
      </w:r>
      <w:r w:rsidRPr="00D64DE1">
        <w:rPr>
          <w:color w:val="000000" w:themeColor="text1"/>
          <w:spacing w:val="-2"/>
        </w:rPr>
        <w:t xml:space="preserve">il reato sia configurabile. Ciò ha portato a interpretazioni </w:t>
      </w:r>
      <w:r w:rsidR="002413F2" w:rsidRPr="00D64DE1">
        <w:rPr>
          <w:color w:val="000000" w:themeColor="text1"/>
          <w:spacing w:val="-2"/>
        </w:rPr>
        <w:t xml:space="preserve">anche </w:t>
      </w:r>
      <w:r w:rsidRPr="00D64DE1">
        <w:rPr>
          <w:color w:val="000000" w:themeColor="text1"/>
          <w:spacing w:val="-2"/>
        </w:rPr>
        <w:t>notevolmente</w:t>
      </w:r>
      <w:r w:rsidRPr="00D64DE1">
        <w:rPr>
          <w:color w:val="000000" w:themeColor="text1"/>
        </w:rPr>
        <w:t xml:space="preserve"> </w:t>
      </w:r>
      <w:r w:rsidRPr="00D64DE1">
        <w:rPr>
          <w:color w:val="000000" w:themeColor="text1"/>
          <w:spacing w:val="-2"/>
        </w:rPr>
        <w:t xml:space="preserve">divergenti, come </w:t>
      </w:r>
      <w:r w:rsidR="002413F2" w:rsidRPr="00D64DE1">
        <w:rPr>
          <w:color w:val="000000" w:themeColor="text1"/>
          <w:spacing w:val="-2"/>
        </w:rPr>
        <w:t xml:space="preserve">è stato </w:t>
      </w:r>
      <w:r w:rsidRPr="00D64DE1">
        <w:rPr>
          <w:color w:val="000000" w:themeColor="text1"/>
          <w:spacing w:val="-2"/>
        </w:rPr>
        <w:t>evidenziato nella causa relativa allo stabilimento petrolchimico</w:t>
      </w:r>
      <w:r w:rsidRPr="00D64DE1">
        <w:rPr>
          <w:color w:val="000000" w:themeColor="text1"/>
        </w:rPr>
        <w:t xml:space="preserve"> di Porto Marghera</w:t>
      </w:r>
      <w:r w:rsidR="002413F2" w:rsidRPr="00D64DE1">
        <w:rPr>
          <w:rStyle w:val="Rimandonotaapidipagina"/>
          <w:color w:val="000000" w:themeColor="text1"/>
        </w:rPr>
        <w:footnoteReference w:id="93"/>
      </w:r>
      <w:r w:rsidRPr="00D64DE1">
        <w:rPr>
          <w:color w:val="000000" w:themeColor="text1"/>
        </w:rPr>
        <w:t>.</w:t>
      </w:r>
    </w:p>
    <w:p w14:paraId="1FCDE25F" w14:textId="7E87C2CA" w:rsidR="00026B71" w:rsidRPr="00D64DE1" w:rsidRDefault="00C61157" w:rsidP="00631E9C">
      <w:pPr>
        <w:widowControl w:val="0"/>
        <w:autoSpaceDE w:val="0"/>
        <w:autoSpaceDN w:val="0"/>
        <w:adjustRightInd w:val="0"/>
        <w:spacing w:line="346" w:lineRule="auto"/>
        <w:ind w:firstLine="709"/>
        <w:jc w:val="both"/>
        <w:rPr>
          <w:color w:val="000000" w:themeColor="text1"/>
        </w:rPr>
      </w:pPr>
      <w:r w:rsidRPr="00D64DE1">
        <w:rPr>
          <w:color w:val="000000" w:themeColor="text1"/>
          <w:spacing w:val="-2"/>
        </w:rPr>
        <w:t>Tornando a rivolgere nuovamente l</w:t>
      </w:r>
      <w:r w:rsidR="003363AE" w:rsidRPr="00D64DE1">
        <w:rPr>
          <w:color w:val="000000" w:themeColor="text1"/>
          <w:spacing w:val="-2"/>
        </w:rPr>
        <w:t>’</w:t>
      </w:r>
      <w:r w:rsidRPr="00D64DE1">
        <w:rPr>
          <w:color w:val="000000" w:themeColor="text1"/>
          <w:spacing w:val="-2"/>
        </w:rPr>
        <w:t xml:space="preserve">attenzione alla disposizione del </w:t>
      </w:r>
      <w:proofErr w:type="gramStart"/>
      <w:r w:rsidRPr="00D64DE1">
        <w:rPr>
          <w:color w:val="000000" w:themeColor="text1"/>
          <w:spacing w:val="-2"/>
        </w:rPr>
        <w:t>codice penale</w:t>
      </w:r>
      <w:proofErr w:type="gramEnd"/>
      <w:r w:rsidRPr="00D64DE1">
        <w:rPr>
          <w:color w:val="000000" w:themeColor="text1"/>
          <w:spacing w:val="-2"/>
        </w:rPr>
        <w:t xml:space="preserve"> </w:t>
      </w:r>
      <w:r w:rsidRPr="00D64DE1">
        <w:rPr>
          <w:color w:val="000000" w:themeColor="text1"/>
        </w:rPr>
        <w:t>contenuta nell</w:t>
      </w:r>
      <w:r w:rsidR="003363AE" w:rsidRPr="00D64DE1">
        <w:rPr>
          <w:color w:val="000000" w:themeColor="text1"/>
        </w:rPr>
        <w:t>’</w:t>
      </w:r>
      <w:r w:rsidRPr="00D64DE1">
        <w:rPr>
          <w:color w:val="000000" w:themeColor="text1"/>
        </w:rPr>
        <w:t>ar</w:t>
      </w:r>
      <w:r w:rsidR="0041659D" w:rsidRPr="00D64DE1">
        <w:rPr>
          <w:color w:val="000000" w:themeColor="text1"/>
        </w:rPr>
        <w:t>t</w:t>
      </w:r>
      <w:r w:rsidRPr="00D64DE1">
        <w:rPr>
          <w:color w:val="000000" w:themeColor="text1"/>
        </w:rPr>
        <w:t xml:space="preserve">. 434, la Suprema Corte ha recentemente riaffermato che è inadeguato tentare di ricondurre il disastro ambientale a questa norma. Questa posizione è emersa chiaramente nella sentenza riguardante il noto caso </w:t>
      </w:r>
      <w:r w:rsidR="00B679DB" w:rsidRPr="00D64DE1">
        <w:rPr>
          <w:i/>
          <w:iCs/>
          <w:color w:val="000000" w:themeColor="text1"/>
        </w:rPr>
        <w:t>“</w:t>
      </w:r>
      <w:r w:rsidRPr="00D64DE1">
        <w:rPr>
          <w:i/>
          <w:iCs/>
          <w:color w:val="000000" w:themeColor="text1"/>
        </w:rPr>
        <w:t>Eternit</w:t>
      </w:r>
      <w:r w:rsidR="00B679DB" w:rsidRPr="00D64DE1">
        <w:rPr>
          <w:i/>
          <w:iCs/>
          <w:color w:val="000000" w:themeColor="text1"/>
        </w:rPr>
        <w:t>”</w:t>
      </w:r>
      <w:r w:rsidRPr="00D64DE1">
        <w:rPr>
          <w:color w:val="000000" w:themeColor="text1"/>
        </w:rPr>
        <w:t xml:space="preserve">. Tale decisione ha messo fine a qualsiasi ambiguità, rivelando come, nonostante le sollecitazioni della </w:t>
      </w:r>
      <w:proofErr w:type="gramStart"/>
      <w:r w:rsidRPr="00D64DE1">
        <w:rPr>
          <w:color w:val="000000" w:themeColor="text1"/>
        </w:rPr>
        <w:t>Corte Costituzionale</w:t>
      </w:r>
      <w:proofErr w:type="gramEnd"/>
      <w:r w:rsidRPr="00D64DE1">
        <w:rPr>
          <w:color w:val="000000" w:themeColor="text1"/>
        </w:rPr>
        <w:t xml:space="preserve"> e le critiche da parte degli studiosi, persistesse un intento di nascondere l</w:t>
      </w:r>
      <w:r w:rsidR="003363AE" w:rsidRPr="00D64DE1">
        <w:rPr>
          <w:color w:val="000000" w:themeColor="text1"/>
        </w:rPr>
        <w:t>’</w:t>
      </w:r>
      <w:r w:rsidRPr="00D64DE1">
        <w:rPr>
          <w:color w:val="000000" w:themeColor="text1"/>
        </w:rPr>
        <w:t xml:space="preserve">inadeguatezza sia preventiva che punitiva nei confronti dei disastri ambientali non </w:t>
      </w:r>
      <w:r w:rsidRPr="00D64DE1">
        <w:rPr>
          <w:color w:val="000000" w:themeColor="text1"/>
          <w:spacing w:val="-2"/>
        </w:rPr>
        <w:t>solo del Codice penale del 1930 e dell</w:t>
      </w:r>
      <w:r w:rsidR="003363AE" w:rsidRPr="00D64DE1">
        <w:rPr>
          <w:color w:val="000000" w:themeColor="text1"/>
          <w:spacing w:val="-2"/>
        </w:rPr>
        <w:t>’</w:t>
      </w:r>
      <w:r w:rsidRPr="00D64DE1">
        <w:rPr>
          <w:color w:val="000000" w:themeColor="text1"/>
          <w:spacing w:val="-2"/>
        </w:rPr>
        <w:t>attuale Codice dell</w:t>
      </w:r>
      <w:r w:rsidR="003363AE" w:rsidRPr="00D64DE1">
        <w:rPr>
          <w:color w:val="000000" w:themeColor="text1"/>
          <w:spacing w:val="-2"/>
        </w:rPr>
        <w:t>’</w:t>
      </w:r>
      <w:r w:rsidRPr="00D64DE1">
        <w:rPr>
          <w:color w:val="000000" w:themeColor="text1"/>
          <w:spacing w:val="-2"/>
        </w:rPr>
        <w:t>ambiente introdotto nel 2006,</w:t>
      </w:r>
      <w:r w:rsidRPr="00D64DE1">
        <w:rPr>
          <w:color w:val="000000" w:themeColor="text1"/>
          <w:spacing w:val="-4"/>
        </w:rPr>
        <w:t xml:space="preserve"> anch</w:t>
      </w:r>
      <w:r w:rsidR="003363AE" w:rsidRPr="00D64DE1">
        <w:rPr>
          <w:color w:val="000000" w:themeColor="text1"/>
          <w:spacing w:val="-4"/>
        </w:rPr>
        <w:t>’</w:t>
      </w:r>
      <w:r w:rsidRPr="00D64DE1">
        <w:rPr>
          <w:color w:val="000000" w:themeColor="text1"/>
          <w:spacing w:val="-4"/>
        </w:rPr>
        <w:t>esso inefficace, ma anche delle interpretazioni forzate raggiunte dalla giurisprudenza</w:t>
      </w:r>
      <w:r w:rsidRPr="00D64DE1">
        <w:rPr>
          <w:color w:val="000000" w:themeColor="text1"/>
        </w:rPr>
        <w:t xml:space="preserve"> negli ultimi anni.</w:t>
      </w:r>
    </w:p>
    <w:p w14:paraId="7960CF36" w14:textId="3AD5CADA" w:rsidR="00C61157" w:rsidRPr="00D64DE1" w:rsidRDefault="00B679DB" w:rsidP="0060361C">
      <w:pPr>
        <w:widowControl w:val="0"/>
        <w:autoSpaceDE w:val="0"/>
        <w:autoSpaceDN w:val="0"/>
        <w:adjustRightInd w:val="0"/>
        <w:spacing w:line="346" w:lineRule="auto"/>
        <w:ind w:firstLine="709"/>
        <w:jc w:val="both"/>
        <w:rPr>
          <w:color w:val="000000" w:themeColor="text1"/>
        </w:rPr>
      </w:pPr>
      <w:r w:rsidRPr="00D64DE1">
        <w:rPr>
          <w:color w:val="000000" w:themeColor="text1"/>
        </w:rPr>
        <w:t>L</w:t>
      </w:r>
      <w:r w:rsidR="003363AE" w:rsidRPr="00D64DE1">
        <w:rPr>
          <w:color w:val="000000" w:themeColor="text1"/>
        </w:rPr>
        <w:t>’</w:t>
      </w:r>
      <w:r w:rsidRPr="00D64DE1">
        <w:rPr>
          <w:color w:val="000000" w:themeColor="text1"/>
        </w:rPr>
        <w:t xml:space="preserve">assoluzione per il caso </w:t>
      </w:r>
      <w:r w:rsidRPr="00D64DE1">
        <w:rPr>
          <w:i/>
          <w:iCs/>
          <w:color w:val="000000" w:themeColor="text1"/>
        </w:rPr>
        <w:t>de quo</w:t>
      </w:r>
      <w:r w:rsidRPr="00D64DE1">
        <w:rPr>
          <w:rStyle w:val="Rimandonotaapidipagina"/>
          <w:color w:val="000000" w:themeColor="text1"/>
        </w:rPr>
        <w:footnoteReference w:id="94"/>
      </w:r>
      <w:r w:rsidRPr="00D64DE1">
        <w:rPr>
          <w:color w:val="000000" w:themeColor="text1"/>
        </w:rPr>
        <w:t xml:space="preserve"> scaturisce da un</w:t>
      </w:r>
      <w:r w:rsidR="003363AE" w:rsidRPr="00D64DE1">
        <w:rPr>
          <w:color w:val="000000" w:themeColor="text1"/>
        </w:rPr>
        <w:t>’</w:t>
      </w:r>
      <w:r w:rsidRPr="00D64DE1">
        <w:rPr>
          <w:color w:val="000000" w:themeColor="text1"/>
        </w:rPr>
        <w:t>interpretazione specifica riguardo all</w:t>
      </w:r>
      <w:r w:rsidR="003363AE" w:rsidRPr="00D64DE1">
        <w:rPr>
          <w:color w:val="000000" w:themeColor="text1"/>
        </w:rPr>
        <w:t>’</w:t>
      </w:r>
      <w:r w:rsidRPr="00D64DE1">
        <w:rPr>
          <w:color w:val="000000" w:themeColor="text1"/>
        </w:rPr>
        <w:t>inizio del termine di prescrizione per il reato di disastro innominato, aggravato dall</w:t>
      </w:r>
      <w:r w:rsidR="003363AE" w:rsidRPr="00D64DE1">
        <w:rPr>
          <w:color w:val="000000" w:themeColor="text1"/>
        </w:rPr>
        <w:t>’</w:t>
      </w:r>
      <w:r w:rsidRPr="00D64DE1">
        <w:rPr>
          <w:color w:val="000000" w:themeColor="text1"/>
        </w:rPr>
        <w:t>effettiva presenza dell</w:t>
      </w:r>
      <w:r w:rsidR="003363AE" w:rsidRPr="00D64DE1">
        <w:rPr>
          <w:color w:val="000000" w:themeColor="text1"/>
        </w:rPr>
        <w:t>’</w:t>
      </w:r>
      <w:r w:rsidRPr="00D64DE1">
        <w:rPr>
          <w:color w:val="000000" w:themeColor="text1"/>
        </w:rPr>
        <w:t>evento distruttivo</w:t>
      </w:r>
      <w:r w:rsidR="00FE051A" w:rsidRPr="00D64DE1">
        <w:rPr>
          <w:rStyle w:val="Rimandonotaapidipagina"/>
          <w:color w:val="000000" w:themeColor="text1"/>
        </w:rPr>
        <w:footnoteReference w:id="95"/>
      </w:r>
      <w:r w:rsidRPr="00D64DE1">
        <w:rPr>
          <w:color w:val="000000" w:themeColor="text1"/>
        </w:rPr>
        <w:t xml:space="preserve">. La Corte di Cassazione ha stabilito che il momento consumativo del </w:t>
      </w:r>
      <w:r w:rsidR="00B5428B" w:rsidRPr="00D64DE1">
        <w:rPr>
          <w:color w:val="000000" w:themeColor="text1"/>
        </w:rPr>
        <w:t xml:space="preserve">reato </w:t>
      </w:r>
      <w:r w:rsidRPr="00D64DE1">
        <w:rPr>
          <w:color w:val="000000" w:themeColor="text1"/>
        </w:rPr>
        <w:t>previsto dall</w:t>
      </w:r>
      <w:r w:rsidR="003363AE" w:rsidRPr="00D64DE1">
        <w:rPr>
          <w:color w:val="000000" w:themeColor="text1"/>
        </w:rPr>
        <w:t>’</w:t>
      </w:r>
      <w:r w:rsidRPr="00D64DE1">
        <w:rPr>
          <w:color w:val="000000" w:themeColor="text1"/>
        </w:rPr>
        <w:t>art</w:t>
      </w:r>
      <w:r w:rsidR="00E6325F" w:rsidRPr="00D64DE1">
        <w:rPr>
          <w:color w:val="000000" w:themeColor="text1"/>
        </w:rPr>
        <w:t>.</w:t>
      </w:r>
      <w:r w:rsidRPr="00D64DE1">
        <w:rPr>
          <w:color w:val="000000" w:themeColor="text1"/>
        </w:rPr>
        <w:t xml:space="preserve"> 434 c.p. deve essere </w:t>
      </w:r>
      <w:r w:rsidRPr="00D64DE1">
        <w:rPr>
          <w:color w:val="000000" w:themeColor="text1"/>
          <w:spacing w:val="-4"/>
        </w:rPr>
        <w:t>considerato indipendentemente dalle eventuali morti o lesioni causate (anche a distanza</w:t>
      </w:r>
      <w:r w:rsidRPr="00D64DE1">
        <w:rPr>
          <w:color w:val="000000" w:themeColor="text1"/>
        </w:rPr>
        <w:t xml:space="preserve"> di </w:t>
      </w:r>
      <w:r w:rsidRPr="00D64DE1">
        <w:rPr>
          <w:color w:val="000000" w:themeColor="text1"/>
          <w:spacing w:val="-4"/>
        </w:rPr>
        <w:t>anni) da malattie professionali, identificandolo invece nel periodo precedente l</w:t>
      </w:r>
      <w:r w:rsidR="003363AE" w:rsidRPr="00D64DE1">
        <w:rPr>
          <w:color w:val="000000" w:themeColor="text1"/>
          <w:spacing w:val="-4"/>
        </w:rPr>
        <w:t>’</w:t>
      </w:r>
      <w:r w:rsidRPr="00D64DE1">
        <w:rPr>
          <w:color w:val="000000" w:themeColor="text1"/>
          <w:spacing w:val="-4"/>
        </w:rPr>
        <w:t>incidente</w:t>
      </w:r>
      <w:r w:rsidRPr="00D64DE1">
        <w:rPr>
          <w:color w:val="000000" w:themeColor="text1"/>
        </w:rPr>
        <w:t xml:space="preserve"> dannoso stesso. Pertanto, il termine della prescrizione è stato associato al momento in cui l</w:t>
      </w:r>
      <w:r w:rsidR="003363AE" w:rsidRPr="00D64DE1">
        <w:rPr>
          <w:color w:val="000000" w:themeColor="text1"/>
        </w:rPr>
        <w:t>’</w:t>
      </w:r>
      <w:r w:rsidRPr="00D64DE1">
        <w:rPr>
          <w:color w:val="000000" w:themeColor="text1"/>
        </w:rPr>
        <w:t>evento disastroso ha raggiunto la sua massima gravità; nella situazione analizzata, ciò corrisponde all</w:t>
      </w:r>
      <w:r w:rsidR="003363AE" w:rsidRPr="00D64DE1">
        <w:rPr>
          <w:color w:val="000000" w:themeColor="text1"/>
        </w:rPr>
        <w:t>’</w:t>
      </w:r>
      <w:r w:rsidRPr="00D64DE1">
        <w:rPr>
          <w:color w:val="000000" w:themeColor="text1"/>
        </w:rPr>
        <w:t>ultima immissione di fibre d</w:t>
      </w:r>
      <w:r w:rsidR="003363AE" w:rsidRPr="00D64DE1">
        <w:rPr>
          <w:color w:val="000000" w:themeColor="text1"/>
        </w:rPr>
        <w:t>’</w:t>
      </w:r>
      <w:r w:rsidRPr="00D64DE1">
        <w:rPr>
          <w:color w:val="000000" w:themeColor="text1"/>
        </w:rPr>
        <w:t xml:space="preserve">amianto </w:t>
      </w:r>
      <w:r w:rsidRPr="00D64DE1">
        <w:rPr>
          <w:color w:val="000000" w:themeColor="text1"/>
          <w:spacing w:val="-4"/>
        </w:rPr>
        <w:t>nell</w:t>
      </w:r>
      <w:r w:rsidR="003363AE" w:rsidRPr="00D64DE1">
        <w:rPr>
          <w:color w:val="000000" w:themeColor="text1"/>
          <w:spacing w:val="-4"/>
        </w:rPr>
        <w:t>’</w:t>
      </w:r>
      <w:r w:rsidRPr="00D64DE1">
        <w:rPr>
          <w:color w:val="000000" w:themeColor="text1"/>
          <w:spacing w:val="-4"/>
        </w:rPr>
        <w:t>ambiente avvenuta nel 1986, anno in cui l</w:t>
      </w:r>
      <w:r w:rsidR="003363AE" w:rsidRPr="00D64DE1">
        <w:rPr>
          <w:color w:val="000000" w:themeColor="text1"/>
          <w:spacing w:val="-4"/>
        </w:rPr>
        <w:t>’</w:t>
      </w:r>
      <w:r w:rsidRPr="00D64DE1">
        <w:rPr>
          <w:color w:val="000000" w:themeColor="text1"/>
          <w:spacing w:val="-4"/>
        </w:rPr>
        <w:t>attività degli stabilimenti si è conclusa.</w:t>
      </w:r>
    </w:p>
    <w:p w14:paraId="32395094" w14:textId="613C522E" w:rsidR="00152598" w:rsidRPr="00D64DE1" w:rsidRDefault="00152598" w:rsidP="00631E9C">
      <w:pPr>
        <w:widowControl w:val="0"/>
        <w:autoSpaceDE w:val="0"/>
        <w:autoSpaceDN w:val="0"/>
        <w:adjustRightInd w:val="0"/>
        <w:spacing w:line="358" w:lineRule="auto"/>
        <w:ind w:firstLine="709"/>
        <w:jc w:val="both"/>
        <w:rPr>
          <w:color w:val="000000" w:themeColor="text1"/>
        </w:rPr>
      </w:pPr>
      <w:r w:rsidRPr="00D64DE1">
        <w:rPr>
          <w:color w:val="000000" w:themeColor="text1"/>
        </w:rPr>
        <w:t xml:space="preserve">In buona sostanza, secondo i giudici </w:t>
      </w:r>
      <w:r w:rsidR="00013FB4" w:rsidRPr="00D64DE1">
        <w:rPr>
          <w:color w:val="000000" w:themeColor="text1"/>
        </w:rPr>
        <w:t>di legittimità</w:t>
      </w:r>
      <w:r w:rsidRPr="00D64DE1">
        <w:rPr>
          <w:color w:val="000000" w:themeColor="text1"/>
        </w:rPr>
        <w:t>, il processo è iniziato quando il reato previsto dall</w:t>
      </w:r>
      <w:r w:rsidR="003363AE" w:rsidRPr="00D64DE1">
        <w:rPr>
          <w:color w:val="000000" w:themeColor="text1"/>
        </w:rPr>
        <w:t>’</w:t>
      </w:r>
      <w:r w:rsidRPr="00D64DE1">
        <w:rPr>
          <w:color w:val="000000" w:themeColor="text1"/>
        </w:rPr>
        <w:t xml:space="preserve">art. 434 del </w:t>
      </w:r>
      <w:proofErr w:type="gramStart"/>
      <w:r w:rsidRPr="00D64DE1">
        <w:rPr>
          <w:color w:val="000000" w:themeColor="text1"/>
        </w:rPr>
        <w:t>codice penale</w:t>
      </w:r>
      <w:proofErr w:type="gramEnd"/>
      <w:r w:rsidRPr="00D64DE1">
        <w:rPr>
          <w:color w:val="000000" w:themeColor="text1"/>
        </w:rPr>
        <w:t xml:space="preserve"> era già prescritto. Si potrebbe </w:t>
      </w:r>
      <w:r w:rsidRPr="00D64DE1">
        <w:rPr>
          <w:color w:val="000000" w:themeColor="text1"/>
          <w:spacing w:val="-4"/>
        </w:rPr>
        <w:t xml:space="preserve">affermare, quindi, che la prescrizione non abbia rappresentato un risultato inevitabile del procedimento; </w:t>
      </w:r>
      <w:r w:rsidRPr="00D64DE1">
        <w:rPr>
          <w:color w:val="000000" w:themeColor="text1"/>
        </w:rPr>
        <w:t>al contrario, ne ha sancito l</w:t>
      </w:r>
      <w:r w:rsidR="003363AE" w:rsidRPr="00D64DE1">
        <w:rPr>
          <w:color w:val="000000" w:themeColor="text1"/>
        </w:rPr>
        <w:t>’</w:t>
      </w:r>
      <w:r w:rsidRPr="00D64DE1">
        <w:rPr>
          <w:color w:val="000000" w:themeColor="text1"/>
        </w:rPr>
        <w:t>estinzione prima ancora dell</w:t>
      </w:r>
      <w:r w:rsidR="003363AE" w:rsidRPr="00D64DE1">
        <w:rPr>
          <w:color w:val="000000" w:themeColor="text1"/>
        </w:rPr>
        <w:t>’</w:t>
      </w:r>
      <w:r w:rsidRPr="00D64DE1">
        <w:rPr>
          <w:color w:val="000000" w:themeColor="text1"/>
        </w:rPr>
        <w:t>avvio delle udienze.</w:t>
      </w:r>
      <w:r w:rsidR="00426469" w:rsidRPr="00D64DE1">
        <w:rPr>
          <w:color w:val="000000" w:themeColor="text1"/>
        </w:rPr>
        <w:t xml:space="preserve"> </w:t>
      </w:r>
      <w:r w:rsidRPr="00D64DE1">
        <w:rPr>
          <w:color w:val="000000" w:themeColor="text1"/>
        </w:rPr>
        <w:t xml:space="preserve">Il punto centrale della decisione riguarda </w:t>
      </w:r>
      <w:r w:rsidR="00426469" w:rsidRPr="00D64DE1">
        <w:rPr>
          <w:color w:val="000000" w:themeColor="text1"/>
        </w:rPr>
        <w:t xml:space="preserve">giustappunto </w:t>
      </w:r>
      <w:r w:rsidRPr="00D64DE1">
        <w:rPr>
          <w:color w:val="000000" w:themeColor="text1"/>
        </w:rPr>
        <w:t>l</w:t>
      </w:r>
      <w:r w:rsidR="003363AE" w:rsidRPr="00D64DE1">
        <w:rPr>
          <w:color w:val="000000" w:themeColor="text1"/>
        </w:rPr>
        <w:t>’</w:t>
      </w:r>
      <w:r w:rsidRPr="00D64DE1">
        <w:rPr>
          <w:color w:val="000000" w:themeColor="text1"/>
        </w:rPr>
        <w:t>inizio del termine per la prescrizione legata al disastro, calcolato dalla sua commissione.</w:t>
      </w:r>
    </w:p>
    <w:p w14:paraId="48772A48" w14:textId="2613B557" w:rsidR="00B860EA" w:rsidRPr="00D64DE1" w:rsidRDefault="00152598" w:rsidP="00631E9C">
      <w:pPr>
        <w:widowControl w:val="0"/>
        <w:autoSpaceDE w:val="0"/>
        <w:autoSpaceDN w:val="0"/>
        <w:adjustRightInd w:val="0"/>
        <w:spacing w:line="358" w:lineRule="auto"/>
        <w:ind w:firstLine="709"/>
        <w:jc w:val="both"/>
        <w:rPr>
          <w:color w:val="000000" w:themeColor="text1"/>
        </w:rPr>
      </w:pPr>
      <w:r w:rsidRPr="00D64DE1">
        <w:rPr>
          <w:color w:val="000000" w:themeColor="text1"/>
        </w:rPr>
        <w:t xml:space="preserve">Il limite massimo per la prescrizione stabilito dal citato articolo </w:t>
      </w:r>
      <w:r w:rsidR="0059346B" w:rsidRPr="00D64DE1">
        <w:rPr>
          <w:color w:val="000000" w:themeColor="text1"/>
        </w:rPr>
        <w:t>–</w:t>
      </w:r>
      <w:r w:rsidRPr="00D64DE1">
        <w:rPr>
          <w:color w:val="000000" w:themeColor="text1"/>
        </w:rPr>
        <w:t xml:space="preserve"> fissato a 15 anni </w:t>
      </w:r>
      <w:r w:rsidR="0059346B" w:rsidRPr="00D64DE1">
        <w:rPr>
          <w:color w:val="000000" w:themeColor="text1"/>
        </w:rPr>
        <w:t>–</w:t>
      </w:r>
      <w:r w:rsidRPr="00D64DE1">
        <w:rPr>
          <w:color w:val="000000" w:themeColor="text1"/>
        </w:rPr>
        <w:t xml:space="preserve"> era scaduto prima che fosse emessa la sentenza di primo grado nel 2012. Di conseguenza, come indicato nella pronuncia finale, sono state annullate anche tutte le disposizioni civili delle sentenze favorevoli alle parti offese.</w:t>
      </w:r>
    </w:p>
    <w:p w14:paraId="1A39AB40" w14:textId="3066A9E2" w:rsidR="000B1687" w:rsidRPr="00D64DE1" w:rsidRDefault="00FE051A" w:rsidP="0060361C">
      <w:pPr>
        <w:widowControl w:val="0"/>
        <w:autoSpaceDE w:val="0"/>
        <w:autoSpaceDN w:val="0"/>
        <w:adjustRightInd w:val="0"/>
        <w:spacing w:line="358" w:lineRule="auto"/>
        <w:ind w:firstLine="709"/>
        <w:jc w:val="both"/>
        <w:rPr>
          <w:color w:val="000000" w:themeColor="text1"/>
        </w:rPr>
      </w:pPr>
      <w:r w:rsidRPr="00D64DE1">
        <w:rPr>
          <w:color w:val="000000" w:themeColor="text1"/>
        </w:rPr>
        <w:t>La significativa disconnessione tra diritto e giustizia, evidenziata in maniera estremamente chiara, tra l</w:t>
      </w:r>
      <w:r w:rsidR="003363AE" w:rsidRPr="00D64DE1">
        <w:rPr>
          <w:color w:val="000000" w:themeColor="text1"/>
        </w:rPr>
        <w:t>’</w:t>
      </w:r>
      <w:r w:rsidRPr="00D64DE1">
        <w:rPr>
          <w:color w:val="000000" w:themeColor="text1"/>
        </w:rPr>
        <w:t>altro, anche nella requisitoria del Procuratore Generale</w:t>
      </w:r>
      <w:r w:rsidR="00BA33B9" w:rsidRPr="00D64DE1">
        <w:rPr>
          <w:rStyle w:val="Rimandonotaapidipagina"/>
          <w:color w:val="000000" w:themeColor="text1"/>
        </w:rPr>
        <w:footnoteReference w:id="96"/>
      </w:r>
      <w:r w:rsidRPr="00D64DE1">
        <w:rPr>
          <w:color w:val="000000" w:themeColor="text1"/>
        </w:rPr>
        <w:t>, ha suscitato nella società un</w:t>
      </w:r>
      <w:r w:rsidR="003363AE" w:rsidRPr="00D64DE1">
        <w:rPr>
          <w:color w:val="000000" w:themeColor="text1"/>
        </w:rPr>
        <w:t>’</w:t>
      </w:r>
      <w:r w:rsidRPr="00D64DE1">
        <w:rPr>
          <w:color w:val="000000" w:themeColor="text1"/>
        </w:rPr>
        <w:t>urgente richiesta di riforma. Questo movimento mira</w:t>
      </w:r>
      <w:r w:rsidR="007131D1" w:rsidRPr="00D64DE1">
        <w:rPr>
          <w:color w:val="000000" w:themeColor="text1"/>
        </w:rPr>
        <w:t>va</w:t>
      </w:r>
      <w:r w:rsidRPr="00D64DE1">
        <w:rPr>
          <w:color w:val="000000" w:themeColor="text1"/>
        </w:rPr>
        <w:t xml:space="preserve"> a </w:t>
      </w:r>
      <w:r w:rsidRPr="00D64DE1">
        <w:rPr>
          <w:color w:val="000000" w:themeColor="text1"/>
          <w:spacing w:val="-4"/>
        </w:rPr>
        <w:t>introdurre nell</w:t>
      </w:r>
      <w:r w:rsidR="003363AE" w:rsidRPr="00D64DE1">
        <w:rPr>
          <w:color w:val="000000" w:themeColor="text1"/>
          <w:spacing w:val="-4"/>
        </w:rPr>
        <w:t>’</w:t>
      </w:r>
      <w:r w:rsidRPr="00D64DE1">
        <w:rPr>
          <w:color w:val="000000" w:themeColor="text1"/>
          <w:spacing w:val="-4"/>
        </w:rPr>
        <w:t xml:space="preserve">ordinamento italiano una specifica fattispecie incriminatrice </w:t>
      </w:r>
      <w:r w:rsidR="007131D1" w:rsidRPr="00D64DE1">
        <w:rPr>
          <w:color w:val="000000" w:themeColor="text1"/>
          <w:spacing w:val="-4"/>
        </w:rPr>
        <w:t>di</w:t>
      </w:r>
      <w:r w:rsidRPr="00D64DE1">
        <w:rPr>
          <w:color w:val="000000" w:themeColor="text1"/>
        </w:rPr>
        <w:t xml:space="preserve"> disastro ambientale.</w:t>
      </w:r>
    </w:p>
    <w:p w14:paraId="732951E9" w14:textId="3EC141DD" w:rsidR="00FE051A" w:rsidRPr="00D64DE1" w:rsidRDefault="00535393" w:rsidP="00631E9C">
      <w:pPr>
        <w:widowControl w:val="0"/>
        <w:autoSpaceDE w:val="0"/>
        <w:autoSpaceDN w:val="0"/>
        <w:adjustRightInd w:val="0"/>
        <w:spacing w:line="358" w:lineRule="auto"/>
        <w:ind w:firstLine="709"/>
        <w:jc w:val="both"/>
        <w:rPr>
          <w:color w:val="000000" w:themeColor="text1"/>
        </w:rPr>
      </w:pPr>
      <w:r w:rsidRPr="00D64DE1">
        <w:rPr>
          <w:color w:val="000000" w:themeColor="text1"/>
        </w:rPr>
        <w:t xml:space="preserve">In sintesi, i tentativi volti </w:t>
      </w:r>
      <w:proofErr w:type="gramStart"/>
      <w:r w:rsidRPr="00D64DE1">
        <w:rPr>
          <w:color w:val="000000" w:themeColor="text1"/>
        </w:rPr>
        <w:t>a</w:t>
      </w:r>
      <w:proofErr w:type="gramEnd"/>
      <w:r w:rsidRPr="00D64DE1">
        <w:rPr>
          <w:color w:val="000000" w:themeColor="text1"/>
        </w:rPr>
        <w:t xml:space="preserve"> affrontare le questioni relative alla protezione penale dell</w:t>
      </w:r>
      <w:r w:rsidR="003363AE" w:rsidRPr="00D64DE1">
        <w:rPr>
          <w:color w:val="000000" w:themeColor="text1"/>
        </w:rPr>
        <w:t>’</w:t>
      </w:r>
      <w:r w:rsidRPr="00D64DE1">
        <w:rPr>
          <w:color w:val="000000" w:themeColor="text1"/>
        </w:rPr>
        <w:t xml:space="preserve">ambiente attraverso norme mirate alla salvaguardia della sicurezza e della salute pubblica non si sono dimostrati sufficienti per colmare le lacune legislative </w:t>
      </w:r>
      <w:r w:rsidRPr="00D64DE1">
        <w:rPr>
          <w:color w:val="000000" w:themeColor="text1"/>
          <w:spacing w:val="-4"/>
        </w:rPr>
        <w:t xml:space="preserve">esistenti nel sistema penale italiano. Anzi, in alcuni casi hanno comportato la violazione </w:t>
      </w:r>
      <w:r w:rsidRPr="00D64DE1">
        <w:rPr>
          <w:color w:val="000000" w:themeColor="text1"/>
        </w:rPr>
        <w:t>del principio di legalità tipico del diritto penale.</w:t>
      </w:r>
    </w:p>
    <w:p w14:paraId="7F91CEF5" w14:textId="77777777" w:rsidR="00535393" w:rsidRPr="00D64DE1" w:rsidRDefault="00535393" w:rsidP="00631E9C">
      <w:pPr>
        <w:widowControl w:val="0"/>
        <w:autoSpaceDE w:val="0"/>
        <w:autoSpaceDN w:val="0"/>
        <w:adjustRightInd w:val="0"/>
        <w:spacing w:line="358" w:lineRule="auto"/>
        <w:ind w:firstLine="709"/>
        <w:jc w:val="both"/>
        <w:rPr>
          <w:color w:val="000000" w:themeColor="text1"/>
        </w:rPr>
      </w:pPr>
    </w:p>
    <w:p w14:paraId="19A3B3F0" w14:textId="77777777" w:rsidR="00FE051A" w:rsidRPr="00D64DE1" w:rsidRDefault="00FE051A" w:rsidP="00D64DE1">
      <w:pPr>
        <w:pStyle w:val="Titolo3"/>
        <w:rPr>
          <w:color w:val="000000" w:themeColor="text1"/>
          <w:sz w:val="24"/>
          <w:szCs w:val="24"/>
        </w:rPr>
      </w:pPr>
    </w:p>
    <w:p w14:paraId="316B6D40" w14:textId="1E51E3AF" w:rsidR="000B1687" w:rsidRPr="00D64DE1" w:rsidRDefault="00F37B25" w:rsidP="00D64DE1">
      <w:pPr>
        <w:pStyle w:val="Titolo3"/>
        <w:rPr>
          <w:b w:val="0"/>
          <w:color w:val="000000" w:themeColor="text1"/>
          <w:sz w:val="24"/>
          <w:szCs w:val="24"/>
        </w:rPr>
      </w:pPr>
      <w:bookmarkStart w:id="30" w:name="_Toc209988252"/>
      <w:r w:rsidRPr="00D64DE1">
        <w:rPr>
          <w:color w:val="000000" w:themeColor="text1"/>
          <w:sz w:val="24"/>
          <w:szCs w:val="24"/>
        </w:rPr>
        <w:t>3.1.1.</w:t>
      </w:r>
      <w:r w:rsidR="000B1687" w:rsidRPr="00D64DE1">
        <w:rPr>
          <w:color w:val="000000" w:themeColor="text1"/>
          <w:sz w:val="24"/>
          <w:szCs w:val="24"/>
        </w:rPr>
        <w:t xml:space="preserve"> </w:t>
      </w:r>
      <w:r w:rsidRPr="00D64DE1">
        <w:rPr>
          <w:color w:val="000000" w:themeColor="text1"/>
          <w:sz w:val="24"/>
          <w:szCs w:val="24"/>
        </w:rPr>
        <w:t>D</w:t>
      </w:r>
      <w:r w:rsidR="000B1687" w:rsidRPr="00D64DE1">
        <w:rPr>
          <w:color w:val="000000" w:themeColor="text1"/>
          <w:sz w:val="24"/>
          <w:szCs w:val="24"/>
        </w:rPr>
        <w:t xml:space="preserve">anneggiamento </w:t>
      </w:r>
      <w:r w:rsidR="000B1687" w:rsidRPr="00D64DE1">
        <w:rPr>
          <w:i/>
          <w:iCs/>
          <w:color w:val="000000" w:themeColor="text1"/>
          <w:sz w:val="24"/>
          <w:szCs w:val="24"/>
        </w:rPr>
        <w:t>ex</w:t>
      </w:r>
      <w:r w:rsidR="000B1687" w:rsidRPr="00D64DE1">
        <w:rPr>
          <w:color w:val="000000" w:themeColor="text1"/>
          <w:sz w:val="24"/>
          <w:szCs w:val="24"/>
        </w:rPr>
        <w:t xml:space="preserve"> art. 6</w:t>
      </w:r>
      <w:r w:rsidR="00535393" w:rsidRPr="00D64DE1">
        <w:rPr>
          <w:color w:val="000000" w:themeColor="text1"/>
          <w:sz w:val="24"/>
          <w:szCs w:val="24"/>
        </w:rPr>
        <w:t>35</w:t>
      </w:r>
      <w:r w:rsidR="000B1687" w:rsidRPr="00D64DE1">
        <w:rPr>
          <w:color w:val="000000" w:themeColor="text1"/>
          <w:sz w:val="24"/>
          <w:szCs w:val="24"/>
        </w:rPr>
        <w:t xml:space="preserve"> c.p.</w:t>
      </w:r>
      <w:bookmarkEnd w:id="30"/>
    </w:p>
    <w:p w14:paraId="672648A5" w14:textId="6550D317" w:rsidR="004774A9" w:rsidRPr="00D64DE1" w:rsidRDefault="009E172C" w:rsidP="00631E9C">
      <w:pPr>
        <w:widowControl w:val="0"/>
        <w:autoSpaceDE w:val="0"/>
        <w:autoSpaceDN w:val="0"/>
        <w:adjustRightInd w:val="0"/>
        <w:spacing w:line="358" w:lineRule="auto"/>
        <w:ind w:firstLine="709"/>
        <w:jc w:val="both"/>
        <w:rPr>
          <w:color w:val="000000" w:themeColor="text1"/>
          <w:spacing w:val="-2"/>
        </w:rPr>
      </w:pPr>
      <w:r w:rsidRPr="00D64DE1">
        <w:rPr>
          <w:color w:val="000000" w:themeColor="text1"/>
          <w:spacing w:val="-4"/>
        </w:rPr>
        <w:t>Compreso nel</w:t>
      </w:r>
      <w:r w:rsidR="00CB483D" w:rsidRPr="00D64DE1">
        <w:rPr>
          <w:color w:val="000000" w:themeColor="text1"/>
          <w:spacing w:val="-4"/>
        </w:rPr>
        <w:t>l’ambito dei</w:t>
      </w:r>
      <w:r w:rsidRPr="00D64DE1">
        <w:rPr>
          <w:color w:val="000000" w:themeColor="text1"/>
          <w:spacing w:val="-4"/>
        </w:rPr>
        <w:t xml:space="preserve"> </w:t>
      </w:r>
      <w:r w:rsidR="005835D1" w:rsidRPr="00D64DE1">
        <w:rPr>
          <w:color w:val="000000" w:themeColor="text1"/>
          <w:spacing w:val="-4"/>
        </w:rPr>
        <w:t>delitti contro il patrimonio</w:t>
      </w:r>
      <w:r w:rsidRPr="00D64DE1">
        <w:rPr>
          <w:color w:val="000000" w:themeColor="text1"/>
          <w:spacing w:val="-4"/>
        </w:rPr>
        <w:t xml:space="preserve">, </w:t>
      </w:r>
      <w:r w:rsidR="00E23426" w:rsidRPr="00D64DE1">
        <w:rPr>
          <w:color w:val="000000" w:themeColor="text1"/>
          <w:spacing w:val="-4"/>
        </w:rPr>
        <w:t xml:space="preserve">il reato di danneggiamento, </w:t>
      </w:r>
      <w:r w:rsidR="00E23426" w:rsidRPr="00D64DE1">
        <w:rPr>
          <w:color w:val="000000" w:themeColor="text1"/>
          <w:spacing w:val="-2"/>
        </w:rPr>
        <w:t>di cui all</w:t>
      </w:r>
      <w:r w:rsidR="003363AE" w:rsidRPr="00D64DE1">
        <w:rPr>
          <w:color w:val="000000" w:themeColor="text1"/>
          <w:spacing w:val="-2"/>
        </w:rPr>
        <w:t>’</w:t>
      </w:r>
      <w:r w:rsidR="000435A6" w:rsidRPr="00D64DE1">
        <w:rPr>
          <w:color w:val="000000" w:themeColor="text1"/>
          <w:spacing w:val="-2"/>
        </w:rPr>
        <w:t xml:space="preserve">art. 635 c.p., </w:t>
      </w:r>
      <w:r w:rsidR="00E7212D" w:rsidRPr="00D64DE1">
        <w:rPr>
          <w:color w:val="000000" w:themeColor="text1"/>
          <w:spacing w:val="-2"/>
        </w:rPr>
        <w:t>punisce</w:t>
      </w:r>
      <w:r w:rsidR="000435A6" w:rsidRPr="00D64DE1">
        <w:rPr>
          <w:color w:val="000000" w:themeColor="text1"/>
          <w:spacing w:val="-2"/>
        </w:rPr>
        <w:t xml:space="preserve"> </w:t>
      </w:r>
      <w:r w:rsidR="000435A6" w:rsidRPr="00D64DE1">
        <w:rPr>
          <w:i/>
          <w:iCs/>
          <w:color w:val="000000" w:themeColor="text1"/>
          <w:spacing w:val="-2"/>
        </w:rPr>
        <w:t>“</w:t>
      </w:r>
      <w:r w:rsidR="00E23426" w:rsidRPr="00D64DE1">
        <w:rPr>
          <w:i/>
          <w:iCs/>
          <w:color w:val="000000" w:themeColor="text1"/>
          <w:spacing w:val="-2"/>
        </w:rPr>
        <w:t>chiunque distrugge, disperde, deteriora o rende, in tutto o in parte, inservibili cose mobili o immobili altrui”</w:t>
      </w:r>
      <w:r w:rsidR="00E23426" w:rsidRPr="00D64DE1">
        <w:rPr>
          <w:color w:val="000000" w:themeColor="text1"/>
          <w:spacing w:val="-2"/>
        </w:rPr>
        <w:t>.</w:t>
      </w:r>
    </w:p>
    <w:p w14:paraId="4A50E3D4" w14:textId="07F36123" w:rsidR="00E23426" w:rsidRPr="00D64DE1" w:rsidRDefault="00175253" w:rsidP="0060361C">
      <w:pPr>
        <w:widowControl w:val="0"/>
        <w:autoSpaceDE w:val="0"/>
        <w:autoSpaceDN w:val="0"/>
        <w:adjustRightInd w:val="0"/>
        <w:spacing w:line="355" w:lineRule="auto"/>
        <w:ind w:firstLine="709"/>
        <w:jc w:val="both"/>
        <w:rPr>
          <w:color w:val="000000" w:themeColor="text1"/>
          <w:spacing w:val="-2"/>
        </w:rPr>
      </w:pPr>
      <w:r w:rsidRPr="00D64DE1">
        <w:rPr>
          <w:color w:val="000000" w:themeColor="text1"/>
          <w:spacing w:val="-4"/>
        </w:rPr>
        <w:t xml:space="preserve">È un reato comune, </w:t>
      </w:r>
      <w:r w:rsidR="003412CD" w:rsidRPr="00D64DE1">
        <w:rPr>
          <w:color w:val="000000" w:themeColor="text1"/>
          <w:spacing w:val="-4"/>
        </w:rPr>
        <w:t xml:space="preserve">potendo </w:t>
      </w:r>
      <w:r w:rsidRPr="00D64DE1">
        <w:rPr>
          <w:color w:val="000000" w:themeColor="text1"/>
          <w:spacing w:val="-4"/>
        </w:rPr>
        <w:t>il soggetto attivo essere chiunque,</w:t>
      </w:r>
      <w:r w:rsidRPr="00D64DE1">
        <w:rPr>
          <w:color w:val="000000" w:themeColor="text1"/>
          <w:spacing w:val="-2"/>
        </w:rPr>
        <w:t xml:space="preserve"> </w:t>
      </w:r>
      <w:r w:rsidR="003412CD" w:rsidRPr="00D64DE1">
        <w:rPr>
          <w:color w:val="000000" w:themeColor="text1"/>
          <w:spacing w:val="-2"/>
        </w:rPr>
        <w:t xml:space="preserve">mentre </w:t>
      </w:r>
      <w:r w:rsidRPr="00D64DE1">
        <w:rPr>
          <w:color w:val="000000" w:themeColor="text1"/>
          <w:spacing w:val="-2"/>
        </w:rPr>
        <w:t>i</w:t>
      </w:r>
      <w:r w:rsidR="00E23426" w:rsidRPr="00D64DE1">
        <w:rPr>
          <w:color w:val="000000" w:themeColor="text1"/>
          <w:spacing w:val="-2"/>
        </w:rPr>
        <w:t>l bene giuridico oggetto di tutela è l</w:t>
      </w:r>
      <w:r w:rsidR="003363AE" w:rsidRPr="00D64DE1">
        <w:rPr>
          <w:color w:val="000000" w:themeColor="text1"/>
          <w:spacing w:val="-2"/>
        </w:rPr>
        <w:t>’</w:t>
      </w:r>
      <w:r w:rsidR="00E23426" w:rsidRPr="00D64DE1">
        <w:rPr>
          <w:color w:val="000000" w:themeColor="text1"/>
          <w:spacing w:val="-2"/>
        </w:rPr>
        <w:t>integrità della cosa</w:t>
      </w:r>
      <w:r w:rsidRPr="00D64DE1">
        <w:rPr>
          <w:rStyle w:val="Rimandonotaapidipagina"/>
          <w:color w:val="000000" w:themeColor="text1"/>
          <w:spacing w:val="-2"/>
        </w:rPr>
        <w:footnoteReference w:id="97"/>
      </w:r>
      <w:r w:rsidRPr="00D64DE1">
        <w:rPr>
          <w:color w:val="000000" w:themeColor="text1"/>
          <w:spacing w:val="-2"/>
        </w:rPr>
        <w:t xml:space="preserve"> e il soggetto passivo è il proprietario del bene, o chi abbia titolo a un diritto reale o personale per il godimento dello stess</w:t>
      </w:r>
      <w:r w:rsidR="008E2EEE" w:rsidRPr="00D64DE1">
        <w:rPr>
          <w:color w:val="000000" w:themeColor="text1"/>
          <w:spacing w:val="-2"/>
        </w:rPr>
        <w:t>o</w:t>
      </w:r>
      <w:r w:rsidR="008E2EEE" w:rsidRPr="00D64DE1">
        <w:rPr>
          <w:rStyle w:val="Rimandonotaapidipagina"/>
          <w:color w:val="000000" w:themeColor="text1"/>
          <w:spacing w:val="-2"/>
        </w:rPr>
        <w:footnoteReference w:id="98"/>
      </w:r>
      <w:r w:rsidR="008E2EEE" w:rsidRPr="00D64DE1">
        <w:rPr>
          <w:color w:val="000000" w:themeColor="text1"/>
          <w:spacing w:val="-2"/>
        </w:rPr>
        <w:t>.</w:t>
      </w:r>
    </w:p>
    <w:p w14:paraId="1AE2C141" w14:textId="24A507CA" w:rsidR="00B354E8" w:rsidRPr="00D64DE1" w:rsidRDefault="00B354E8" w:rsidP="0060361C">
      <w:pPr>
        <w:widowControl w:val="0"/>
        <w:autoSpaceDE w:val="0"/>
        <w:autoSpaceDN w:val="0"/>
        <w:adjustRightInd w:val="0"/>
        <w:spacing w:line="355" w:lineRule="auto"/>
        <w:ind w:firstLine="709"/>
        <w:jc w:val="both"/>
        <w:rPr>
          <w:color w:val="000000" w:themeColor="text1"/>
        </w:rPr>
      </w:pPr>
      <w:r w:rsidRPr="00D64DE1">
        <w:rPr>
          <w:color w:val="000000" w:themeColor="text1"/>
        </w:rPr>
        <w:t xml:space="preserve">A metà del XX secolo, nello sforzo di far fronte alle conseguenze ambientali </w:t>
      </w:r>
      <w:r w:rsidRPr="00D64DE1">
        <w:rPr>
          <w:color w:val="000000" w:themeColor="text1"/>
          <w:spacing w:val="-2"/>
        </w:rPr>
        <w:t xml:space="preserve">generate dalle attività economico-industriali, quando ancora non esisteva una </w:t>
      </w:r>
      <w:r w:rsidRPr="00D64DE1">
        <w:rPr>
          <w:color w:val="000000" w:themeColor="text1"/>
        </w:rPr>
        <w:t xml:space="preserve">specifica </w:t>
      </w:r>
      <w:r w:rsidRPr="00D64DE1">
        <w:rPr>
          <w:color w:val="000000" w:themeColor="text1"/>
          <w:spacing w:val="-2"/>
        </w:rPr>
        <w:t>legislazione</w:t>
      </w:r>
      <w:r w:rsidRPr="00D64DE1">
        <w:rPr>
          <w:color w:val="000000" w:themeColor="text1"/>
        </w:rPr>
        <w:t xml:space="preserve"> di settore, la magistratura sviluppò, in aggiunta alle norme codificate, </w:t>
      </w:r>
      <w:proofErr w:type="gramStart"/>
      <w:r w:rsidR="0060361C" w:rsidRPr="00D64DE1">
        <w:rPr>
          <w:color w:val="000000" w:themeColor="text1"/>
        </w:rPr>
        <w:t>dei modo</w:t>
      </w:r>
      <w:proofErr w:type="gramEnd"/>
      <w:r w:rsidR="0060361C" w:rsidRPr="00D64DE1">
        <w:rPr>
          <w:color w:val="000000" w:themeColor="text1"/>
        </w:rPr>
        <w:t xml:space="preserve"> ingegnosi per risolvere le evidenti difficoltà, </w:t>
      </w:r>
      <w:r w:rsidRPr="00D64DE1">
        <w:rPr>
          <w:color w:val="000000" w:themeColor="text1"/>
          <w:spacing w:val="-4"/>
        </w:rPr>
        <w:t>di cui è un esempio l</w:t>
      </w:r>
      <w:r w:rsidR="003363AE" w:rsidRPr="00D64DE1">
        <w:rPr>
          <w:color w:val="000000" w:themeColor="text1"/>
          <w:spacing w:val="-4"/>
        </w:rPr>
        <w:t>’</w:t>
      </w:r>
      <w:r w:rsidRPr="00D64DE1">
        <w:rPr>
          <w:color w:val="000000" w:themeColor="text1"/>
          <w:spacing w:val="-4"/>
        </w:rPr>
        <w:t xml:space="preserve">art. 635, comma </w:t>
      </w:r>
      <w:r w:rsidR="004A52B3" w:rsidRPr="00D64DE1">
        <w:rPr>
          <w:color w:val="000000" w:themeColor="text1"/>
          <w:spacing w:val="-4"/>
        </w:rPr>
        <w:t>2, n. 3</w:t>
      </w:r>
      <w:r w:rsidRPr="00D64DE1">
        <w:rPr>
          <w:color w:val="000000" w:themeColor="text1"/>
          <w:spacing w:val="-4"/>
        </w:rPr>
        <w:t>, in combinato disposto</w:t>
      </w:r>
      <w:r w:rsidRPr="00D64DE1">
        <w:rPr>
          <w:color w:val="000000" w:themeColor="text1"/>
        </w:rPr>
        <w:t xml:space="preserve"> con l</w:t>
      </w:r>
      <w:r w:rsidR="003363AE" w:rsidRPr="00D64DE1">
        <w:rPr>
          <w:color w:val="000000" w:themeColor="text1"/>
        </w:rPr>
        <w:t>’</w:t>
      </w:r>
      <w:r w:rsidRPr="00D64DE1">
        <w:rPr>
          <w:color w:val="000000" w:themeColor="text1"/>
        </w:rPr>
        <w:t xml:space="preserve">art. 625, comma </w:t>
      </w:r>
      <w:r w:rsidR="004A52B3" w:rsidRPr="00D64DE1">
        <w:rPr>
          <w:color w:val="000000" w:themeColor="text1"/>
        </w:rPr>
        <w:t>1</w:t>
      </w:r>
      <w:r w:rsidRPr="00D64DE1">
        <w:rPr>
          <w:color w:val="000000" w:themeColor="text1"/>
        </w:rPr>
        <w:t xml:space="preserve">, </w:t>
      </w:r>
      <w:r w:rsidR="004A52B3" w:rsidRPr="00D64DE1">
        <w:rPr>
          <w:color w:val="000000" w:themeColor="text1"/>
        </w:rPr>
        <w:t xml:space="preserve">n. 7, </w:t>
      </w:r>
      <w:r w:rsidRPr="00D64DE1">
        <w:rPr>
          <w:color w:val="000000" w:themeColor="text1"/>
        </w:rPr>
        <w:t xml:space="preserve">del </w:t>
      </w:r>
      <w:proofErr w:type="gramStart"/>
      <w:r w:rsidRPr="00D64DE1">
        <w:rPr>
          <w:color w:val="000000" w:themeColor="text1"/>
        </w:rPr>
        <w:t>codice penale</w:t>
      </w:r>
      <w:proofErr w:type="gramEnd"/>
      <w:r w:rsidRPr="00D64DE1">
        <w:rPr>
          <w:color w:val="000000" w:themeColor="text1"/>
        </w:rPr>
        <w:t>.</w:t>
      </w:r>
    </w:p>
    <w:p w14:paraId="32EC52C6" w14:textId="48D87329" w:rsidR="000B1687" w:rsidRPr="00D64DE1" w:rsidRDefault="00CF50EE" w:rsidP="0060361C">
      <w:pPr>
        <w:widowControl w:val="0"/>
        <w:autoSpaceDE w:val="0"/>
        <w:autoSpaceDN w:val="0"/>
        <w:adjustRightInd w:val="0"/>
        <w:spacing w:line="355" w:lineRule="auto"/>
        <w:ind w:firstLine="709"/>
        <w:jc w:val="both"/>
        <w:rPr>
          <w:color w:val="000000" w:themeColor="text1"/>
        </w:rPr>
      </w:pPr>
      <w:r w:rsidRPr="00D64DE1">
        <w:rPr>
          <w:color w:val="000000" w:themeColor="text1"/>
        </w:rPr>
        <w:t xml:space="preserve">Anche attualmente, nonostante oggi esista una legislazione ambientale speciale, </w:t>
      </w:r>
      <w:r w:rsidR="00E46AAB" w:rsidRPr="00D64DE1">
        <w:rPr>
          <w:color w:val="000000" w:themeColor="text1"/>
        </w:rPr>
        <w:t xml:space="preserve">tale </w:t>
      </w:r>
      <w:r w:rsidRPr="00D64DE1">
        <w:rPr>
          <w:color w:val="000000" w:themeColor="text1"/>
        </w:rPr>
        <w:t xml:space="preserve">reato </w:t>
      </w:r>
      <w:r w:rsidR="00D15B44" w:rsidRPr="00D64DE1">
        <w:rPr>
          <w:color w:val="000000" w:themeColor="text1"/>
        </w:rPr>
        <w:t xml:space="preserve">continua a essere applicato dalla giurisprudenza avuto </w:t>
      </w:r>
      <w:r w:rsidRPr="00D64DE1">
        <w:rPr>
          <w:color w:val="000000" w:themeColor="text1"/>
        </w:rPr>
        <w:t>riguardo al procurato danno alle risorse idriche.</w:t>
      </w:r>
    </w:p>
    <w:p w14:paraId="2903F80D" w14:textId="7B91FF84" w:rsidR="00CF50EE" w:rsidRPr="00D64DE1" w:rsidRDefault="00CF50EE" w:rsidP="0060361C">
      <w:pPr>
        <w:widowControl w:val="0"/>
        <w:autoSpaceDE w:val="0"/>
        <w:autoSpaceDN w:val="0"/>
        <w:adjustRightInd w:val="0"/>
        <w:spacing w:line="355" w:lineRule="auto"/>
        <w:ind w:firstLine="709"/>
        <w:jc w:val="both"/>
        <w:rPr>
          <w:color w:val="000000" w:themeColor="text1"/>
        </w:rPr>
      </w:pPr>
      <w:r w:rsidRPr="00D64DE1">
        <w:rPr>
          <w:color w:val="000000" w:themeColor="text1"/>
          <w:spacing w:val="-2"/>
        </w:rPr>
        <w:t xml:space="preserve">Risulta </w:t>
      </w:r>
      <w:r w:rsidR="0009155A" w:rsidRPr="00D64DE1">
        <w:rPr>
          <w:color w:val="000000" w:themeColor="text1"/>
          <w:spacing w:val="-2"/>
        </w:rPr>
        <w:t xml:space="preserve">tuttavia </w:t>
      </w:r>
      <w:r w:rsidR="00C15D89" w:rsidRPr="00D64DE1">
        <w:rPr>
          <w:color w:val="000000" w:themeColor="text1"/>
          <w:spacing w:val="-2"/>
        </w:rPr>
        <w:t xml:space="preserve">non del tutto lineare </w:t>
      </w:r>
      <w:r w:rsidRPr="00D64DE1">
        <w:rPr>
          <w:color w:val="000000" w:themeColor="text1"/>
          <w:spacing w:val="-2"/>
        </w:rPr>
        <w:t>affidarsi ad un rimedio</w:t>
      </w:r>
      <w:r w:rsidRPr="00D64DE1">
        <w:rPr>
          <w:color w:val="000000" w:themeColor="text1"/>
        </w:rPr>
        <w:t xml:space="preserve"> generale, vale a dire al danneggiamento comune, nel tentativo di sopprimere un danno arrecato alle risorse naturali, come le risorse idriche (acque interne, mare territoriale, ecc.), quando la norma è stata progettata per proteggere qualcosa che rientra nella sfera patrimoniale individuale</w:t>
      </w:r>
      <w:r w:rsidRPr="00D64DE1">
        <w:rPr>
          <w:rStyle w:val="Rimandonotaapidipagina"/>
          <w:color w:val="000000" w:themeColor="text1"/>
        </w:rPr>
        <w:footnoteReference w:id="99"/>
      </w:r>
      <w:r w:rsidRPr="00D64DE1">
        <w:rPr>
          <w:color w:val="000000" w:themeColor="text1"/>
        </w:rPr>
        <w:t>.</w:t>
      </w:r>
    </w:p>
    <w:p w14:paraId="289E743A" w14:textId="624E0313" w:rsidR="00CF50EE" w:rsidRPr="00D64DE1" w:rsidRDefault="00881F2D" w:rsidP="0060361C">
      <w:pPr>
        <w:widowControl w:val="0"/>
        <w:autoSpaceDE w:val="0"/>
        <w:autoSpaceDN w:val="0"/>
        <w:adjustRightInd w:val="0"/>
        <w:spacing w:line="355" w:lineRule="auto"/>
        <w:ind w:firstLine="709"/>
        <w:jc w:val="both"/>
        <w:rPr>
          <w:color w:val="000000" w:themeColor="text1"/>
        </w:rPr>
      </w:pPr>
      <w:r w:rsidRPr="00D64DE1">
        <w:rPr>
          <w:color w:val="000000" w:themeColor="text1"/>
        </w:rPr>
        <w:t>T</w:t>
      </w:r>
      <w:r w:rsidR="0010409F" w:rsidRPr="00D64DE1">
        <w:rPr>
          <w:color w:val="000000" w:themeColor="text1"/>
        </w:rPr>
        <w:t>uttavia, se si considera l</w:t>
      </w:r>
      <w:r w:rsidR="003363AE" w:rsidRPr="00D64DE1">
        <w:rPr>
          <w:color w:val="000000" w:themeColor="text1"/>
        </w:rPr>
        <w:t>’</w:t>
      </w:r>
      <w:r w:rsidR="0010409F" w:rsidRPr="00D64DE1">
        <w:rPr>
          <w:color w:val="000000" w:themeColor="text1"/>
        </w:rPr>
        <w:t xml:space="preserve">ordinamento giuridico dei beni del demanio dello </w:t>
      </w:r>
      <w:r w:rsidR="0010409F" w:rsidRPr="00D64DE1">
        <w:rPr>
          <w:color w:val="000000" w:themeColor="text1"/>
          <w:spacing w:val="-4"/>
        </w:rPr>
        <w:t xml:space="preserve">Stato, la questione è probabilmente destinata ad assumere toni meno singolari ed insoliti, </w:t>
      </w:r>
      <w:r w:rsidR="0010409F" w:rsidRPr="00D64DE1">
        <w:rPr>
          <w:color w:val="000000" w:themeColor="text1"/>
        </w:rPr>
        <w:t>poiché tali beni possono essere considerati essere nell</w:t>
      </w:r>
      <w:r w:rsidR="003363AE" w:rsidRPr="00D64DE1">
        <w:rPr>
          <w:color w:val="000000" w:themeColor="text1"/>
        </w:rPr>
        <w:t>’</w:t>
      </w:r>
      <w:r w:rsidR="0010409F" w:rsidRPr="00D64DE1">
        <w:rPr>
          <w:color w:val="000000" w:themeColor="text1"/>
        </w:rPr>
        <w:t>orbita patrimoniale di qualcun altro sotto il controllo dello Stato</w:t>
      </w:r>
      <w:r w:rsidR="00665BD7" w:rsidRPr="00D64DE1">
        <w:rPr>
          <w:rStyle w:val="Rimandonotaapidipagina"/>
          <w:color w:val="000000" w:themeColor="text1"/>
        </w:rPr>
        <w:footnoteReference w:id="100"/>
      </w:r>
      <w:r w:rsidR="0010409F" w:rsidRPr="00D64DE1">
        <w:rPr>
          <w:color w:val="000000" w:themeColor="text1"/>
        </w:rPr>
        <w:t>.</w:t>
      </w:r>
    </w:p>
    <w:p w14:paraId="6DF180F6" w14:textId="43B449AB" w:rsidR="000B1687" w:rsidRPr="00D64DE1" w:rsidRDefault="00F86524" w:rsidP="0060361C">
      <w:pPr>
        <w:widowControl w:val="0"/>
        <w:autoSpaceDE w:val="0"/>
        <w:autoSpaceDN w:val="0"/>
        <w:adjustRightInd w:val="0"/>
        <w:spacing w:line="355" w:lineRule="auto"/>
        <w:ind w:firstLine="709"/>
        <w:jc w:val="both"/>
        <w:rPr>
          <w:color w:val="000000" w:themeColor="text1"/>
        </w:rPr>
      </w:pPr>
      <w:r w:rsidRPr="00D64DE1">
        <w:rPr>
          <w:color w:val="000000" w:themeColor="text1"/>
        </w:rPr>
        <w:t xml:space="preserve">Tra questi beni spiccano quelli legati al demanio marittimo che includono, </w:t>
      </w:r>
      <w:r w:rsidR="004C17A5" w:rsidRPr="00D64DE1">
        <w:rPr>
          <w:color w:val="000000" w:themeColor="text1"/>
        </w:rPr>
        <w:t xml:space="preserve">alla luce di </w:t>
      </w:r>
      <w:r w:rsidRPr="00D64DE1">
        <w:rPr>
          <w:color w:val="000000" w:themeColor="text1"/>
        </w:rPr>
        <w:t>quanto stabilito dall</w:t>
      </w:r>
      <w:r w:rsidR="003363AE" w:rsidRPr="00D64DE1">
        <w:rPr>
          <w:color w:val="000000" w:themeColor="text1"/>
        </w:rPr>
        <w:t>’</w:t>
      </w:r>
      <w:r w:rsidRPr="00D64DE1">
        <w:rPr>
          <w:color w:val="000000" w:themeColor="text1"/>
        </w:rPr>
        <w:t xml:space="preserve">art. 822 </w:t>
      </w:r>
      <w:r w:rsidR="00064E9E" w:rsidRPr="00D64DE1">
        <w:rPr>
          <w:color w:val="000000" w:themeColor="text1"/>
        </w:rPr>
        <w:t>del codice civile</w:t>
      </w:r>
      <w:r w:rsidR="00064E9E" w:rsidRPr="00D64DE1">
        <w:rPr>
          <w:rStyle w:val="Rimandonotaapidipagina"/>
          <w:color w:val="000000" w:themeColor="text1"/>
        </w:rPr>
        <w:footnoteReference w:id="101"/>
      </w:r>
      <w:r w:rsidR="00064E9E" w:rsidRPr="00D64DE1">
        <w:rPr>
          <w:color w:val="000000" w:themeColor="text1"/>
        </w:rPr>
        <w:t xml:space="preserve"> </w:t>
      </w:r>
      <w:r w:rsidRPr="00D64DE1">
        <w:rPr>
          <w:color w:val="000000" w:themeColor="text1"/>
        </w:rPr>
        <w:t xml:space="preserve">e dagli artt. 28 </w:t>
      </w:r>
      <w:r w:rsidR="00064E9E" w:rsidRPr="00D64DE1">
        <w:rPr>
          <w:color w:val="000000" w:themeColor="text1"/>
        </w:rPr>
        <w:t>e seguenti del</w:t>
      </w:r>
      <w:r w:rsidRPr="00D64DE1">
        <w:rPr>
          <w:color w:val="000000" w:themeColor="text1"/>
        </w:rPr>
        <w:t xml:space="preserve"> cod</w:t>
      </w:r>
      <w:r w:rsidR="00064E9E" w:rsidRPr="00D64DE1">
        <w:rPr>
          <w:color w:val="000000" w:themeColor="text1"/>
        </w:rPr>
        <w:t xml:space="preserve">ice </w:t>
      </w:r>
      <w:r w:rsidR="00064E9E" w:rsidRPr="00D64DE1">
        <w:rPr>
          <w:color w:val="000000" w:themeColor="text1"/>
          <w:spacing w:val="-4"/>
        </w:rPr>
        <w:t>della</w:t>
      </w:r>
      <w:r w:rsidRPr="00D64DE1">
        <w:rPr>
          <w:color w:val="000000" w:themeColor="text1"/>
          <w:spacing w:val="-4"/>
        </w:rPr>
        <w:t xml:space="preserve"> nav</w:t>
      </w:r>
      <w:r w:rsidR="00064E9E" w:rsidRPr="00D64DE1">
        <w:rPr>
          <w:color w:val="000000" w:themeColor="text1"/>
          <w:spacing w:val="-4"/>
        </w:rPr>
        <w:t>igazione</w:t>
      </w:r>
      <w:r w:rsidR="00F85C1F" w:rsidRPr="00D64DE1">
        <w:rPr>
          <w:rStyle w:val="Rimandonotaapidipagina"/>
          <w:color w:val="000000" w:themeColor="text1"/>
          <w:spacing w:val="-4"/>
        </w:rPr>
        <w:footnoteReference w:id="102"/>
      </w:r>
      <w:r w:rsidR="00064E9E" w:rsidRPr="00D64DE1">
        <w:rPr>
          <w:color w:val="000000" w:themeColor="text1"/>
          <w:spacing w:val="-4"/>
        </w:rPr>
        <w:t xml:space="preserve">: </w:t>
      </w:r>
      <w:r w:rsidR="003C7414" w:rsidRPr="00D64DE1">
        <w:rPr>
          <w:color w:val="000000" w:themeColor="text1"/>
          <w:spacing w:val="-4"/>
        </w:rPr>
        <w:t xml:space="preserve">il litorale, </w:t>
      </w:r>
      <w:r w:rsidRPr="00D64DE1">
        <w:rPr>
          <w:color w:val="000000" w:themeColor="text1"/>
          <w:spacing w:val="-4"/>
        </w:rPr>
        <w:t xml:space="preserve">le spiagge, </w:t>
      </w:r>
      <w:r w:rsidR="003C7414" w:rsidRPr="00D64DE1">
        <w:rPr>
          <w:color w:val="000000" w:themeColor="text1"/>
          <w:spacing w:val="-4"/>
        </w:rPr>
        <w:t>i porti e le rade, le lagune ed i canali utilizzabili</w:t>
      </w:r>
      <w:r w:rsidR="003C7414" w:rsidRPr="00D64DE1">
        <w:rPr>
          <w:color w:val="000000" w:themeColor="text1"/>
        </w:rPr>
        <w:t xml:space="preserve"> per uso marittimo</w:t>
      </w:r>
      <w:r w:rsidRPr="00D64DE1">
        <w:rPr>
          <w:color w:val="000000" w:themeColor="text1"/>
        </w:rPr>
        <w:t xml:space="preserve">; così </w:t>
      </w:r>
      <w:r w:rsidR="003C7414" w:rsidRPr="00D64DE1">
        <w:rPr>
          <w:color w:val="000000" w:themeColor="text1"/>
        </w:rPr>
        <w:t>come si evidenziano, altresì,</w:t>
      </w:r>
      <w:r w:rsidRPr="00D64DE1">
        <w:rPr>
          <w:color w:val="000000" w:themeColor="text1"/>
        </w:rPr>
        <w:t xml:space="preserve"> i beni afferenti al demanio idrico</w:t>
      </w:r>
      <w:r w:rsidR="003C7414" w:rsidRPr="00D64DE1">
        <w:rPr>
          <w:color w:val="000000" w:themeColor="text1"/>
        </w:rPr>
        <w:t>,</w:t>
      </w:r>
      <w:r w:rsidRPr="00D64DE1">
        <w:rPr>
          <w:color w:val="000000" w:themeColor="text1"/>
        </w:rPr>
        <w:t xml:space="preserve"> </w:t>
      </w:r>
      <w:r w:rsidR="003C7414" w:rsidRPr="00D64DE1">
        <w:rPr>
          <w:color w:val="000000" w:themeColor="text1"/>
          <w:spacing w:val="-2"/>
        </w:rPr>
        <w:t>parimenti definiti nell</w:t>
      </w:r>
      <w:r w:rsidR="003363AE" w:rsidRPr="00D64DE1">
        <w:rPr>
          <w:color w:val="000000" w:themeColor="text1"/>
          <w:spacing w:val="-2"/>
        </w:rPr>
        <w:t>’</w:t>
      </w:r>
      <w:r w:rsidR="003C7414" w:rsidRPr="00D64DE1">
        <w:rPr>
          <w:color w:val="000000" w:themeColor="text1"/>
          <w:spacing w:val="-2"/>
        </w:rPr>
        <w:t xml:space="preserve">art. 822 c.c., </w:t>
      </w:r>
      <w:r w:rsidRPr="00D64DE1">
        <w:rPr>
          <w:color w:val="000000" w:themeColor="text1"/>
          <w:spacing w:val="-2"/>
        </w:rPr>
        <w:t>comprendenti</w:t>
      </w:r>
      <w:r w:rsidR="003C7414" w:rsidRPr="00D64DE1">
        <w:rPr>
          <w:color w:val="000000" w:themeColor="text1"/>
          <w:spacing w:val="-2"/>
        </w:rPr>
        <w:t>:</w:t>
      </w:r>
      <w:r w:rsidRPr="00D64DE1">
        <w:rPr>
          <w:color w:val="000000" w:themeColor="text1"/>
          <w:spacing w:val="-2"/>
        </w:rPr>
        <w:t xml:space="preserve"> fiumi</w:t>
      </w:r>
      <w:r w:rsidR="003C7414" w:rsidRPr="00D64DE1">
        <w:rPr>
          <w:color w:val="000000" w:themeColor="text1"/>
          <w:spacing w:val="-2"/>
        </w:rPr>
        <w:t>,</w:t>
      </w:r>
      <w:r w:rsidRPr="00D64DE1">
        <w:rPr>
          <w:color w:val="000000" w:themeColor="text1"/>
          <w:spacing w:val="-2"/>
        </w:rPr>
        <w:t xml:space="preserve"> corsi d</w:t>
      </w:r>
      <w:r w:rsidR="003363AE" w:rsidRPr="00D64DE1">
        <w:rPr>
          <w:color w:val="000000" w:themeColor="text1"/>
          <w:spacing w:val="-2"/>
        </w:rPr>
        <w:t>’</w:t>
      </w:r>
      <w:r w:rsidRPr="00D64DE1">
        <w:rPr>
          <w:color w:val="000000" w:themeColor="text1"/>
          <w:spacing w:val="-2"/>
        </w:rPr>
        <w:t xml:space="preserve">acqua minori, </w:t>
      </w:r>
      <w:r w:rsidR="003C7414" w:rsidRPr="00D64DE1">
        <w:rPr>
          <w:color w:val="000000" w:themeColor="text1"/>
          <w:spacing w:val="-2"/>
        </w:rPr>
        <w:t>torrenti,</w:t>
      </w:r>
      <w:r w:rsidR="003C7414" w:rsidRPr="00D64DE1">
        <w:rPr>
          <w:color w:val="000000" w:themeColor="text1"/>
        </w:rPr>
        <w:t xml:space="preserve"> laghi ed altre acque sorgive, tanto superficiali quanto sotterranee, </w:t>
      </w:r>
      <w:r w:rsidRPr="00D64DE1">
        <w:rPr>
          <w:color w:val="000000" w:themeColor="text1"/>
        </w:rPr>
        <w:t xml:space="preserve">che hanno un valore pubblico </w:t>
      </w:r>
      <w:r w:rsidR="00D825FE" w:rsidRPr="00D64DE1">
        <w:rPr>
          <w:color w:val="000000" w:themeColor="text1"/>
        </w:rPr>
        <w:t xml:space="preserve">in ragione del loro differente </w:t>
      </w:r>
      <w:r w:rsidR="003C7414" w:rsidRPr="00D64DE1">
        <w:rPr>
          <w:color w:val="000000" w:themeColor="text1"/>
        </w:rPr>
        <w:t>utilizzo</w:t>
      </w:r>
      <w:r w:rsidR="00D825FE" w:rsidRPr="00D64DE1">
        <w:rPr>
          <w:color w:val="000000" w:themeColor="text1"/>
        </w:rPr>
        <w:t>, quali</w:t>
      </w:r>
      <w:r w:rsidRPr="00D64DE1">
        <w:rPr>
          <w:color w:val="000000" w:themeColor="text1"/>
        </w:rPr>
        <w:t xml:space="preserve"> </w:t>
      </w:r>
      <w:r w:rsidR="003C7414" w:rsidRPr="00D64DE1">
        <w:rPr>
          <w:color w:val="000000" w:themeColor="text1"/>
        </w:rPr>
        <w:t>navigazione, pesca, irrigazione, alimentazione, produzione elettrica</w:t>
      </w:r>
      <w:r w:rsidR="00D825FE" w:rsidRPr="00D64DE1">
        <w:rPr>
          <w:color w:val="000000" w:themeColor="text1"/>
        </w:rPr>
        <w:t xml:space="preserve"> e quant</w:t>
      </w:r>
      <w:r w:rsidR="003363AE" w:rsidRPr="00D64DE1">
        <w:rPr>
          <w:color w:val="000000" w:themeColor="text1"/>
        </w:rPr>
        <w:t>’</w:t>
      </w:r>
      <w:r w:rsidR="00D825FE" w:rsidRPr="00D64DE1">
        <w:rPr>
          <w:color w:val="000000" w:themeColor="text1"/>
        </w:rPr>
        <w:t xml:space="preserve">altro. </w:t>
      </w:r>
      <w:r w:rsidR="00314D19" w:rsidRPr="00D64DE1">
        <w:rPr>
          <w:color w:val="000000" w:themeColor="text1"/>
        </w:rPr>
        <w:t xml:space="preserve">Inoltre, </w:t>
      </w:r>
      <w:r w:rsidR="00D825FE" w:rsidRPr="00D64DE1">
        <w:rPr>
          <w:color w:val="000000" w:themeColor="text1"/>
        </w:rPr>
        <w:t>rientra</w:t>
      </w:r>
      <w:r w:rsidR="00314D19" w:rsidRPr="00D64DE1">
        <w:rPr>
          <w:color w:val="000000" w:themeColor="text1"/>
        </w:rPr>
        <w:t>no</w:t>
      </w:r>
      <w:r w:rsidR="00D825FE" w:rsidRPr="00D64DE1">
        <w:rPr>
          <w:color w:val="000000" w:themeColor="text1"/>
        </w:rPr>
        <w:t xml:space="preserve"> nella specifica pertinenza demaniale n</w:t>
      </w:r>
      <w:r w:rsidRPr="00D64DE1">
        <w:rPr>
          <w:color w:val="000000" w:themeColor="text1"/>
        </w:rPr>
        <w:t>on solo le acque</w:t>
      </w:r>
      <w:r w:rsidR="00D825FE" w:rsidRPr="00D64DE1">
        <w:rPr>
          <w:color w:val="000000" w:themeColor="text1"/>
        </w:rPr>
        <w:t>,</w:t>
      </w:r>
      <w:r w:rsidRPr="00D64DE1">
        <w:rPr>
          <w:color w:val="000000" w:themeColor="text1"/>
        </w:rPr>
        <w:t xml:space="preserve"> ma anche gli alvei contenitivi </w:t>
      </w:r>
      <w:r w:rsidR="00D825FE" w:rsidRPr="00D64DE1">
        <w:rPr>
          <w:color w:val="000000" w:themeColor="text1"/>
        </w:rPr>
        <w:t>delle stesse, oltre che le rive, che ne costituiscono</w:t>
      </w:r>
      <w:r w:rsidRPr="00D64DE1">
        <w:rPr>
          <w:color w:val="000000" w:themeColor="text1"/>
        </w:rPr>
        <w:t xml:space="preserve"> i margini.</w:t>
      </w:r>
    </w:p>
    <w:p w14:paraId="139AB4A3" w14:textId="3D5A1DD9" w:rsidR="00DF1C62" w:rsidRPr="00D64DE1" w:rsidRDefault="00D825FE" w:rsidP="0060361C">
      <w:pPr>
        <w:widowControl w:val="0"/>
        <w:autoSpaceDE w:val="0"/>
        <w:autoSpaceDN w:val="0"/>
        <w:adjustRightInd w:val="0"/>
        <w:spacing w:line="348" w:lineRule="auto"/>
        <w:ind w:firstLine="709"/>
        <w:jc w:val="both"/>
        <w:rPr>
          <w:color w:val="000000" w:themeColor="text1"/>
        </w:rPr>
      </w:pPr>
      <w:r w:rsidRPr="00D64DE1">
        <w:rPr>
          <w:color w:val="000000" w:themeColor="text1"/>
          <w:spacing w:val="-3"/>
        </w:rPr>
        <w:t xml:space="preserve">Non dovrebbe rimanere compreso in questo orizzonte di criminalizzazione, </w:t>
      </w:r>
      <w:r w:rsidRPr="00D64DE1">
        <w:rPr>
          <w:color w:val="000000" w:themeColor="text1"/>
          <w:spacing w:val="-4"/>
        </w:rPr>
        <w:t>invece, il danno arrecato alle acque marine territoriali, poiché, stante la propria condizione</w:t>
      </w:r>
      <w:r w:rsidRPr="00D64DE1">
        <w:rPr>
          <w:color w:val="000000" w:themeColor="text1"/>
        </w:rPr>
        <w:t xml:space="preserve"> che le caratterizza come </w:t>
      </w:r>
      <w:r w:rsidRPr="00D64DE1">
        <w:rPr>
          <w:i/>
          <w:iCs/>
          <w:color w:val="000000" w:themeColor="text1"/>
          <w:lang w:val="la-Latn"/>
        </w:rPr>
        <w:t>“res communis omnium”</w:t>
      </w:r>
      <w:r w:rsidRPr="00D64DE1">
        <w:rPr>
          <w:color w:val="000000" w:themeColor="text1"/>
        </w:rPr>
        <w:t>, non rientrano tra i beni patrimoniali di nessuno, né potrebbero fare parte del demanio pubblico dello Stato</w:t>
      </w:r>
      <w:r w:rsidR="00C80380" w:rsidRPr="00D64DE1">
        <w:rPr>
          <w:color w:val="000000" w:themeColor="text1"/>
        </w:rPr>
        <w:t>,</w:t>
      </w:r>
      <w:r w:rsidRPr="00D64DE1">
        <w:rPr>
          <w:color w:val="000000" w:themeColor="text1"/>
        </w:rPr>
        <w:t xml:space="preserve"> secondo </w:t>
      </w:r>
      <w:r w:rsidR="00C80380" w:rsidRPr="00D64DE1">
        <w:rPr>
          <w:color w:val="000000" w:themeColor="text1"/>
        </w:rPr>
        <w:t>quanto stabilito da</w:t>
      </w:r>
      <w:r w:rsidRPr="00D64DE1">
        <w:rPr>
          <w:color w:val="000000" w:themeColor="text1"/>
        </w:rPr>
        <w:t>gli art</w:t>
      </w:r>
      <w:r w:rsidR="00C80380" w:rsidRPr="00D64DE1">
        <w:rPr>
          <w:color w:val="000000" w:themeColor="text1"/>
        </w:rPr>
        <w:t>t.</w:t>
      </w:r>
      <w:r w:rsidRPr="00D64DE1">
        <w:rPr>
          <w:color w:val="000000" w:themeColor="text1"/>
        </w:rPr>
        <w:t xml:space="preserve"> 29 e 52 </w:t>
      </w:r>
      <w:r w:rsidR="00C80380" w:rsidRPr="00D64DE1">
        <w:rPr>
          <w:color w:val="000000" w:themeColor="text1"/>
        </w:rPr>
        <w:t>cod. nav.</w:t>
      </w:r>
      <w:r w:rsidR="00C80380" w:rsidRPr="00D64DE1">
        <w:rPr>
          <w:rStyle w:val="Rimandonotaapidipagina"/>
          <w:color w:val="000000" w:themeColor="text1"/>
        </w:rPr>
        <w:footnoteReference w:id="103"/>
      </w:r>
      <w:r w:rsidRPr="00D64DE1">
        <w:rPr>
          <w:color w:val="000000" w:themeColor="text1"/>
        </w:rPr>
        <w:t xml:space="preserve">. </w:t>
      </w:r>
      <w:r w:rsidR="00DF1C62" w:rsidRPr="00D64DE1">
        <w:rPr>
          <w:color w:val="000000" w:themeColor="text1"/>
        </w:rPr>
        <w:t>Tuttavia, c</w:t>
      </w:r>
      <w:r w:rsidRPr="00D64DE1">
        <w:rPr>
          <w:color w:val="000000" w:themeColor="text1"/>
        </w:rPr>
        <w:t xml:space="preserve">ontro questo orientamento </w:t>
      </w:r>
      <w:r w:rsidR="00DF1C62" w:rsidRPr="00D64DE1">
        <w:rPr>
          <w:color w:val="000000" w:themeColor="text1"/>
        </w:rPr>
        <w:t xml:space="preserve">ha preso </w:t>
      </w:r>
      <w:r w:rsidR="00DF1C62" w:rsidRPr="00D64DE1">
        <w:rPr>
          <w:color w:val="000000" w:themeColor="text1"/>
          <w:spacing w:val="-4"/>
        </w:rPr>
        <w:t>posizione</w:t>
      </w:r>
      <w:r w:rsidRPr="00D64DE1">
        <w:rPr>
          <w:color w:val="000000" w:themeColor="text1"/>
          <w:spacing w:val="-4"/>
        </w:rPr>
        <w:t xml:space="preserve"> </w:t>
      </w:r>
      <w:r w:rsidR="00DF1C62" w:rsidRPr="00D64DE1">
        <w:rPr>
          <w:color w:val="000000" w:themeColor="text1"/>
          <w:spacing w:val="-4"/>
        </w:rPr>
        <w:t>l</w:t>
      </w:r>
      <w:r w:rsidRPr="00D64DE1">
        <w:rPr>
          <w:color w:val="000000" w:themeColor="text1"/>
          <w:spacing w:val="-4"/>
        </w:rPr>
        <w:t xml:space="preserve">a giurisprudenza </w:t>
      </w:r>
      <w:r w:rsidR="00DF1C62" w:rsidRPr="00D64DE1">
        <w:rPr>
          <w:color w:val="000000" w:themeColor="text1"/>
          <w:spacing w:val="-4"/>
        </w:rPr>
        <w:t xml:space="preserve">di legittimità, secondo la quale il mare territoriale </w:t>
      </w:r>
      <w:r w:rsidR="00787FEE" w:rsidRPr="00D64DE1">
        <w:rPr>
          <w:color w:val="000000" w:themeColor="text1"/>
          <w:spacing w:val="-4"/>
        </w:rPr>
        <w:t>è senz</w:t>
      </w:r>
      <w:r w:rsidR="003363AE" w:rsidRPr="00D64DE1">
        <w:rPr>
          <w:color w:val="000000" w:themeColor="text1"/>
          <w:spacing w:val="-4"/>
        </w:rPr>
        <w:t>’</w:t>
      </w:r>
      <w:r w:rsidR="00787FEE" w:rsidRPr="00D64DE1">
        <w:rPr>
          <w:color w:val="000000" w:themeColor="text1"/>
          <w:spacing w:val="-4"/>
        </w:rPr>
        <w:t>altro</w:t>
      </w:r>
      <w:r w:rsidR="00787FEE" w:rsidRPr="00D64DE1">
        <w:rPr>
          <w:color w:val="000000" w:themeColor="text1"/>
        </w:rPr>
        <w:t xml:space="preserve"> equiparabile </w:t>
      </w:r>
      <w:r w:rsidR="00DF1C62" w:rsidRPr="00D64DE1">
        <w:rPr>
          <w:color w:val="000000" w:themeColor="text1"/>
        </w:rPr>
        <w:t>col demanio</w:t>
      </w:r>
      <w:r w:rsidR="00787FEE" w:rsidRPr="00D64DE1">
        <w:rPr>
          <w:color w:val="000000" w:themeColor="text1"/>
        </w:rPr>
        <w:t>, giacché sia l</w:t>
      </w:r>
      <w:r w:rsidR="003363AE" w:rsidRPr="00D64DE1">
        <w:rPr>
          <w:color w:val="000000" w:themeColor="text1"/>
        </w:rPr>
        <w:t>’</w:t>
      </w:r>
      <w:r w:rsidR="00787FEE" w:rsidRPr="00D64DE1">
        <w:rPr>
          <w:color w:val="000000" w:themeColor="text1"/>
        </w:rPr>
        <w:t>uno che l</w:t>
      </w:r>
      <w:r w:rsidR="003363AE" w:rsidRPr="00D64DE1">
        <w:rPr>
          <w:color w:val="000000" w:themeColor="text1"/>
        </w:rPr>
        <w:t>’</w:t>
      </w:r>
      <w:r w:rsidR="00787FEE" w:rsidRPr="00D64DE1">
        <w:rPr>
          <w:color w:val="000000" w:themeColor="text1"/>
        </w:rPr>
        <w:t xml:space="preserve">altro sono da </w:t>
      </w:r>
      <w:r w:rsidR="00DF1C62" w:rsidRPr="00D64DE1">
        <w:rPr>
          <w:color w:val="000000" w:themeColor="text1"/>
        </w:rPr>
        <w:t>considera</w:t>
      </w:r>
      <w:r w:rsidR="00787FEE" w:rsidRPr="00D64DE1">
        <w:rPr>
          <w:color w:val="000000" w:themeColor="text1"/>
        </w:rPr>
        <w:t>re</w:t>
      </w:r>
      <w:r w:rsidR="00DF1C62" w:rsidRPr="00D64DE1">
        <w:rPr>
          <w:color w:val="000000" w:themeColor="text1"/>
        </w:rPr>
        <w:t xml:space="preserve"> sottopost</w:t>
      </w:r>
      <w:r w:rsidR="00787FEE" w:rsidRPr="00D64DE1">
        <w:rPr>
          <w:color w:val="000000" w:themeColor="text1"/>
        </w:rPr>
        <w:t>i</w:t>
      </w:r>
      <w:r w:rsidR="00DF1C62" w:rsidRPr="00D64DE1">
        <w:rPr>
          <w:color w:val="000000" w:themeColor="text1"/>
        </w:rPr>
        <w:t xml:space="preserve"> </w:t>
      </w:r>
      <w:r w:rsidR="00DF1C62" w:rsidRPr="00D64DE1">
        <w:rPr>
          <w:color w:val="000000" w:themeColor="text1"/>
          <w:spacing w:val="-4"/>
        </w:rPr>
        <w:t>alla sovranità statale</w:t>
      </w:r>
      <w:r w:rsidR="00787FEE" w:rsidRPr="00D64DE1">
        <w:rPr>
          <w:color w:val="000000" w:themeColor="text1"/>
          <w:spacing w:val="-4"/>
        </w:rPr>
        <w:t xml:space="preserve">. </w:t>
      </w:r>
      <w:r w:rsidR="00B20492" w:rsidRPr="00D64DE1">
        <w:rPr>
          <w:color w:val="000000" w:themeColor="text1"/>
          <w:spacing w:val="-4"/>
        </w:rPr>
        <w:t xml:space="preserve">Atteso ciò, </w:t>
      </w:r>
      <w:r w:rsidR="00DF1C62" w:rsidRPr="00D64DE1">
        <w:rPr>
          <w:color w:val="000000" w:themeColor="text1"/>
          <w:spacing w:val="-4"/>
        </w:rPr>
        <w:t>lo Stato sarebbe titolare</w:t>
      </w:r>
      <w:r w:rsidR="00B20492" w:rsidRPr="00D64DE1">
        <w:rPr>
          <w:color w:val="000000" w:themeColor="text1"/>
          <w:spacing w:val="-4"/>
        </w:rPr>
        <w:t>, quindi,</w:t>
      </w:r>
      <w:r w:rsidR="00DF1C62" w:rsidRPr="00D64DE1">
        <w:rPr>
          <w:color w:val="000000" w:themeColor="text1"/>
          <w:spacing w:val="-4"/>
        </w:rPr>
        <w:t xml:space="preserve"> dell</w:t>
      </w:r>
      <w:r w:rsidR="003363AE" w:rsidRPr="00D64DE1">
        <w:rPr>
          <w:color w:val="000000" w:themeColor="text1"/>
          <w:spacing w:val="-4"/>
        </w:rPr>
        <w:t>’</w:t>
      </w:r>
      <w:r w:rsidR="00DF1C62" w:rsidRPr="00D64DE1">
        <w:rPr>
          <w:color w:val="000000" w:themeColor="text1"/>
          <w:spacing w:val="-4"/>
        </w:rPr>
        <w:t>interesse all</w:t>
      </w:r>
      <w:r w:rsidR="003363AE" w:rsidRPr="00D64DE1">
        <w:rPr>
          <w:color w:val="000000" w:themeColor="text1"/>
          <w:spacing w:val="-4"/>
        </w:rPr>
        <w:t>’</w:t>
      </w:r>
      <w:r w:rsidR="00DF1C62" w:rsidRPr="00D64DE1">
        <w:rPr>
          <w:color w:val="000000" w:themeColor="text1"/>
          <w:spacing w:val="-4"/>
        </w:rPr>
        <w:t>integrità</w:t>
      </w:r>
      <w:r w:rsidR="00DF1C62" w:rsidRPr="00D64DE1">
        <w:rPr>
          <w:color w:val="000000" w:themeColor="text1"/>
        </w:rPr>
        <w:t xml:space="preserve"> delle sue acque</w:t>
      </w:r>
      <w:r w:rsidR="003705EF" w:rsidRPr="00D64DE1">
        <w:rPr>
          <w:color w:val="000000" w:themeColor="text1"/>
        </w:rPr>
        <w:t xml:space="preserve"> del mare territoriale, </w:t>
      </w:r>
      <w:r w:rsidR="00B20492" w:rsidRPr="00D64DE1">
        <w:rPr>
          <w:color w:val="000000" w:themeColor="text1"/>
        </w:rPr>
        <w:t>tanto</w:t>
      </w:r>
      <w:r w:rsidR="00DF1C62" w:rsidRPr="00D64DE1">
        <w:rPr>
          <w:color w:val="000000" w:themeColor="text1"/>
        </w:rPr>
        <w:t xml:space="preserve"> dal punto di vista ecologico</w:t>
      </w:r>
      <w:r w:rsidR="003705EF" w:rsidRPr="00D64DE1">
        <w:rPr>
          <w:color w:val="000000" w:themeColor="text1"/>
        </w:rPr>
        <w:t xml:space="preserve"> - vale a dire per ciò che riguarda la loro conservazione come risorsa naturale e la loro duratura fruizione da parte di tutti -</w:t>
      </w:r>
      <w:r w:rsidR="00DF1C62" w:rsidRPr="00D64DE1">
        <w:rPr>
          <w:color w:val="000000" w:themeColor="text1"/>
        </w:rPr>
        <w:t xml:space="preserve"> </w:t>
      </w:r>
      <w:r w:rsidR="00B20492" w:rsidRPr="00D64DE1">
        <w:rPr>
          <w:color w:val="000000" w:themeColor="text1"/>
        </w:rPr>
        <w:t>quanto</w:t>
      </w:r>
      <w:r w:rsidR="00DF1C62" w:rsidRPr="00D64DE1">
        <w:rPr>
          <w:color w:val="000000" w:themeColor="text1"/>
        </w:rPr>
        <w:t xml:space="preserve"> per esigenze </w:t>
      </w:r>
      <w:r w:rsidR="003705EF" w:rsidRPr="00D64DE1">
        <w:rPr>
          <w:color w:val="000000" w:themeColor="text1"/>
        </w:rPr>
        <w:t xml:space="preserve">di carattere </w:t>
      </w:r>
      <w:r w:rsidR="00DF1C62" w:rsidRPr="00D64DE1">
        <w:rPr>
          <w:color w:val="000000" w:themeColor="text1"/>
        </w:rPr>
        <w:t>legislativ</w:t>
      </w:r>
      <w:r w:rsidR="003705EF" w:rsidRPr="00D64DE1">
        <w:rPr>
          <w:color w:val="000000" w:themeColor="text1"/>
        </w:rPr>
        <w:t>o</w:t>
      </w:r>
      <w:r w:rsidR="00B20492" w:rsidRPr="00D64DE1">
        <w:rPr>
          <w:rStyle w:val="Rimandonotaapidipagina"/>
          <w:color w:val="000000" w:themeColor="text1"/>
        </w:rPr>
        <w:footnoteReference w:id="104"/>
      </w:r>
      <w:r w:rsidR="00B20492" w:rsidRPr="00D64DE1">
        <w:rPr>
          <w:color w:val="000000" w:themeColor="text1"/>
        </w:rPr>
        <w:t>.</w:t>
      </w:r>
    </w:p>
    <w:p w14:paraId="045C0470" w14:textId="12C5A96F" w:rsidR="00B438FA" w:rsidRPr="00D64DE1" w:rsidRDefault="00405899" w:rsidP="0060361C">
      <w:pPr>
        <w:widowControl w:val="0"/>
        <w:autoSpaceDE w:val="0"/>
        <w:autoSpaceDN w:val="0"/>
        <w:adjustRightInd w:val="0"/>
        <w:spacing w:line="348" w:lineRule="auto"/>
        <w:ind w:firstLine="709"/>
        <w:jc w:val="both"/>
        <w:rPr>
          <w:color w:val="000000" w:themeColor="text1"/>
        </w:rPr>
      </w:pPr>
      <w:r w:rsidRPr="00D64DE1">
        <w:rPr>
          <w:color w:val="000000" w:themeColor="text1"/>
          <w:spacing w:val="-2"/>
        </w:rPr>
        <w:t>L</w:t>
      </w:r>
      <w:r w:rsidR="003363AE" w:rsidRPr="00D64DE1">
        <w:rPr>
          <w:color w:val="000000" w:themeColor="text1"/>
          <w:spacing w:val="-2"/>
        </w:rPr>
        <w:t>’</w:t>
      </w:r>
      <w:r w:rsidRPr="00D64DE1">
        <w:rPr>
          <w:color w:val="000000" w:themeColor="text1"/>
          <w:spacing w:val="-2"/>
        </w:rPr>
        <w:t xml:space="preserve">attività di danneggiamento delle risorse ambientali si manifesta, generalmente, come risultato e conseguenza della sovrapposizione progressiva e della stratificazione </w:t>
      </w:r>
      <w:r w:rsidRPr="00D64DE1">
        <w:rPr>
          <w:color w:val="000000" w:themeColor="text1"/>
        </w:rPr>
        <w:t>che si va a protrarre nel tempo di depositi ripetuti o continui di inquinamento, in grado di dare luogo a conseguenze negative sotto forma di danno ai sensi dell</w:t>
      </w:r>
      <w:r w:rsidR="003363AE" w:rsidRPr="00D64DE1">
        <w:rPr>
          <w:color w:val="000000" w:themeColor="text1"/>
        </w:rPr>
        <w:t>’</w:t>
      </w:r>
      <w:r w:rsidRPr="00D64DE1">
        <w:rPr>
          <w:color w:val="000000" w:themeColor="text1"/>
        </w:rPr>
        <w:t xml:space="preserve">art. 635 c.p., </w:t>
      </w:r>
      <w:r w:rsidR="00B438FA" w:rsidRPr="00D64DE1">
        <w:rPr>
          <w:color w:val="000000" w:themeColor="text1"/>
        </w:rPr>
        <w:t>solamente quando associati ad altri fattori cumulativamente determinanti</w:t>
      </w:r>
      <w:r w:rsidRPr="00D64DE1">
        <w:rPr>
          <w:color w:val="000000" w:themeColor="text1"/>
        </w:rPr>
        <w:t>.</w:t>
      </w:r>
    </w:p>
    <w:p w14:paraId="3E73307E" w14:textId="5E5E4B2F" w:rsidR="005665C7" w:rsidRPr="00D64DE1" w:rsidRDefault="00B438FA" w:rsidP="0060361C">
      <w:pPr>
        <w:widowControl w:val="0"/>
        <w:autoSpaceDE w:val="0"/>
        <w:autoSpaceDN w:val="0"/>
        <w:adjustRightInd w:val="0"/>
        <w:spacing w:line="348" w:lineRule="auto"/>
        <w:ind w:firstLine="709"/>
        <w:jc w:val="both"/>
        <w:rPr>
          <w:color w:val="000000" w:themeColor="text1"/>
        </w:rPr>
      </w:pPr>
      <w:r w:rsidRPr="00D64DE1">
        <w:rPr>
          <w:color w:val="000000" w:themeColor="text1"/>
        </w:rPr>
        <w:t xml:space="preserve">Il riferimento è ad azioni costitutive </w:t>
      </w:r>
      <w:r w:rsidR="005665C7" w:rsidRPr="00D64DE1">
        <w:rPr>
          <w:color w:val="000000" w:themeColor="text1"/>
        </w:rPr>
        <w:t xml:space="preserve">antecedenti e </w:t>
      </w:r>
      <w:r w:rsidRPr="00D64DE1">
        <w:rPr>
          <w:color w:val="000000" w:themeColor="text1"/>
        </w:rPr>
        <w:t xml:space="preserve">necessarie affinché </w:t>
      </w:r>
      <w:r w:rsidR="00F617CA" w:rsidRPr="00D64DE1">
        <w:rPr>
          <w:color w:val="000000" w:themeColor="text1"/>
        </w:rPr>
        <w:t>si</w:t>
      </w:r>
      <w:r w:rsidRPr="00D64DE1">
        <w:rPr>
          <w:color w:val="000000" w:themeColor="text1"/>
        </w:rPr>
        <w:t xml:space="preserve"> verific</w:t>
      </w:r>
      <w:r w:rsidR="00F617CA" w:rsidRPr="00D64DE1">
        <w:rPr>
          <w:color w:val="000000" w:themeColor="text1"/>
        </w:rPr>
        <w:t>hi</w:t>
      </w:r>
      <w:r w:rsidRPr="00D64DE1">
        <w:rPr>
          <w:color w:val="000000" w:themeColor="text1"/>
        </w:rPr>
        <w:t xml:space="preserve"> un evento tipico ai sensi degli artt. 40 (rapporto di causalità) e 41 (concorso di cause) del </w:t>
      </w:r>
      <w:proofErr w:type="gramStart"/>
      <w:r w:rsidRPr="00D64DE1">
        <w:rPr>
          <w:color w:val="000000" w:themeColor="text1"/>
        </w:rPr>
        <w:t>codice penale</w:t>
      </w:r>
      <w:proofErr w:type="gramEnd"/>
      <w:r w:rsidRPr="00D64DE1">
        <w:rPr>
          <w:color w:val="000000" w:themeColor="text1"/>
        </w:rPr>
        <w:t>.</w:t>
      </w:r>
      <w:r w:rsidR="00D768B4" w:rsidRPr="00D64DE1">
        <w:rPr>
          <w:color w:val="000000" w:themeColor="text1"/>
        </w:rPr>
        <w:t xml:space="preserve"> I singoli atti di condotta sono tali che l’eliminazione retroattiva dell’elemento mentale non annulla l’evento tipico, ma piuttosto pone interrogativi riguardo alle condizioni e ai limiti che possono manifestare rilevanza penale secondo quanto stabilito dall'articolo 635 </w:t>
      </w:r>
      <w:r w:rsidR="005665C7" w:rsidRPr="00D64DE1">
        <w:rPr>
          <w:color w:val="000000" w:themeColor="text1"/>
        </w:rPr>
        <w:t>c.p.</w:t>
      </w:r>
      <w:r w:rsidR="005665C7" w:rsidRPr="00D64DE1">
        <w:rPr>
          <w:rStyle w:val="Rimandonotaapidipagina"/>
          <w:color w:val="000000" w:themeColor="text1"/>
        </w:rPr>
        <w:footnoteReference w:id="105"/>
      </w:r>
      <w:r w:rsidR="005665C7" w:rsidRPr="00D64DE1">
        <w:rPr>
          <w:color w:val="000000" w:themeColor="text1"/>
        </w:rPr>
        <w:t>.</w:t>
      </w:r>
    </w:p>
    <w:p w14:paraId="3F7B9E46" w14:textId="612CFCDE" w:rsidR="00A3286C" w:rsidRPr="00D64DE1" w:rsidRDefault="001D09A1" w:rsidP="00413C16">
      <w:pPr>
        <w:widowControl w:val="0"/>
        <w:autoSpaceDE w:val="0"/>
        <w:autoSpaceDN w:val="0"/>
        <w:adjustRightInd w:val="0"/>
        <w:spacing w:line="360" w:lineRule="auto"/>
        <w:ind w:firstLine="709"/>
        <w:jc w:val="both"/>
        <w:rPr>
          <w:color w:val="000000" w:themeColor="text1"/>
        </w:rPr>
      </w:pPr>
      <w:r w:rsidRPr="00D64DE1">
        <w:rPr>
          <w:color w:val="000000" w:themeColor="text1"/>
        </w:rPr>
        <w:t xml:space="preserve">La giurisprudenza che </w:t>
      </w:r>
      <w:r w:rsidR="00B7434A" w:rsidRPr="00D64DE1">
        <w:rPr>
          <w:color w:val="000000" w:themeColor="text1"/>
        </w:rPr>
        <w:t>ha propeso per l</w:t>
      </w:r>
      <w:r w:rsidR="003363AE" w:rsidRPr="00D64DE1">
        <w:rPr>
          <w:color w:val="000000" w:themeColor="text1"/>
        </w:rPr>
        <w:t>’</w:t>
      </w:r>
      <w:r w:rsidRPr="00D64DE1">
        <w:rPr>
          <w:color w:val="000000" w:themeColor="text1"/>
        </w:rPr>
        <w:t>applica</w:t>
      </w:r>
      <w:r w:rsidR="00B7434A" w:rsidRPr="00D64DE1">
        <w:rPr>
          <w:color w:val="000000" w:themeColor="text1"/>
        </w:rPr>
        <w:t>zione del</w:t>
      </w:r>
      <w:r w:rsidRPr="00D64DE1">
        <w:rPr>
          <w:color w:val="000000" w:themeColor="text1"/>
        </w:rPr>
        <w:t>l</w:t>
      </w:r>
      <w:r w:rsidR="003363AE" w:rsidRPr="00D64DE1">
        <w:rPr>
          <w:color w:val="000000" w:themeColor="text1"/>
        </w:rPr>
        <w:t>’</w:t>
      </w:r>
      <w:r w:rsidRPr="00D64DE1">
        <w:rPr>
          <w:color w:val="000000" w:themeColor="text1"/>
        </w:rPr>
        <w:t>art</w:t>
      </w:r>
      <w:r w:rsidR="00B7434A" w:rsidRPr="00D64DE1">
        <w:rPr>
          <w:color w:val="000000" w:themeColor="text1"/>
        </w:rPr>
        <w:t>.</w:t>
      </w:r>
      <w:r w:rsidRPr="00D64DE1">
        <w:rPr>
          <w:color w:val="000000" w:themeColor="text1"/>
        </w:rPr>
        <w:t xml:space="preserve"> 635 </w:t>
      </w:r>
      <w:r w:rsidR="00B7434A" w:rsidRPr="00D64DE1">
        <w:rPr>
          <w:color w:val="000000" w:themeColor="text1"/>
        </w:rPr>
        <w:t xml:space="preserve">c.p. </w:t>
      </w:r>
      <w:r w:rsidRPr="00D64DE1">
        <w:rPr>
          <w:color w:val="000000" w:themeColor="text1"/>
        </w:rPr>
        <w:t xml:space="preserve">ai casi di </w:t>
      </w:r>
      <w:r w:rsidRPr="00D64DE1">
        <w:rPr>
          <w:color w:val="000000" w:themeColor="text1"/>
          <w:spacing w:val="-4"/>
        </w:rPr>
        <w:t xml:space="preserve">inquinamento delle acque ha spesso caratterizzato il danno per </w:t>
      </w:r>
      <w:r w:rsidR="00B7434A" w:rsidRPr="00D64DE1">
        <w:rPr>
          <w:color w:val="000000" w:themeColor="text1"/>
          <w:spacing w:val="-4"/>
        </w:rPr>
        <w:t xml:space="preserve">generale </w:t>
      </w:r>
      <w:r w:rsidRPr="00D64DE1">
        <w:rPr>
          <w:color w:val="000000" w:themeColor="text1"/>
          <w:spacing w:val="-4"/>
        </w:rPr>
        <w:t xml:space="preserve">deterioramento, </w:t>
      </w:r>
      <w:r w:rsidRPr="00D64DE1">
        <w:rPr>
          <w:color w:val="000000" w:themeColor="text1"/>
        </w:rPr>
        <w:t xml:space="preserve">o </w:t>
      </w:r>
      <w:r w:rsidR="00B7434A" w:rsidRPr="00D64DE1">
        <w:rPr>
          <w:color w:val="000000" w:themeColor="text1"/>
          <w:spacing w:val="-2"/>
        </w:rPr>
        <w:t xml:space="preserve">per una </w:t>
      </w:r>
      <w:r w:rsidRPr="00D64DE1">
        <w:rPr>
          <w:color w:val="000000" w:themeColor="text1"/>
          <w:spacing w:val="-2"/>
        </w:rPr>
        <w:t>possibile parziale inutilizzabilità delle risorse.</w:t>
      </w:r>
      <w:r w:rsidR="00B7434A" w:rsidRPr="00D64DE1">
        <w:rPr>
          <w:color w:val="000000" w:themeColor="text1"/>
          <w:spacing w:val="-2"/>
        </w:rPr>
        <w:t xml:space="preserve"> </w:t>
      </w:r>
      <w:r w:rsidRPr="00D64DE1">
        <w:rPr>
          <w:color w:val="000000" w:themeColor="text1"/>
          <w:spacing w:val="-2"/>
        </w:rPr>
        <w:t xml:space="preserve">In realtà, </w:t>
      </w:r>
      <w:r w:rsidR="00B7434A" w:rsidRPr="00D64DE1">
        <w:rPr>
          <w:color w:val="000000" w:themeColor="text1"/>
          <w:spacing w:val="-2"/>
        </w:rPr>
        <w:t>però, nella prassi si tende</w:t>
      </w:r>
      <w:r w:rsidR="00B7434A" w:rsidRPr="00D64DE1">
        <w:rPr>
          <w:color w:val="000000" w:themeColor="text1"/>
        </w:rPr>
        <w:t xml:space="preserve"> a concordare sull</w:t>
      </w:r>
      <w:r w:rsidR="003363AE" w:rsidRPr="00D64DE1">
        <w:rPr>
          <w:color w:val="000000" w:themeColor="text1"/>
        </w:rPr>
        <w:t>’</w:t>
      </w:r>
      <w:r w:rsidR="00B7434A" w:rsidRPr="00D64DE1">
        <w:rPr>
          <w:color w:val="000000" w:themeColor="text1"/>
        </w:rPr>
        <w:t>impossibilità che qualsiasi forma minima d</w:t>
      </w:r>
      <w:r w:rsidR="003363AE" w:rsidRPr="00D64DE1">
        <w:rPr>
          <w:color w:val="000000" w:themeColor="text1"/>
        </w:rPr>
        <w:t>’</w:t>
      </w:r>
      <w:r w:rsidR="00B7434A" w:rsidRPr="00D64DE1">
        <w:rPr>
          <w:color w:val="000000" w:themeColor="text1"/>
        </w:rPr>
        <w:t xml:space="preserve">inquinamento possa dar luogo </w:t>
      </w:r>
      <w:r w:rsidR="0060361C" w:rsidRPr="00D64DE1">
        <w:rPr>
          <w:color w:val="000000" w:themeColor="text1"/>
        </w:rPr>
        <w:t xml:space="preserve">a responsabilità penale </w:t>
      </w:r>
      <w:r w:rsidR="00B7434A" w:rsidRPr="00D64DE1">
        <w:rPr>
          <w:color w:val="000000" w:themeColor="text1"/>
        </w:rPr>
        <w:t xml:space="preserve">senza che prima </w:t>
      </w:r>
      <w:r w:rsidR="005C0CBB" w:rsidRPr="00D64DE1">
        <w:rPr>
          <w:color w:val="000000" w:themeColor="text1"/>
        </w:rPr>
        <w:t xml:space="preserve">siano </w:t>
      </w:r>
      <w:r w:rsidR="00B7434A" w:rsidRPr="00D64DE1">
        <w:rPr>
          <w:color w:val="000000" w:themeColor="text1"/>
        </w:rPr>
        <w:t xml:space="preserve">dimostrate delle alterazioni strutturali apprezzabili nelle qualità chimiche fisiche o biologiche della risorsa acqua, </w:t>
      </w:r>
      <w:r w:rsidR="00A3286C" w:rsidRPr="00D64DE1">
        <w:rPr>
          <w:color w:val="000000" w:themeColor="text1"/>
        </w:rPr>
        <w:t>ovvero che ne risultino significativamente menomati il valore o l</w:t>
      </w:r>
      <w:r w:rsidR="003363AE" w:rsidRPr="00D64DE1">
        <w:rPr>
          <w:color w:val="000000" w:themeColor="text1"/>
        </w:rPr>
        <w:t>’</w:t>
      </w:r>
      <w:r w:rsidR="00A3286C" w:rsidRPr="00D64DE1">
        <w:rPr>
          <w:color w:val="000000" w:themeColor="text1"/>
        </w:rPr>
        <w:t>utilizzabilità per gli usi ecologici o per l</w:t>
      </w:r>
      <w:r w:rsidR="003363AE" w:rsidRPr="00D64DE1">
        <w:rPr>
          <w:color w:val="000000" w:themeColor="text1"/>
        </w:rPr>
        <w:t>’</w:t>
      </w:r>
      <w:r w:rsidR="00A3286C" w:rsidRPr="00D64DE1">
        <w:rPr>
          <w:color w:val="000000" w:themeColor="text1"/>
        </w:rPr>
        <w:t>utilizzo da parte dell</w:t>
      </w:r>
      <w:r w:rsidR="003363AE" w:rsidRPr="00D64DE1">
        <w:rPr>
          <w:color w:val="000000" w:themeColor="text1"/>
        </w:rPr>
        <w:t>’</w:t>
      </w:r>
      <w:r w:rsidR="00A3286C" w:rsidRPr="00D64DE1">
        <w:rPr>
          <w:color w:val="000000" w:themeColor="text1"/>
        </w:rPr>
        <w:t xml:space="preserve">uomo, alla quale la stessa è, </w:t>
      </w:r>
      <w:r w:rsidR="005B7232" w:rsidRPr="00D64DE1">
        <w:rPr>
          <w:color w:val="000000" w:themeColor="text1"/>
        </w:rPr>
        <w:t xml:space="preserve">oppure </w:t>
      </w:r>
      <w:r w:rsidR="00A3286C" w:rsidRPr="00D64DE1">
        <w:rPr>
          <w:color w:val="000000" w:themeColor="text1"/>
        </w:rPr>
        <w:t>potrebbe essere, destinata.</w:t>
      </w:r>
    </w:p>
    <w:p w14:paraId="2961A3DE" w14:textId="51DFCB68" w:rsidR="003B3568" w:rsidRPr="00D64DE1" w:rsidRDefault="00A3286C" w:rsidP="00413C16">
      <w:pPr>
        <w:widowControl w:val="0"/>
        <w:autoSpaceDE w:val="0"/>
        <w:autoSpaceDN w:val="0"/>
        <w:adjustRightInd w:val="0"/>
        <w:spacing w:line="360" w:lineRule="auto"/>
        <w:ind w:firstLine="709"/>
        <w:jc w:val="both"/>
        <w:rPr>
          <w:color w:val="000000" w:themeColor="text1"/>
        </w:rPr>
      </w:pPr>
      <w:r w:rsidRPr="00D64DE1">
        <w:rPr>
          <w:color w:val="000000" w:themeColor="text1"/>
        </w:rPr>
        <w:t xml:space="preserve">Si è comunque in presenza di chiare evidenze di </w:t>
      </w:r>
      <w:r w:rsidR="00B7434A" w:rsidRPr="00D64DE1">
        <w:rPr>
          <w:color w:val="000000" w:themeColor="text1"/>
        </w:rPr>
        <w:t xml:space="preserve">danneggiamento </w:t>
      </w:r>
      <w:r w:rsidRPr="00D64DE1">
        <w:rPr>
          <w:color w:val="000000" w:themeColor="text1"/>
        </w:rPr>
        <w:t>allorché</w:t>
      </w:r>
      <w:r w:rsidR="00B7434A" w:rsidRPr="00D64DE1">
        <w:rPr>
          <w:color w:val="000000" w:themeColor="text1"/>
        </w:rPr>
        <w:t xml:space="preserve"> </w:t>
      </w:r>
      <w:r w:rsidRPr="00D64DE1">
        <w:rPr>
          <w:color w:val="000000" w:themeColor="text1"/>
        </w:rPr>
        <w:t>s</w:t>
      </w:r>
      <w:r w:rsidR="00B7434A" w:rsidRPr="00D64DE1">
        <w:rPr>
          <w:color w:val="000000" w:themeColor="text1"/>
        </w:rPr>
        <w:t xml:space="preserve">i </w:t>
      </w:r>
      <w:r w:rsidRPr="00D64DE1">
        <w:rPr>
          <w:color w:val="000000" w:themeColor="text1"/>
        </w:rPr>
        <w:t>rilev</w:t>
      </w:r>
      <w:r w:rsidR="00115F09" w:rsidRPr="00D64DE1">
        <w:rPr>
          <w:color w:val="000000" w:themeColor="text1"/>
        </w:rPr>
        <w:t xml:space="preserve">ino </w:t>
      </w:r>
      <w:r w:rsidR="00B7434A" w:rsidRPr="00D64DE1">
        <w:rPr>
          <w:color w:val="000000" w:themeColor="text1"/>
        </w:rPr>
        <w:t xml:space="preserve">segni </w:t>
      </w:r>
      <w:r w:rsidR="003B3568" w:rsidRPr="00D64DE1">
        <w:rPr>
          <w:color w:val="000000" w:themeColor="text1"/>
        </w:rPr>
        <w:t>perduranti</w:t>
      </w:r>
      <w:r w:rsidR="00B7434A" w:rsidRPr="00D64DE1">
        <w:rPr>
          <w:color w:val="000000" w:themeColor="text1"/>
        </w:rPr>
        <w:t xml:space="preserve"> </w:t>
      </w:r>
      <w:r w:rsidR="003B3568" w:rsidRPr="00D64DE1">
        <w:rPr>
          <w:color w:val="000000" w:themeColor="text1"/>
        </w:rPr>
        <w:t xml:space="preserve">del deterioramento della qualità delle acque che si </w:t>
      </w:r>
      <w:r w:rsidR="00C715D4" w:rsidRPr="00D64DE1">
        <w:rPr>
          <w:color w:val="000000" w:themeColor="text1"/>
        </w:rPr>
        <w:t xml:space="preserve">verifica </w:t>
      </w:r>
      <w:r w:rsidR="003B3568" w:rsidRPr="00D64DE1">
        <w:rPr>
          <w:color w:val="000000" w:themeColor="text1"/>
        </w:rPr>
        <w:t xml:space="preserve">soprattutto attraverso la distruzione della microflora e/o della microfauna, o anche </w:t>
      </w:r>
      <w:r w:rsidR="008A749C" w:rsidRPr="00D64DE1">
        <w:rPr>
          <w:color w:val="000000" w:themeColor="text1"/>
        </w:rPr>
        <w:t xml:space="preserve">nei casi di </w:t>
      </w:r>
      <w:r w:rsidR="003B3568" w:rsidRPr="00D64DE1">
        <w:rPr>
          <w:color w:val="000000" w:themeColor="text1"/>
        </w:rPr>
        <w:t>una loro alterazione di carattere morfologico e termico.</w:t>
      </w:r>
    </w:p>
    <w:p w14:paraId="5B8DC170" w14:textId="2C8802BB" w:rsidR="003B3568" w:rsidRPr="00D64DE1" w:rsidRDefault="003B3568" w:rsidP="00413C16">
      <w:pPr>
        <w:widowControl w:val="0"/>
        <w:autoSpaceDE w:val="0"/>
        <w:autoSpaceDN w:val="0"/>
        <w:adjustRightInd w:val="0"/>
        <w:spacing w:line="360" w:lineRule="auto"/>
        <w:ind w:firstLine="709"/>
        <w:jc w:val="both"/>
        <w:rPr>
          <w:color w:val="000000" w:themeColor="text1"/>
        </w:rPr>
      </w:pPr>
      <w:r w:rsidRPr="00D64DE1">
        <w:rPr>
          <w:color w:val="000000" w:themeColor="text1"/>
        </w:rPr>
        <w:t>Il danno trova una sua classica configurazione</w:t>
      </w:r>
      <w:r w:rsidR="005C76E7" w:rsidRPr="00D64DE1">
        <w:rPr>
          <w:color w:val="000000" w:themeColor="text1"/>
        </w:rPr>
        <w:t>,</w:t>
      </w:r>
      <w:r w:rsidRPr="00D64DE1">
        <w:rPr>
          <w:color w:val="000000" w:themeColor="text1"/>
        </w:rPr>
        <w:t xml:space="preserve"> da un lato, per gli aspetti di ridotta utilizzabilità del corso d</w:t>
      </w:r>
      <w:r w:rsidR="003363AE" w:rsidRPr="00D64DE1">
        <w:rPr>
          <w:color w:val="000000" w:themeColor="text1"/>
        </w:rPr>
        <w:t>’</w:t>
      </w:r>
      <w:r w:rsidRPr="00D64DE1">
        <w:rPr>
          <w:color w:val="000000" w:themeColor="text1"/>
        </w:rPr>
        <w:t>acqua, e dall</w:t>
      </w:r>
      <w:r w:rsidR="003363AE" w:rsidRPr="00D64DE1">
        <w:rPr>
          <w:color w:val="000000" w:themeColor="text1"/>
        </w:rPr>
        <w:t>’</w:t>
      </w:r>
      <w:r w:rsidRPr="00D64DE1">
        <w:rPr>
          <w:color w:val="000000" w:themeColor="text1"/>
        </w:rPr>
        <w:t xml:space="preserve">altro, per la significativa incidenza dei costi per le operazioni di perimetrazione, depurazione e bonifica </w:t>
      </w:r>
      <w:r w:rsidR="00FA1E42" w:rsidRPr="00D64DE1">
        <w:rPr>
          <w:color w:val="000000" w:themeColor="text1"/>
        </w:rPr>
        <w:t>necessari</w:t>
      </w:r>
      <w:r w:rsidRPr="00D64DE1">
        <w:rPr>
          <w:color w:val="000000" w:themeColor="text1"/>
        </w:rPr>
        <w:t xml:space="preserve"> per </w:t>
      </w:r>
      <w:r w:rsidR="00FA1E42" w:rsidRPr="00D64DE1">
        <w:rPr>
          <w:color w:val="000000" w:themeColor="text1"/>
        </w:rPr>
        <w:t xml:space="preserve">il ripristino </w:t>
      </w:r>
      <w:proofErr w:type="gramStart"/>
      <w:r w:rsidR="00FA1E42" w:rsidRPr="00D64DE1">
        <w:rPr>
          <w:color w:val="000000" w:themeColor="text1"/>
        </w:rPr>
        <w:t>delle</w:t>
      </w:r>
      <w:r w:rsidRPr="00D64DE1">
        <w:rPr>
          <w:color w:val="000000" w:themeColor="text1"/>
        </w:rPr>
        <w:t xml:space="preserve"> condizione</w:t>
      </w:r>
      <w:proofErr w:type="gramEnd"/>
      <w:r w:rsidRPr="00D64DE1">
        <w:rPr>
          <w:color w:val="000000" w:themeColor="text1"/>
        </w:rPr>
        <w:t xml:space="preserve"> </w:t>
      </w:r>
      <w:r w:rsidR="00FA1E42" w:rsidRPr="00D64DE1">
        <w:rPr>
          <w:color w:val="000000" w:themeColor="text1"/>
        </w:rPr>
        <w:t xml:space="preserve">di </w:t>
      </w:r>
      <w:r w:rsidRPr="00D64DE1">
        <w:rPr>
          <w:color w:val="000000" w:themeColor="text1"/>
        </w:rPr>
        <w:t>normal</w:t>
      </w:r>
      <w:r w:rsidR="00FA1E42" w:rsidRPr="00D64DE1">
        <w:rPr>
          <w:color w:val="000000" w:themeColor="text1"/>
        </w:rPr>
        <w:t>ità.</w:t>
      </w:r>
    </w:p>
    <w:p w14:paraId="01A957C9" w14:textId="272E93DD" w:rsidR="00F63BBB" w:rsidRPr="00D64DE1" w:rsidRDefault="00F63BBB" w:rsidP="00413C16">
      <w:pPr>
        <w:widowControl w:val="0"/>
        <w:autoSpaceDE w:val="0"/>
        <w:autoSpaceDN w:val="0"/>
        <w:adjustRightInd w:val="0"/>
        <w:spacing w:line="360" w:lineRule="auto"/>
        <w:ind w:firstLine="709"/>
        <w:jc w:val="both"/>
        <w:rPr>
          <w:color w:val="000000" w:themeColor="text1"/>
        </w:rPr>
      </w:pPr>
      <w:r w:rsidRPr="00D64DE1">
        <w:rPr>
          <w:color w:val="000000" w:themeColor="text1"/>
        </w:rPr>
        <w:t xml:space="preserve">Si considera penalmente </w:t>
      </w:r>
      <w:r w:rsidR="005C76E7" w:rsidRPr="00D64DE1">
        <w:rPr>
          <w:color w:val="000000" w:themeColor="text1"/>
        </w:rPr>
        <w:t>rilevante</w:t>
      </w:r>
      <w:r w:rsidRPr="00D64DE1">
        <w:rPr>
          <w:color w:val="000000" w:themeColor="text1"/>
        </w:rPr>
        <w:t xml:space="preserve"> anche ogni contributo inquinante successivo </w:t>
      </w:r>
      <w:r w:rsidRPr="00D64DE1">
        <w:rPr>
          <w:color w:val="000000" w:themeColor="text1"/>
          <w:spacing w:val="-2"/>
        </w:rPr>
        <w:t>all</w:t>
      </w:r>
      <w:r w:rsidR="003363AE" w:rsidRPr="00D64DE1">
        <w:rPr>
          <w:color w:val="000000" w:themeColor="text1"/>
          <w:spacing w:val="-2"/>
        </w:rPr>
        <w:t>’</w:t>
      </w:r>
      <w:r w:rsidRPr="00D64DE1">
        <w:rPr>
          <w:color w:val="000000" w:themeColor="text1"/>
          <w:spacing w:val="-2"/>
        </w:rPr>
        <w:t>insorgenza dell</w:t>
      </w:r>
      <w:r w:rsidR="003363AE" w:rsidRPr="00D64DE1">
        <w:rPr>
          <w:color w:val="000000" w:themeColor="text1"/>
          <w:spacing w:val="-2"/>
        </w:rPr>
        <w:t>’</w:t>
      </w:r>
      <w:r w:rsidRPr="00D64DE1">
        <w:rPr>
          <w:color w:val="000000" w:themeColor="text1"/>
          <w:spacing w:val="-2"/>
        </w:rPr>
        <w:t>evento principale che risulti in grado d</w:t>
      </w:r>
      <w:r w:rsidR="003363AE" w:rsidRPr="00D64DE1">
        <w:rPr>
          <w:color w:val="000000" w:themeColor="text1"/>
          <w:spacing w:val="-2"/>
        </w:rPr>
        <w:t>’</w:t>
      </w:r>
      <w:r w:rsidRPr="00D64DE1">
        <w:rPr>
          <w:color w:val="000000" w:themeColor="text1"/>
          <w:spacing w:val="-2"/>
        </w:rPr>
        <w:t>aggravare il già compromess</w:t>
      </w:r>
      <w:r w:rsidRPr="00D64DE1">
        <w:rPr>
          <w:color w:val="000000" w:themeColor="text1"/>
        </w:rPr>
        <w:t>o stato di salubrità della fonte acquatica.</w:t>
      </w:r>
    </w:p>
    <w:p w14:paraId="18DE2B98" w14:textId="249F2376" w:rsidR="00B7434A" w:rsidRPr="00D64DE1" w:rsidRDefault="008B07B4" w:rsidP="00413C16">
      <w:pPr>
        <w:widowControl w:val="0"/>
        <w:autoSpaceDE w:val="0"/>
        <w:autoSpaceDN w:val="0"/>
        <w:adjustRightInd w:val="0"/>
        <w:spacing w:line="360" w:lineRule="auto"/>
        <w:ind w:firstLine="709"/>
        <w:jc w:val="both"/>
        <w:rPr>
          <w:color w:val="000000" w:themeColor="text1"/>
        </w:rPr>
      </w:pPr>
      <w:r w:rsidRPr="00D64DE1">
        <w:rPr>
          <w:color w:val="000000" w:themeColor="text1"/>
        </w:rPr>
        <w:t>Nella definizione di danno di cui all</w:t>
      </w:r>
      <w:r w:rsidR="003363AE" w:rsidRPr="00D64DE1">
        <w:rPr>
          <w:color w:val="000000" w:themeColor="text1"/>
        </w:rPr>
        <w:t>’</w:t>
      </w:r>
      <w:r w:rsidRPr="00D64DE1">
        <w:rPr>
          <w:color w:val="000000" w:themeColor="text1"/>
        </w:rPr>
        <w:t>art. 635 c.p., sorge il dubbio se debba o meno attribuirsi peso ai valori-soglia normativamente standardizzati afferenti alla concentrazione, ovvero alla quantità di immissioni inquinanti, o a quant</w:t>
      </w:r>
      <w:r w:rsidR="003363AE" w:rsidRPr="00D64DE1">
        <w:rPr>
          <w:color w:val="000000" w:themeColor="text1"/>
        </w:rPr>
        <w:t>’</w:t>
      </w:r>
      <w:r w:rsidRPr="00D64DE1">
        <w:rPr>
          <w:color w:val="000000" w:themeColor="text1"/>
        </w:rPr>
        <w:t>altro di rilevante, così come previsto e stabilito dalla legislazione speciale in materia di acque. Il problema corrisponde a quei casi in cui il superamento di un certo valore minimo o ottimale comporta una qualche mutazione negativa per il corpo ricevente, che può essere generalmente definita come danno.</w:t>
      </w:r>
    </w:p>
    <w:p w14:paraId="076167A3" w14:textId="2560E357" w:rsidR="00510132" w:rsidRPr="00D64DE1" w:rsidRDefault="00305FC4" w:rsidP="00413C16">
      <w:pPr>
        <w:widowControl w:val="0"/>
        <w:autoSpaceDE w:val="0"/>
        <w:autoSpaceDN w:val="0"/>
        <w:adjustRightInd w:val="0"/>
        <w:spacing w:line="360" w:lineRule="auto"/>
        <w:ind w:firstLine="709"/>
        <w:jc w:val="both"/>
        <w:rPr>
          <w:color w:val="000000" w:themeColor="text1"/>
        </w:rPr>
      </w:pPr>
      <w:r w:rsidRPr="00D64DE1">
        <w:rPr>
          <w:color w:val="000000" w:themeColor="text1"/>
        </w:rPr>
        <w:t>Secondo l</w:t>
      </w:r>
      <w:r w:rsidR="003363AE" w:rsidRPr="00D64DE1">
        <w:rPr>
          <w:color w:val="000000" w:themeColor="text1"/>
        </w:rPr>
        <w:t>’</w:t>
      </w:r>
      <w:r w:rsidRPr="00D64DE1">
        <w:rPr>
          <w:color w:val="000000" w:themeColor="text1"/>
        </w:rPr>
        <w:t xml:space="preserve">opinione dominante, i valori-soglia stabiliti dalle leggi speciali </w:t>
      </w:r>
      <w:r w:rsidR="00510132" w:rsidRPr="00D64DE1">
        <w:rPr>
          <w:color w:val="000000" w:themeColor="text1"/>
        </w:rPr>
        <w:t>non hanno alcuna rilevanza ai fini della ricostruzione dell</w:t>
      </w:r>
      <w:r w:rsidR="003363AE" w:rsidRPr="00D64DE1">
        <w:rPr>
          <w:color w:val="000000" w:themeColor="text1"/>
        </w:rPr>
        <w:t>’</w:t>
      </w:r>
      <w:r w:rsidR="00510132" w:rsidRPr="00D64DE1">
        <w:rPr>
          <w:color w:val="000000" w:themeColor="text1"/>
        </w:rPr>
        <w:t>evento del danneggiamento</w:t>
      </w:r>
      <w:r w:rsidRPr="00D64DE1">
        <w:rPr>
          <w:color w:val="000000" w:themeColor="text1"/>
        </w:rPr>
        <w:t xml:space="preserve"> e svolgono </w:t>
      </w:r>
      <w:r w:rsidR="00510132" w:rsidRPr="00D64DE1">
        <w:rPr>
          <w:color w:val="000000" w:themeColor="text1"/>
        </w:rPr>
        <w:t xml:space="preserve">esclusivamente </w:t>
      </w:r>
      <w:r w:rsidRPr="00D64DE1">
        <w:rPr>
          <w:color w:val="000000" w:themeColor="text1"/>
        </w:rPr>
        <w:t xml:space="preserve">la funzione di elementi di </w:t>
      </w:r>
      <w:r w:rsidR="00510132" w:rsidRPr="00D64DE1">
        <w:rPr>
          <w:color w:val="000000" w:themeColor="text1"/>
        </w:rPr>
        <w:t>caratterizzazione</w:t>
      </w:r>
      <w:r w:rsidRPr="00D64DE1">
        <w:rPr>
          <w:color w:val="000000" w:themeColor="text1"/>
        </w:rPr>
        <w:t xml:space="preserve"> di un</w:t>
      </w:r>
      <w:r w:rsidR="003363AE" w:rsidRPr="00D64DE1">
        <w:rPr>
          <w:color w:val="000000" w:themeColor="text1"/>
        </w:rPr>
        <w:t>’</w:t>
      </w:r>
      <w:r w:rsidR="00510132" w:rsidRPr="00D64DE1">
        <w:rPr>
          <w:color w:val="000000" w:themeColor="text1"/>
        </w:rPr>
        <w:t xml:space="preserve">azione </w:t>
      </w:r>
      <w:r w:rsidRPr="00D64DE1">
        <w:rPr>
          <w:color w:val="000000" w:themeColor="text1"/>
        </w:rPr>
        <w:t>che è soggett</w:t>
      </w:r>
      <w:r w:rsidR="00510132" w:rsidRPr="00D64DE1">
        <w:rPr>
          <w:color w:val="000000" w:themeColor="text1"/>
        </w:rPr>
        <w:t>a</w:t>
      </w:r>
      <w:r w:rsidRPr="00D64DE1">
        <w:rPr>
          <w:color w:val="000000" w:themeColor="text1"/>
        </w:rPr>
        <w:t xml:space="preserve"> a sanzione penale </w:t>
      </w:r>
      <w:r w:rsidR="00510132" w:rsidRPr="00D64DE1">
        <w:rPr>
          <w:color w:val="000000" w:themeColor="text1"/>
        </w:rPr>
        <w:t>allorché</w:t>
      </w:r>
      <w:r w:rsidRPr="00D64DE1">
        <w:rPr>
          <w:color w:val="000000" w:themeColor="text1"/>
        </w:rPr>
        <w:t xml:space="preserve"> </w:t>
      </w:r>
      <w:r w:rsidR="00643CFF" w:rsidRPr="00D64DE1">
        <w:rPr>
          <w:color w:val="000000" w:themeColor="text1"/>
        </w:rPr>
        <w:t>sia</w:t>
      </w:r>
      <w:r w:rsidR="003B0516" w:rsidRPr="00D64DE1">
        <w:rPr>
          <w:color w:val="000000" w:themeColor="text1"/>
        </w:rPr>
        <w:t>no</w:t>
      </w:r>
      <w:r w:rsidR="00643CFF" w:rsidRPr="00D64DE1">
        <w:rPr>
          <w:color w:val="000000" w:themeColor="text1"/>
        </w:rPr>
        <w:t xml:space="preserve"> </w:t>
      </w:r>
      <w:r w:rsidRPr="00D64DE1">
        <w:rPr>
          <w:color w:val="000000" w:themeColor="text1"/>
        </w:rPr>
        <w:t>superati (</w:t>
      </w:r>
      <w:r w:rsidR="00510132" w:rsidRPr="00D64DE1">
        <w:rPr>
          <w:color w:val="000000" w:themeColor="text1"/>
        </w:rPr>
        <w:t>si tratta</w:t>
      </w:r>
      <w:r w:rsidR="00DE240A" w:rsidRPr="00D64DE1">
        <w:rPr>
          <w:color w:val="000000" w:themeColor="text1"/>
        </w:rPr>
        <w:t xml:space="preserve">, </w:t>
      </w:r>
      <w:r w:rsidR="00510132" w:rsidRPr="00D64DE1">
        <w:rPr>
          <w:color w:val="000000" w:themeColor="text1"/>
        </w:rPr>
        <w:t>principalmente</w:t>
      </w:r>
      <w:r w:rsidR="00DE240A" w:rsidRPr="00D64DE1">
        <w:rPr>
          <w:color w:val="000000" w:themeColor="text1"/>
        </w:rPr>
        <w:t>,</w:t>
      </w:r>
      <w:r w:rsidR="00510132" w:rsidRPr="00D64DE1">
        <w:rPr>
          <w:color w:val="000000" w:themeColor="text1"/>
        </w:rPr>
        <w:t xml:space="preserve"> di</w:t>
      </w:r>
      <w:r w:rsidRPr="00D64DE1">
        <w:rPr>
          <w:color w:val="000000" w:themeColor="text1"/>
        </w:rPr>
        <w:t xml:space="preserve"> contravvenzioni, costruite secondo lo schema di un pericolo astratto)</w:t>
      </w:r>
      <w:r w:rsidR="0031489B" w:rsidRPr="00D64DE1">
        <w:rPr>
          <w:rStyle w:val="Rimandonotaapidipagina"/>
          <w:color w:val="000000" w:themeColor="text1"/>
        </w:rPr>
        <w:footnoteReference w:id="106"/>
      </w:r>
      <w:r w:rsidRPr="00D64DE1">
        <w:rPr>
          <w:color w:val="000000" w:themeColor="text1"/>
        </w:rPr>
        <w:t>.</w:t>
      </w:r>
    </w:p>
    <w:p w14:paraId="0EDE5136" w14:textId="05C6F093" w:rsidR="001F096A" w:rsidRPr="00D64DE1" w:rsidRDefault="001F096A" w:rsidP="00413C16">
      <w:pPr>
        <w:widowControl w:val="0"/>
        <w:autoSpaceDE w:val="0"/>
        <w:autoSpaceDN w:val="0"/>
        <w:adjustRightInd w:val="0"/>
        <w:spacing w:line="360" w:lineRule="auto"/>
        <w:ind w:firstLine="709"/>
        <w:jc w:val="both"/>
        <w:rPr>
          <w:color w:val="000000" w:themeColor="text1"/>
        </w:rPr>
      </w:pPr>
      <w:r w:rsidRPr="00D64DE1">
        <w:rPr>
          <w:color w:val="000000" w:themeColor="text1"/>
        </w:rPr>
        <w:t>Il grado di rischio indicato può non allinearsi a quello dei reati più gravi o differenti, a prescindere dalla copertura del contenuto offensivo sottostante che viene sanzionato. Questo si riferisce all'effettiva o concreta esposizione al pericolo riguardante l'interesse da tutelare, in base al quale i valori sono stati definiti.</w:t>
      </w:r>
    </w:p>
    <w:p w14:paraId="0515BA81" w14:textId="74CF69C3" w:rsidR="005F2995" w:rsidRPr="00D64DE1" w:rsidRDefault="00305FC4" w:rsidP="00822652">
      <w:pPr>
        <w:widowControl w:val="0"/>
        <w:autoSpaceDE w:val="0"/>
        <w:autoSpaceDN w:val="0"/>
        <w:adjustRightInd w:val="0"/>
        <w:spacing w:line="348" w:lineRule="auto"/>
        <w:ind w:firstLine="709"/>
        <w:jc w:val="both"/>
        <w:rPr>
          <w:color w:val="000000" w:themeColor="text1"/>
        </w:rPr>
      </w:pPr>
      <w:r w:rsidRPr="00D64DE1">
        <w:rPr>
          <w:color w:val="000000" w:themeColor="text1"/>
          <w:spacing w:val="-2"/>
        </w:rPr>
        <w:t>Al contrario, i valori</w:t>
      </w:r>
      <w:r w:rsidR="00DE240A" w:rsidRPr="00D64DE1">
        <w:rPr>
          <w:color w:val="000000" w:themeColor="text1"/>
          <w:spacing w:val="-2"/>
        </w:rPr>
        <w:t>-</w:t>
      </w:r>
      <w:r w:rsidRPr="00D64DE1">
        <w:rPr>
          <w:color w:val="000000" w:themeColor="text1"/>
          <w:spacing w:val="-2"/>
        </w:rPr>
        <w:t xml:space="preserve">soglia sono generalmente fissati a livelli di </w:t>
      </w:r>
      <w:r w:rsidR="00DE240A" w:rsidRPr="00D64DE1">
        <w:rPr>
          <w:i/>
          <w:iCs/>
          <w:color w:val="000000" w:themeColor="text1"/>
          <w:spacing w:val="-2"/>
        </w:rPr>
        <w:t>“</w:t>
      </w:r>
      <w:r w:rsidRPr="00D64DE1">
        <w:rPr>
          <w:i/>
          <w:iCs/>
          <w:color w:val="000000" w:themeColor="text1"/>
          <w:spacing w:val="-2"/>
        </w:rPr>
        <w:t>precauzione</w:t>
      </w:r>
      <w:r w:rsidR="00DE240A" w:rsidRPr="00D64DE1">
        <w:rPr>
          <w:i/>
          <w:iCs/>
          <w:color w:val="000000" w:themeColor="text1"/>
          <w:spacing w:val="-2"/>
        </w:rPr>
        <w:t>”</w:t>
      </w:r>
      <w:r w:rsidRPr="00D64DE1">
        <w:rPr>
          <w:color w:val="000000" w:themeColor="text1"/>
          <w:spacing w:val="-2"/>
        </w:rPr>
        <w:t xml:space="preserve"> </w:t>
      </w:r>
      <w:r w:rsidR="00DE240A" w:rsidRPr="00D64DE1">
        <w:rPr>
          <w:color w:val="000000" w:themeColor="text1"/>
        </w:rPr>
        <w:t>talvolta anche molto più ampi rispetti a</w:t>
      </w:r>
      <w:r w:rsidRPr="00D64DE1">
        <w:rPr>
          <w:color w:val="000000" w:themeColor="text1"/>
        </w:rPr>
        <w:t xml:space="preserve"> quanto l</w:t>
      </w:r>
      <w:r w:rsidR="003363AE" w:rsidRPr="00D64DE1">
        <w:rPr>
          <w:color w:val="000000" w:themeColor="text1"/>
        </w:rPr>
        <w:t>’</w:t>
      </w:r>
      <w:r w:rsidRPr="00D64DE1">
        <w:rPr>
          <w:color w:val="000000" w:themeColor="text1"/>
        </w:rPr>
        <w:t xml:space="preserve">ambiente </w:t>
      </w:r>
      <w:r w:rsidR="00DE240A" w:rsidRPr="00D64DE1">
        <w:rPr>
          <w:color w:val="000000" w:themeColor="text1"/>
        </w:rPr>
        <w:t xml:space="preserve">sia in grado di </w:t>
      </w:r>
      <w:r w:rsidRPr="00D64DE1">
        <w:rPr>
          <w:color w:val="000000" w:themeColor="text1"/>
        </w:rPr>
        <w:t xml:space="preserve">sopportare senza </w:t>
      </w:r>
      <w:r w:rsidR="00DE240A" w:rsidRPr="00D64DE1">
        <w:rPr>
          <w:color w:val="000000" w:themeColor="text1"/>
        </w:rPr>
        <w:t xml:space="preserve">che vengano a manifestarsi </w:t>
      </w:r>
      <w:r w:rsidRPr="00D64DE1">
        <w:rPr>
          <w:color w:val="000000" w:themeColor="text1"/>
        </w:rPr>
        <w:t xml:space="preserve">effetti negativi significativi, in modo che vi sia un </w:t>
      </w:r>
      <w:r w:rsidR="00DE240A" w:rsidRPr="00D64DE1">
        <w:rPr>
          <w:color w:val="000000" w:themeColor="text1"/>
        </w:rPr>
        <w:t xml:space="preserve">maggior </w:t>
      </w:r>
      <w:r w:rsidRPr="00D64DE1">
        <w:rPr>
          <w:color w:val="000000" w:themeColor="text1"/>
        </w:rPr>
        <w:t>margine di sicurezza per mantenere la struttura e la funzione dell</w:t>
      </w:r>
      <w:r w:rsidR="003363AE" w:rsidRPr="00D64DE1">
        <w:rPr>
          <w:color w:val="000000" w:themeColor="text1"/>
        </w:rPr>
        <w:t>’</w:t>
      </w:r>
      <w:r w:rsidRPr="00D64DE1">
        <w:rPr>
          <w:color w:val="000000" w:themeColor="text1"/>
        </w:rPr>
        <w:t>ambiente.</w:t>
      </w:r>
      <w:r w:rsidR="00DE240A" w:rsidRPr="00D64DE1">
        <w:rPr>
          <w:color w:val="000000" w:themeColor="text1"/>
        </w:rPr>
        <w:t xml:space="preserve"> </w:t>
      </w:r>
      <w:r w:rsidR="00DE240A" w:rsidRPr="00D64DE1">
        <w:rPr>
          <w:color w:val="000000" w:themeColor="text1"/>
          <w:spacing w:val="-4"/>
        </w:rPr>
        <w:t>Il loro superamento comporta, generalmente, un micro-danno seriale</w:t>
      </w:r>
      <w:r w:rsidR="00F47668" w:rsidRPr="00D64DE1">
        <w:rPr>
          <w:color w:val="000000" w:themeColor="text1"/>
          <w:spacing w:val="-4"/>
        </w:rPr>
        <w:t xml:space="preserve"> in grado di acquisire</w:t>
      </w:r>
      <w:r w:rsidR="00F47668" w:rsidRPr="00D64DE1">
        <w:rPr>
          <w:color w:val="000000" w:themeColor="text1"/>
        </w:rPr>
        <w:t xml:space="preserve"> consistenza offensiva </w:t>
      </w:r>
      <w:r w:rsidR="00AD4956" w:rsidRPr="00D64DE1">
        <w:rPr>
          <w:color w:val="000000" w:themeColor="text1"/>
        </w:rPr>
        <w:t>allorché venga</w:t>
      </w:r>
      <w:r w:rsidR="00F47668" w:rsidRPr="00D64DE1">
        <w:rPr>
          <w:color w:val="000000" w:themeColor="text1"/>
        </w:rPr>
        <w:t xml:space="preserve"> collegata con altr</w:t>
      </w:r>
      <w:r w:rsidR="00325DD9" w:rsidRPr="00D64DE1">
        <w:rPr>
          <w:color w:val="000000" w:themeColor="text1"/>
        </w:rPr>
        <w:t>i</w:t>
      </w:r>
      <w:r w:rsidR="00F47668" w:rsidRPr="00D64DE1">
        <w:rPr>
          <w:color w:val="000000" w:themeColor="text1"/>
        </w:rPr>
        <w:t xml:space="preserve"> effetti cumulativi</w:t>
      </w:r>
      <w:r w:rsidR="00325DD9" w:rsidRPr="00D64DE1">
        <w:rPr>
          <w:rStyle w:val="Rimandonotaapidipagina"/>
          <w:color w:val="000000" w:themeColor="text1"/>
        </w:rPr>
        <w:footnoteReference w:id="107"/>
      </w:r>
      <w:r w:rsidR="00AD4956" w:rsidRPr="00D64DE1">
        <w:rPr>
          <w:color w:val="000000" w:themeColor="text1"/>
        </w:rPr>
        <w:t>.</w:t>
      </w:r>
      <w:r w:rsidR="005F2995" w:rsidRPr="00D64DE1">
        <w:rPr>
          <w:color w:val="000000" w:themeColor="text1"/>
        </w:rPr>
        <w:t xml:space="preserve"> Ove il compromesso ambientale associato al superamento dei valori-soglia diventi, da solo, di un certo grado di gravità così come descritto nell</w:t>
      </w:r>
      <w:r w:rsidR="003363AE" w:rsidRPr="00D64DE1">
        <w:rPr>
          <w:color w:val="000000" w:themeColor="text1"/>
        </w:rPr>
        <w:t>’</w:t>
      </w:r>
      <w:r w:rsidR="005F2995" w:rsidRPr="00D64DE1">
        <w:rPr>
          <w:color w:val="000000" w:themeColor="text1"/>
        </w:rPr>
        <w:t>art. 635</w:t>
      </w:r>
      <w:r w:rsidR="00743656" w:rsidRPr="00D64DE1">
        <w:rPr>
          <w:color w:val="000000" w:themeColor="text1"/>
        </w:rPr>
        <w:t xml:space="preserve"> </w:t>
      </w:r>
      <w:r w:rsidR="005F2995" w:rsidRPr="00D64DE1">
        <w:rPr>
          <w:color w:val="000000" w:themeColor="text1"/>
        </w:rPr>
        <w:t xml:space="preserve">c.p., occorrerà </w:t>
      </w:r>
      <w:r w:rsidR="00CC33DD" w:rsidRPr="00D64DE1">
        <w:rPr>
          <w:color w:val="000000" w:themeColor="text1"/>
        </w:rPr>
        <w:t>un accertamento</w:t>
      </w:r>
      <w:r w:rsidR="005F2995" w:rsidRPr="00D64DE1">
        <w:rPr>
          <w:color w:val="000000" w:themeColor="text1"/>
        </w:rPr>
        <w:t xml:space="preserve"> caso per caso.</w:t>
      </w:r>
    </w:p>
    <w:p w14:paraId="37883A29" w14:textId="09293EC9" w:rsidR="00F47668" w:rsidRPr="00D64DE1" w:rsidRDefault="005F2995" w:rsidP="00996845">
      <w:pPr>
        <w:widowControl w:val="0"/>
        <w:autoSpaceDE w:val="0"/>
        <w:autoSpaceDN w:val="0"/>
        <w:adjustRightInd w:val="0"/>
        <w:spacing w:line="348" w:lineRule="auto"/>
        <w:ind w:firstLine="709"/>
        <w:jc w:val="both"/>
        <w:rPr>
          <w:color w:val="000000" w:themeColor="text1"/>
        </w:rPr>
      </w:pPr>
      <w:r w:rsidRPr="00D64DE1">
        <w:rPr>
          <w:color w:val="000000" w:themeColor="text1"/>
        </w:rPr>
        <w:t xml:space="preserve">Potrà eventualmente verificarsi che il reato di danneggiamento comune si </w:t>
      </w:r>
      <w:r w:rsidRPr="00D64DE1">
        <w:rPr>
          <w:color w:val="000000" w:themeColor="text1"/>
          <w:spacing w:val="-2"/>
        </w:rPr>
        <w:t>trovi a concorrere con altre fattispecie delittuose che sanzionano gli scarichi che superino</w:t>
      </w:r>
      <w:r w:rsidRPr="00D64DE1">
        <w:rPr>
          <w:color w:val="000000" w:themeColor="text1"/>
        </w:rPr>
        <w:t xml:space="preserve"> i parametri</w:t>
      </w:r>
      <w:r w:rsidRPr="00D64DE1">
        <w:rPr>
          <w:rStyle w:val="Rimandonotaapidipagina"/>
          <w:color w:val="000000" w:themeColor="text1"/>
        </w:rPr>
        <w:footnoteReference w:id="108"/>
      </w:r>
      <w:r w:rsidRPr="00D64DE1">
        <w:rPr>
          <w:color w:val="000000" w:themeColor="text1"/>
        </w:rPr>
        <w:t>.</w:t>
      </w:r>
    </w:p>
    <w:p w14:paraId="03C064D0" w14:textId="187A2F7D" w:rsidR="00305FC4" w:rsidRPr="00D64DE1" w:rsidRDefault="002C01F9" w:rsidP="00996845">
      <w:pPr>
        <w:widowControl w:val="0"/>
        <w:autoSpaceDE w:val="0"/>
        <w:autoSpaceDN w:val="0"/>
        <w:adjustRightInd w:val="0"/>
        <w:spacing w:line="348" w:lineRule="auto"/>
        <w:ind w:firstLine="709"/>
        <w:jc w:val="both"/>
        <w:rPr>
          <w:color w:val="000000" w:themeColor="text1"/>
        </w:rPr>
      </w:pPr>
      <w:r w:rsidRPr="00D64DE1">
        <w:rPr>
          <w:color w:val="000000" w:themeColor="text1"/>
        </w:rPr>
        <w:t>Per ultimo è da menzionare che, più di recente, la Sezione Terza Penale della Suprema Corte, con la sentenza n. 7150/ 2017</w:t>
      </w:r>
      <w:r w:rsidRPr="00D64DE1">
        <w:rPr>
          <w:rStyle w:val="Rimandonotaapidipagina"/>
          <w:color w:val="000000" w:themeColor="text1"/>
        </w:rPr>
        <w:footnoteReference w:id="109"/>
      </w:r>
      <w:r w:rsidRPr="00D64DE1">
        <w:rPr>
          <w:color w:val="000000" w:themeColor="text1"/>
        </w:rPr>
        <w:t xml:space="preserve">, </w:t>
      </w:r>
      <w:r w:rsidR="002E3F79" w:rsidRPr="00D64DE1">
        <w:rPr>
          <w:color w:val="000000" w:themeColor="text1"/>
        </w:rPr>
        <w:t>ha confermato l</w:t>
      </w:r>
      <w:r w:rsidR="003363AE" w:rsidRPr="00D64DE1">
        <w:rPr>
          <w:color w:val="000000" w:themeColor="text1"/>
        </w:rPr>
        <w:t>’</w:t>
      </w:r>
      <w:r w:rsidR="002E3F79" w:rsidRPr="00D64DE1">
        <w:rPr>
          <w:color w:val="000000" w:themeColor="text1"/>
        </w:rPr>
        <w:t xml:space="preserve">ampia definizione </w:t>
      </w:r>
      <w:r w:rsidR="002E3F79" w:rsidRPr="00D64DE1">
        <w:rPr>
          <w:color w:val="000000" w:themeColor="text1"/>
          <w:spacing w:val="-2"/>
        </w:rPr>
        <w:t xml:space="preserve">del reato di danneggiamento a beni ambientali, ritenendo di includere anche la cosiddetta </w:t>
      </w:r>
      <w:r w:rsidR="002E3F79" w:rsidRPr="00D64DE1">
        <w:rPr>
          <w:i/>
          <w:iCs/>
          <w:color w:val="000000" w:themeColor="text1"/>
        </w:rPr>
        <w:t>“piattaforma continentale”</w:t>
      </w:r>
      <w:r w:rsidR="002E3F79" w:rsidRPr="00D64DE1">
        <w:rPr>
          <w:color w:val="000000" w:themeColor="text1"/>
        </w:rPr>
        <w:t xml:space="preserve"> tra le cose immobili destinate all</w:t>
      </w:r>
      <w:r w:rsidR="003363AE" w:rsidRPr="00D64DE1">
        <w:rPr>
          <w:color w:val="000000" w:themeColor="text1"/>
        </w:rPr>
        <w:t>’</w:t>
      </w:r>
      <w:r w:rsidR="002E3F79" w:rsidRPr="00D64DE1">
        <w:rPr>
          <w:color w:val="000000" w:themeColor="text1"/>
        </w:rPr>
        <w:t>utilità pubblica oggetto della tutela dall</w:t>
      </w:r>
      <w:r w:rsidR="003363AE" w:rsidRPr="00D64DE1">
        <w:rPr>
          <w:color w:val="000000" w:themeColor="text1"/>
        </w:rPr>
        <w:t>’</w:t>
      </w:r>
      <w:r w:rsidR="002E3F79" w:rsidRPr="00D64DE1">
        <w:rPr>
          <w:color w:val="000000" w:themeColor="text1"/>
        </w:rPr>
        <w:t xml:space="preserve">art. 635 del </w:t>
      </w:r>
      <w:proofErr w:type="gramStart"/>
      <w:r w:rsidR="002E3F79" w:rsidRPr="00D64DE1">
        <w:rPr>
          <w:color w:val="000000" w:themeColor="text1"/>
        </w:rPr>
        <w:t>codice penale</w:t>
      </w:r>
      <w:proofErr w:type="gramEnd"/>
      <w:r w:rsidR="002E3F79" w:rsidRPr="00D64DE1">
        <w:rPr>
          <w:color w:val="000000" w:themeColor="text1"/>
        </w:rPr>
        <w:t>. Ha così statuito che</w:t>
      </w:r>
      <w:r w:rsidR="00CC33DD" w:rsidRPr="00D64DE1">
        <w:rPr>
          <w:color w:val="000000" w:themeColor="text1"/>
        </w:rPr>
        <w:t>:</w:t>
      </w:r>
      <w:r w:rsidR="002E3F79" w:rsidRPr="00D64DE1">
        <w:rPr>
          <w:color w:val="000000" w:themeColor="text1"/>
        </w:rPr>
        <w:t xml:space="preserve"> </w:t>
      </w:r>
      <w:r w:rsidR="001F096A" w:rsidRPr="00D64DE1">
        <w:rPr>
          <w:i/>
          <w:iCs/>
          <w:color w:val="000000" w:themeColor="text1"/>
        </w:rPr>
        <w:t>«</w:t>
      </w:r>
      <w:r w:rsidR="002E3F79" w:rsidRPr="00D64DE1">
        <w:rPr>
          <w:i/>
          <w:iCs/>
          <w:color w:val="000000" w:themeColor="text1"/>
        </w:rPr>
        <w:t>Anche il fondo e il sottofondo marini, costituenti la c.d. piattaforma continentale, rientrano fra le cose destinate a pubblica utilità, perché soggetti alla sovranità dello Stato che è portatore diretto dell</w:t>
      </w:r>
      <w:r w:rsidR="003363AE" w:rsidRPr="00D64DE1">
        <w:rPr>
          <w:i/>
          <w:iCs/>
          <w:color w:val="000000" w:themeColor="text1"/>
        </w:rPr>
        <w:t>’</w:t>
      </w:r>
      <w:r w:rsidR="002E3F79" w:rsidRPr="00D64DE1">
        <w:rPr>
          <w:i/>
          <w:iCs/>
          <w:color w:val="000000" w:themeColor="text1"/>
        </w:rPr>
        <w:t xml:space="preserve">interesse alla loro integrità e salvaguardia - sia per quanto riguarda la conservazione come risorse naturali e la duratura fruizione da parte di </w:t>
      </w:r>
      <w:r w:rsidR="002E3F79" w:rsidRPr="00D64DE1">
        <w:rPr>
          <w:i/>
          <w:iCs/>
          <w:color w:val="000000" w:themeColor="text1"/>
          <w:spacing w:val="-2"/>
        </w:rPr>
        <w:t>tutti, sia per poterne disporre iure imperii nei casi previsti dalla legge - con la giuridica</w:t>
      </w:r>
      <w:r w:rsidR="002E3F79" w:rsidRPr="00D64DE1">
        <w:rPr>
          <w:i/>
          <w:iCs/>
          <w:color w:val="000000" w:themeColor="text1"/>
        </w:rPr>
        <w:t xml:space="preserve"> </w:t>
      </w:r>
      <w:r w:rsidR="002E3F79" w:rsidRPr="00D64DE1">
        <w:rPr>
          <w:i/>
          <w:iCs/>
          <w:color w:val="000000" w:themeColor="text1"/>
          <w:spacing w:val="-2"/>
        </w:rPr>
        <w:t>conseguenza che il loro danneggiamento, anche qualora si presenti come deturpamento</w:t>
      </w:r>
      <w:r w:rsidR="002E3F79" w:rsidRPr="00D64DE1">
        <w:rPr>
          <w:i/>
          <w:iCs/>
          <w:color w:val="000000" w:themeColor="text1"/>
        </w:rPr>
        <w:t xml:space="preserve"> / alterazione non irreversibile, configura il reato di danneggiamento di beni immobili ex art. 635 c.p. (comma 2, n. 3, nella formulazione ante d.lgs. n. 7/2016 e oggi comma 2, n. 1).</w:t>
      </w:r>
      <w:r w:rsidR="001F096A" w:rsidRPr="00D64DE1">
        <w:rPr>
          <w:i/>
          <w:iCs/>
          <w:color w:val="000000" w:themeColor="text1"/>
        </w:rPr>
        <w:t>»</w:t>
      </w:r>
    </w:p>
    <w:p w14:paraId="582A9098" w14:textId="5A1ED2B0" w:rsidR="002E3F79" w:rsidRPr="00D64DE1" w:rsidRDefault="00285C0A" w:rsidP="00EF2A94">
      <w:pPr>
        <w:widowControl w:val="0"/>
        <w:autoSpaceDE w:val="0"/>
        <w:autoSpaceDN w:val="0"/>
        <w:adjustRightInd w:val="0"/>
        <w:spacing w:line="353" w:lineRule="auto"/>
        <w:ind w:firstLine="709"/>
        <w:jc w:val="both"/>
        <w:rPr>
          <w:color w:val="000000" w:themeColor="text1"/>
        </w:rPr>
      </w:pPr>
      <w:r w:rsidRPr="00D64DE1">
        <w:rPr>
          <w:color w:val="000000" w:themeColor="text1"/>
        </w:rPr>
        <w:t xml:space="preserve">La decisione in argomento </w:t>
      </w:r>
      <w:r w:rsidR="00B70374" w:rsidRPr="00D64DE1">
        <w:rPr>
          <w:color w:val="000000" w:themeColor="text1"/>
        </w:rPr>
        <w:t>offre indicazioni importanti</w:t>
      </w:r>
      <w:r w:rsidR="003D19B3" w:rsidRPr="00D64DE1">
        <w:rPr>
          <w:color w:val="000000" w:themeColor="text1"/>
        </w:rPr>
        <w:t>, anche</w:t>
      </w:r>
      <w:r w:rsidR="00B70374" w:rsidRPr="00D64DE1">
        <w:rPr>
          <w:color w:val="000000" w:themeColor="text1"/>
        </w:rPr>
        <w:t xml:space="preserve"> </w:t>
      </w:r>
      <w:r w:rsidR="003D19B3" w:rsidRPr="00D64DE1">
        <w:rPr>
          <w:color w:val="000000" w:themeColor="text1"/>
        </w:rPr>
        <w:t>per gli</w:t>
      </w:r>
      <w:r w:rsidRPr="00D64DE1">
        <w:rPr>
          <w:color w:val="000000" w:themeColor="text1"/>
        </w:rPr>
        <w:t xml:space="preserve"> operatori coinvolti in attività economiche potenzialmente dannose. Essa fornisce, infatti, una utile disamina sul danneggiamento aggravato di beni ambientali, un tema attuale anche alla luce delle modifiche normative introdotte dal </w:t>
      </w:r>
      <w:proofErr w:type="spellStart"/>
      <w:r w:rsidRPr="00D64DE1">
        <w:rPr>
          <w:color w:val="000000" w:themeColor="text1"/>
        </w:rPr>
        <w:t>D.Lgs.</w:t>
      </w:r>
      <w:proofErr w:type="spellEnd"/>
      <w:r w:rsidRPr="00D64DE1">
        <w:rPr>
          <w:color w:val="000000" w:themeColor="text1"/>
        </w:rPr>
        <w:t xml:space="preserve"> n. 7/2016</w:t>
      </w:r>
      <w:r w:rsidRPr="00D64DE1">
        <w:rPr>
          <w:rStyle w:val="Rimandonotaapidipagina"/>
          <w:color w:val="000000" w:themeColor="text1"/>
        </w:rPr>
        <w:footnoteReference w:id="110"/>
      </w:r>
      <w:r w:rsidR="00EF2A94" w:rsidRPr="00D64DE1">
        <w:rPr>
          <w:color w:val="000000" w:themeColor="text1"/>
        </w:rPr>
        <w:t xml:space="preserve"> </w:t>
      </w:r>
      <w:r w:rsidRPr="00D64DE1">
        <w:rPr>
          <w:color w:val="000000" w:themeColor="text1"/>
        </w:rPr>
        <w:t>con la revisione dell</w:t>
      </w:r>
      <w:r w:rsidR="003363AE" w:rsidRPr="00D64DE1">
        <w:rPr>
          <w:color w:val="000000" w:themeColor="text1"/>
        </w:rPr>
        <w:t>’</w:t>
      </w:r>
      <w:r w:rsidRPr="00D64DE1">
        <w:rPr>
          <w:color w:val="000000" w:themeColor="text1"/>
        </w:rPr>
        <w:t xml:space="preserve">art. 635 del </w:t>
      </w:r>
      <w:proofErr w:type="gramStart"/>
      <w:r w:rsidRPr="00D64DE1">
        <w:rPr>
          <w:color w:val="000000" w:themeColor="text1"/>
        </w:rPr>
        <w:t>codice penale</w:t>
      </w:r>
      <w:proofErr w:type="gramEnd"/>
      <w:r w:rsidRPr="00D64DE1">
        <w:rPr>
          <w:color w:val="000000" w:themeColor="text1"/>
        </w:rPr>
        <w:t>.</w:t>
      </w:r>
    </w:p>
    <w:p w14:paraId="1F134577" w14:textId="0BCE4FAE" w:rsidR="00775FC3" w:rsidRPr="00D64DE1" w:rsidRDefault="003132E2" w:rsidP="00EF2A94">
      <w:pPr>
        <w:widowControl w:val="0"/>
        <w:autoSpaceDE w:val="0"/>
        <w:autoSpaceDN w:val="0"/>
        <w:adjustRightInd w:val="0"/>
        <w:spacing w:line="353" w:lineRule="auto"/>
        <w:ind w:firstLine="709"/>
        <w:jc w:val="both"/>
        <w:rPr>
          <w:color w:val="000000" w:themeColor="text1"/>
        </w:rPr>
      </w:pPr>
      <w:r w:rsidRPr="00D64DE1">
        <w:rPr>
          <w:color w:val="000000" w:themeColor="text1"/>
        </w:rPr>
        <w:t xml:space="preserve">Il reato di danneggiamento </w:t>
      </w:r>
      <w:r w:rsidR="00531532" w:rsidRPr="00D64DE1">
        <w:rPr>
          <w:color w:val="000000" w:themeColor="text1"/>
        </w:rPr>
        <w:t xml:space="preserve">semplice, che costituiva uno dei meno gravi delitti contro il patrimonio previsti dal </w:t>
      </w:r>
      <w:proofErr w:type="gramStart"/>
      <w:r w:rsidR="00531532" w:rsidRPr="00D64DE1">
        <w:rPr>
          <w:color w:val="000000" w:themeColor="text1"/>
        </w:rPr>
        <w:t>codice penale</w:t>
      </w:r>
      <w:proofErr w:type="gramEnd"/>
      <w:r w:rsidR="00531532" w:rsidRPr="00D64DE1">
        <w:rPr>
          <w:color w:val="000000" w:themeColor="text1"/>
        </w:rPr>
        <w:t xml:space="preserve">, e riceveva un trattamento sanzionatorio meno rigoroso </w:t>
      </w:r>
      <w:r w:rsidR="00775FC3" w:rsidRPr="00D64DE1">
        <w:rPr>
          <w:color w:val="000000" w:themeColor="text1"/>
        </w:rPr>
        <w:t xml:space="preserve">- veniva infatti </w:t>
      </w:r>
      <w:r w:rsidR="00531532" w:rsidRPr="00D64DE1">
        <w:rPr>
          <w:color w:val="000000" w:themeColor="text1"/>
        </w:rPr>
        <w:t xml:space="preserve">punito, a querela della persona offesa, con la reclusione </w:t>
      </w:r>
      <w:r w:rsidR="00531532" w:rsidRPr="00D64DE1">
        <w:rPr>
          <w:color w:val="000000" w:themeColor="text1"/>
          <w:spacing w:val="-2"/>
        </w:rPr>
        <w:t>fino ad un anno o con la multa fino a 309 euro</w:t>
      </w:r>
      <w:r w:rsidR="00775FC3" w:rsidRPr="00D64DE1">
        <w:rPr>
          <w:color w:val="000000" w:themeColor="text1"/>
          <w:spacing w:val="-2"/>
        </w:rPr>
        <w:t xml:space="preserve"> -</w:t>
      </w:r>
      <w:r w:rsidRPr="00D64DE1">
        <w:rPr>
          <w:color w:val="000000" w:themeColor="text1"/>
          <w:spacing w:val="-2"/>
        </w:rPr>
        <w:t xml:space="preserve"> </w:t>
      </w:r>
      <w:r w:rsidR="00775FC3" w:rsidRPr="00D64DE1">
        <w:rPr>
          <w:color w:val="000000" w:themeColor="text1"/>
          <w:spacing w:val="-2"/>
        </w:rPr>
        <w:t>è stato abrogato in virtù della sostituzione</w:t>
      </w:r>
      <w:r w:rsidR="00775FC3" w:rsidRPr="00D64DE1">
        <w:rPr>
          <w:color w:val="000000" w:themeColor="text1"/>
        </w:rPr>
        <w:t xml:space="preserve"> del testo dell</w:t>
      </w:r>
      <w:r w:rsidR="003363AE" w:rsidRPr="00D64DE1">
        <w:rPr>
          <w:color w:val="000000" w:themeColor="text1"/>
        </w:rPr>
        <w:t>’</w:t>
      </w:r>
      <w:r w:rsidR="00775FC3" w:rsidRPr="00D64DE1">
        <w:rPr>
          <w:color w:val="000000" w:themeColor="text1"/>
        </w:rPr>
        <w:t>originario art. 635 c.p. con la disposizione prevista dall</w:t>
      </w:r>
      <w:r w:rsidR="003363AE" w:rsidRPr="00D64DE1">
        <w:rPr>
          <w:color w:val="000000" w:themeColor="text1"/>
        </w:rPr>
        <w:t>’</w:t>
      </w:r>
      <w:r w:rsidR="00775FC3" w:rsidRPr="00D64DE1">
        <w:rPr>
          <w:color w:val="000000" w:themeColor="text1"/>
        </w:rPr>
        <w:t>art. 2, comma 1, lett</w:t>
      </w:r>
      <w:r w:rsidR="00B478E5" w:rsidRPr="00D64DE1">
        <w:rPr>
          <w:color w:val="000000" w:themeColor="text1"/>
        </w:rPr>
        <w:t>era</w:t>
      </w:r>
      <w:r w:rsidR="00775FC3" w:rsidRPr="00D64DE1">
        <w:rPr>
          <w:color w:val="000000" w:themeColor="text1"/>
        </w:rPr>
        <w:t xml:space="preserve"> l) del decreto </w:t>
      </w:r>
      <w:proofErr w:type="gramStart"/>
      <w:r w:rsidR="00775FC3" w:rsidRPr="00D64DE1">
        <w:rPr>
          <w:color w:val="000000" w:themeColor="text1"/>
        </w:rPr>
        <w:t>testé</w:t>
      </w:r>
      <w:proofErr w:type="gramEnd"/>
      <w:r w:rsidR="00775FC3" w:rsidRPr="00D64DE1">
        <w:rPr>
          <w:color w:val="000000" w:themeColor="text1"/>
        </w:rPr>
        <w:t xml:space="preserve"> citato. Il fatto tipico previsto dall</w:t>
      </w:r>
      <w:r w:rsidR="003363AE" w:rsidRPr="00D64DE1">
        <w:rPr>
          <w:color w:val="000000" w:themeColor="text1"/>
        </w:rPr>
        <w:t>’</w:t>
      </w:r>
      <w:r w:rsidR="00775FC3" w:rsidRPr="00D64DE1">
        <w:rPr>
          <w:color w:val="000000" w:themeColor="text1"/>
        </w:rPr>
        <w:t>abrogato comma 1 dell</w:t>
      </w:r>
      <w:r w:rsidR="003363AE" w:rsidRPr="00D64DE1">
        <w:rPr>
          <w:color w:val="000000" w:themeColor="text1"/>
        </w:rPr>
        <w:t>’</w:t>
      </w:r>
      <w:r w:rsidR="00775FC3" w:rsidRPr="00D64DE1">
        <w:rPr>
          <w:color w:val="000000" w:themeColor="text1"/>
        </w:rPr>
        <w:t xml:space="preserve">art. 635 c.p. è stato convertito in illecito civile </w:t>
      </w:r>
      <w:r w:rsidR="00B94830" w:rsidRPr="00D64DE1">
        <w:rPr>
          <w:color w:val="000000" w:themeColor="text1"/>
        </w:rPr>
        <w:t xml:space="preserve">e </w:t>
      </w:r>
      <w:r w:rsidR="00775FC3" w:rsidRPr="00D64DE1">
        <w:rPr>
          <w:color w:val="000000" w:themeColor="text1"/>
        </w:rPr>
        <w:t>sottoposto</w:t>
      </w:r>
      <w:r w:rsidR="00B94830" w:rsidRPr="00D64DE1">
        <w:rPr>
          <w:color w:val="000000" w:themeColor="text1"/>
        </w:rPr>
        <w:t>, quindi,</w:t>
      </w:r>
      <w:r w:rsidR="00775FC3" w:rsidRPr="00D64DE1">
        <w:rPr>
          <w:color w:val="000000" w:themeColor="text1"/>
        </w:rPr>
        <w:t xml:space="preserve"> a sanzione pecuniaria </w:t>
      </w:r>
      <w:r w:rsidR="00775FC3" w:rsidRPr="00D64DE1">
        <w:rPr>
          <w:color w:val="000000" w:themeColor="text1"/>
          <w:spacing w:val="-4"/>
        </w:rPr>
        <w:t>dall</w:t>
      </w:r>
      <w:r w:rsidR="003363AE" w:rsidRPr="00D64DE1">
        <w:rPr>
          <w:color w:val="000000" w:themeColor="text1"/>
          <w:spacing w:val="-4"/>
        </w:rPr>
        <w:t>’</w:t>
      </w:r>
      <w:r w:rsidR="00775FC3" w:rsidRPr="00D64DE1">
        <w:rPr>
          <w:color w:val="000000" w:themeColor="text1"/>
          <w:spacing w:val="-4"/>
        </w:rPr>
        <w:t>art. 4, comma</w:t>
      </w:r>
      <w:r w:rsidR="00B94830" w:rsidRPr="00D64DE1">
        <w:rPr>
          <w:color w:val="000000" w:themeColor="text1"/>
          <w:spacing w:val="-4"/>
        </w:rPr>
        <w:t xml:space="preserve"> 1</w:t>
      </w:r>
      <w:r w:rsidR="00775FC3" w:rsidRPr="00D64DE1">
        <w:rPr>
          <w:color w:val="000000" w:themeColor="text1"/>
          <w:spacing w:val="-4"/>
        </w:rPr>
        <w:t>, lett</w:t>
      </w:r>
      <w:r w:rsidR="00B478E5" w:rsidRPr="00D64DE1">
        <w:rPr>
          <w:color w:val="000000" w:themeColor="text1"/>
          <w:spacing w:val="-4"/>
        </w:rPr>
        <w:t>era</w:t>
      </w:r>
      <w:r w:rsidR="00775FC3" w:rsidRPr="00D64DE1">
        <w:rPr>
          <w:color w:val="000000" w:themeColor="text1"/>
          <w:spacing w:val="-4"/>
        </w:rPr>
        <w:t xml:space="preserve"> c) del</w:t>
      </w:r>
      <w:r w:rsidR="00B94830" w:rsidRPr="00D64DE1">
        <w:rPr>
          <w:color w:val="000000" w:themeColor="text1"/>
          <w:spacing w:val="-4"/>
        </w:rPr>
        <w:t xml:space="preserve"> medesimo</w:t>
      </w:r>
      <w:r w:rsidR="00775FC3" w:rsidRPr="00D64DE1">
        <w:rPr>
          <w:color w:val="000000" w:themeColor="text1"/>
          <w:spacing w:val="-4"/>
        </w:rPr>
        <w:t xml:space="preserve"> decreto </w:t>
      </w:r>
      <w:r w:rsidR="00A07D6B" w:rsidRPr="00D64DE1">
        <w:rPr>
          <w:color w:val="000000" w:themeColor="text1"/>
          <w:spacing w:val="-4"/>
        </w:rPr>
        <w:t>(</w:t>
      </w:r>
      <w:r w:rsidR="00775FC3" w:rsidRPr="00D64DE1">
        <w:rPr>
          <w:color w:val="000000" w:themeColor="text1"/>
        </w:rPr>
        <w:t xml:space="preserve">da </w:t>
      </w:r>
      <w:r w:rsidR="00B94830" w:rsidRPr="00D64DE1">
        <w:rPr>
          <w:color w:val="000000" w:themeColor="text1"/>
        </w:rPr>
        <w:t>€</w:t>
      </w:r>
      <w:r w:rsidR="00775FC3" w:rsidRPr="00D64DE1">
        <w:rPr>
          <w:color w:val="000000" w:themeColor="text1"/>
        </w:rPr>
        <w:t xml:space="preserve"> </w:t>
      </w:r>
      <w:r w:rsidR="00B94830" w:rsidRPr="00D64DE1">
        <w:rPr>
          <w:color w:val="000000" w:themeColor="text1"/>
        </w:rPr>
        <w:t>100</w:t>
      </w:r>
      <w:r w:rsidR="00775FC3" w:rsidRPr="00D64DE1">
        <w:rPr>
          <w:color w:val="000000" w:themeColor="text1"/>
        </w:rPr>
        <w:t xml:space="preserve"> a</w:t>
      </w:r>
      <w:r w:rsidR="00B94830" w:rsidRPr="00D64DE1">
        <w:rPr>
          <w:color w:val="000000" w:themeColor="text1"/>
        </w:rPr>
        <w:t>d</w:t>
      </w:r>
      <w:r w:rsidR="00775FC3" w:rsidRPr="00D64DE1">
        <w:rPr>
          <w:color w:val="000000" w:themeColor="text1"/>
        </w:rPr>
        <w:t xml:space="preserve"> </w:t>
      </w:r>
      <w:r w:rsidR="00B94830" w:rsidRPr="00D64DE1">
        <w:rPr>
          <w:color w:val="000000" w:themeColor="text1"/>
        </w:rPr>
        <w:t>8.000</w:t>
      </w:r>
      <w:r w:rsidR="00A07D6B" w:rsidRPr="00D64DE1">
        <w:rPr>
          <w:color w:val="000000" w:themeColor="text1"/>
        </w:rPr>
        <w:t>)</w:t>
      </w:r>
      <w:r w:rsidR="00775FC3" w:rsidRPr="00D64DE1">
        <w:rPr>
          <w:color w:val="000000" w:themeColor="text1"/>
        </w:rPr>
        <w:t xml:space="preserve"> per </w:t>
      </w:r>
      <w:r w:rsidR="00B94830" w:rsidRPr="00D64DE1">
        <w:rPr>
          <w:color w:val="000000" w:themeColor="text1"/>
        </w:rPr>
        <w:t xml:space="preserve">colui il quale </w:t>
      </w:r>
      <w:r w:rsidR="00775FC3" w:rsidRPr="00D64DE1">
        <w:rPr>
          <w:color w:val="000000" w:themeColor="text1"/>
        </w:rPr>
        <w:t>distrugg</w:t>
      </w:r>
      <w:r w:rsidR="00A07D6B" w:rsidRPr="00D64DE1">
        <w:rPr>
          <w:color w:val="000000" w:themeColor="text1"/>
        </w:rPr>
        <w:t>a</w:t>
      </w:r>
      <w:r w:rsidR="00775FC3" w:rsidRPr="00D64DE1">
        <w:rPr>
          <w:color w:val="000000" w:themeColor="text1"/>
        </w:rPr>
        <w:t>, disperd</w:t>
      </w:r>
      <w:r w:rsidR="00A07D6B" w:rsidRPr="00D64DE1">
        <w:rPr>
          <w:color w:val="000000" w:themeColor="text1"/>
        </w:rPr>
        <w:t>a</w:t>
      </w:r>
      <w:r w:rsidR="00775FC3" w:rsidRPr="00D64DE1">
        <w:rPr>
          <w:color w:val="000000" w:themeColor="text1"/>
        </w:rPr>
        <w:t>, deterior</w:t>
      </w:r>
      <w:r w:rsidR="00A07D6B" w:rsidRPr="00D64DE1">
        <w:rPr>
          <w:color w:val="000000" w:themeColor="text1"/>
        </w:rPr>
        <w:t>i</w:t>
      </w:r>
      <w:r w:rsidR="00775FC3" w:rsidRPr="00D64DE1">
        <w:rPr>
          <w:color w:val="000000" w:themeColor="text1"/>
        </w:rPr>
        <w:t xml:space="preserve"> o rend</w:t>
      </w:r>
      <w:r w:rsidR="00A07D6B" w:rsidRPr="00D64DE1">
        <w:rPr>
          <w:color w:val="000000" w:themeColor="text1"/>
        </w:rPr>
        <w:t>a</w:t>
      </w:r>
      <w:r w:rsidR="00775FC3" w:rsidRPr="00D64DE1">
        <w:rPr>
          <w:color w:val="000000" w:themeColor="text1"/>
        </w:rPr>
        <w:t>, in tutto o in parte, inservibili cose mobili o immobili altrui.</w:t>
      </w:r>
    </w:p>
    <w:p w14:paraId="436DEBD0" w14:textId="563537D8" w:rsidR="0026169C" w:rsidRPr="00D64DE1" w:rsidRDefault="003132E2" w:rsidP="00EF2A94">
      <w:pPr>
        <w:widowControl w:val="0"/>
        <w:autoSpaceDE w:val="0"/>
        <w:autoSpaceDN w:val="0"/>
        <w:adjustRightInd w:val="0"/>
        <w:spacing w:line="353" w:lineRule="auto"/>
        <w:ind w:firstLine="709"/>
        <w:jc w:val="both"/>
        <w:rPr>
          <w:color w:val="000000" w:themeColor="text1"/>
        </w:rPr>
      </w:pPr>
      <w:r w:rsidRPr="00D64DE1">
        <w:rPr>
          <w:color w:val="000000" w:themeColor="text1"/>
        </w:rPr>
        <w:t xml:space="preserve">In aggiunta, era prevista una responsabilità penale più severa, che comportava </w:t>
      </w:r>
      <w:r w:rsidR="00A07D6B" w:rsidRPr="00D64DE1">
        <w:rPr>
          <w:color w:val="000000" w:themeColor="text1"/>
        </w:rPr>
        <w:t xml:space="preserve">una </w:t>
      </w:r>
      <w:r w:rsidRPr="00D64DE1">
        <w:rPr>
          <w:color w:val="000000" w:themeColor="text1"/>
        </w:rPr>
        <w:t>pen</w:t>
      </w:r>
      <w:r w:rsidR="00A07D6B" w:rsidRPr="00D64DE1">
        <w:rPr>
          <w:color w:val="000000" w:themeColor="text1"/>
        </w:rPr>
        <w:t>a</w:t>
      </w:r>
      <w:r w:rsidRPr="00D64DE1">
        <w:rPr>
          <w:color w:val="000000" w:themeColor="text1"/>
        </w:rPr>
        <w:t xml:space="preserve"> da sei mesi a tre anni nel caso il reato venisse commesso attraverso modalità specifiche o da soggetti qualificati (come datori di lavoro) contro categorie particolari di beni.</w:t>
      </w:r>
      <w:r w:rsidR="00B94830" w:rsidRPr="00D64DE1">
        <w:rPr>
          <w:color w:val="000000" w:themeColor="text1"/>
        </w:rPr>
        <w:t xml:space="preserve"> </w:t>
      </w:r>
      <w:r w:rsidRPr="00D64DE1">
        <w:rPr>
          <w:color w:val="000000" w:themeColor="text1"/>
        </w:rPr>
        <w:t>Tra i beni suscettibili di essere oggetto del danneggiamento aggravato citat</w:t>
      </w:r>
      <w:r w:rsidR="00A07D6B" w:rsidRPr="00D64DE1">
        <w:rPr>
          <w:color w:val="000000" w:themeColor="text1"/>
        </w:rPr>
        <w:t>o</w:t>
      </w:r>
      <w:r w:rsidRPr="00D64DE1">
        <w:rPr>
          <w:color w:val="000000" w:themeColor="text1"/>
        </w:rPr>
        <w:t xml:space="preserve"> nella normativa vi erano quelli elencati nell</w:t>
      </w:r>
      <w:r w:rsidR="003363AE" w:rsidRPr="00D64DE1">
        <w:rPr>
          <w:color w:val="000000" w:themeColor="text1"/>
        </w:rPr>
        <w:t>’</w:t>
      </w:r>
      <w:r w:rsidRPr="00D64DE1">
        <w:rPr>
          <w:color w:val="000000" w:themeColor="text1"/>
        </w:rPr>
        <w:t>art. 6</w:t>
      </w:r>
      <w:r w:rsidR="003F6B49" w:rsidRPr="00D64DE1">
        <w:rPr>
          <w:color w:val="000000" w:themeColor="text1"/>
        </w:rPr>
        <w:t>3</w:t>
      </w:r>
      <w:r w:rsidRPr="00D64DE1">
        <w:rPr>
          <w:color w:val="000000" w:themeColor="text1"/>
        </w:rPr>
        <w:t>5, comma 2, n. 3</w:t>
      </w:r>
      <w:r w:rsidR="00AE0E37" w:rsidRPr="00D64DE1">
        <w:rPr>
          <w:color w:val="000000" w:themeColor="text1"/>
        </w:rPr>
        <w:t>, c.p., che</w:t>
      </w:r>
      <w:r w:rsidRPr="00D64DE1">
        <w:rPr>
          <w:color w:val="000000" w:themeColor="text1"/>
        </w:rPr>
        <w:t xml:space="preserve"> includeva </w:t>
      </w:r>
      <w:r w:rsidRPr="00D64DE1">
        <w:rPr>
          <w:color w:val="000000" w:themeColor="text1"/>
          <w:spacing w:val="-2"/>
        </w:rPr>
        <w:t>cose esistenti in uffici pubblici o sottoposte a misure cautelari, così come quelle destinate</w:t>
      </w:r>
      <w:r w:rsidRPr="00D64DE1">
        <w:rPr>
          <w:color w:val="000000" w:themeColor="text1"/>
        </w:rPr>
        <w:t xml:space="preserve"> ai servizi pubblici e</w:t>
      </w:r>
      <w:r w:rsidR="00AE0E37" w:rsidRPr="00D64DE1">
        <w:rPr>
          <w:color w:val="000000" w:themeColor="text1"/>
        </w:rPr>
        <w:t>d</w:t>
      </w:r>
      <w:r w:rsidRPr="00D64DE1">
        <w:rPr>
          <w:color w:val="000000" w:themeColor="text1"/>
        </w:rPr>
        <w:t xml:space="preserve"> utilità collettive.</w:t>
      </w:r>
    </w:p>
    <w:p w14:paraId="581E2E00" w14:textId="40E8F709" w:rsidR="00B044F0" w:rsidRPr="00D64DE1" w:rsidRDefault="00AE0E37" w:rsidP="00EF2A94">
      <w:pPr>
        <w:widowControl w:val="0"/>
        <w:autoSpaceDE w:val="0"/>
        <w:autoSpaceDN w:val="0"/>
        <w:adjustRightInd w:val="0"/>
        <w:spacing w:line="360" w:lineRule="auto"/>
        <w:ind w:firstLine="709"/>
        <w:jc w:val="both"/>
        <w:rPr>
          <w:color w:val="000000" w:themeColor="text1"/>
        </w:rPr>
      </w:pPr>
      <w:r w:rsidRPr="00D64DE1">
        <w:rPr>
          <w:color w:val="000000" w:themeColor="text1"/>
        </w:rPr>
        <w:t>Con l</w:t>
      </w:r>
      <w:r w:rsidR="003363AE" w:rsidRPr="00D64DE1">
        <w:rPr>
          <w:color w:val="000000" w:themeColor="text1"/>
        </w:rPr>
        <w:t>’</w:t>
      </w:r>
      <w:r w:rsidRPr="00D64DE1">
        <w:rPr>
          <w:color w:val="000000" w:themeColor="text1"/>
        </w:rPr>
        <w:t xml:space="preserve">introduzione del </w:t>
      </w:r>
      <w:proofErr w:type="spellStart"/>
      <w:r w:rsidRPr="00D64DE1">
        <w:rPr>
          <w:color w:val="000000" w:themeColor="text1"/>
        </w:rPr>
        <w:t>D.Lgs.</w:t>
      </w:r>
      <w:proofErr w:type="spellEnd"/>
      <w:r w:rsidRPr="00D64DE1">
        <w:rPr>
          <w:color w:val="000000" w:themeColor="text1"/>
        </w:rPr>
        <w:t xml:space="preserve"> n. 7/2016, la disciplina è stata completamente rivisitata, dal momento che le fattispecie relative al </w:t>
      </w:r>
      <w:r w:rsidRPr="00D64DE1">
        <w:rPr>
          <w:color w:val="000000" w:themeColor="text1"/>
          <w:spacing w:val="-4"/>
        </w:rPr>
        <w:t>semplice danneggiamento sono state escluse dalla sfera della rilevanza penale, mentre per le azioni riconducibili</w:t>
      </w:r>
      <w:r w:rsidRPr="00D64DE1">
        <w:rPr>
          <w:color w:val="000000" w:themeColor="text1"/>
        </w:rPr>
        <w:t xml:space="preserve"> alla responsabilità aggravata continuano ad essere previste delle sanzioni penal</w:t>
      </w:r>
      <w:r w:rsidR="00CE5A5A" w:rsidRPr="00D64DE1">
        <w:rPr>
          <w:color w:val="000000" w:themeColor="text1"/>
        </w:rPr>
        <w:t>i</w:t>
      </w:r>
      <w:r w:rsidR="00B044F0" w:rsidRPr="00D64DE1">
        <w:rPr>
          <w:color w:val="000000" w:themeColor="text1"/>
        </w:rPr>
        <w:t xml:space="preserve">, per quanto </w:t>
      </w:r>
      <w:r w:rsidR="00CE5A5A" w:rsidRPr="00D64DE1">
        <w:rPr>
          <w:color w:val="000000" w:themeColor="text1"/>
        </w:rPr>
        <w:t xml:space="preserve">di </w:t>
      </w:r>
      <w:r w:rsidR="00B044F0" w:rsidRPr="00D64DE1">
        <w:rPr>
          <w:color w:val="000000" w:themeColor="text1"/>
        </w:rPr>
        <w:t>mutata entità.</w:t>
      </w:r>
    </w:p>
    <w:p w14:paraId="3C525927" w14:textId="2CA37699" w:rsidR="00405899" w:rsidRPr="00D64DE1" w:rsidRDefault="00B044F0" w:rsidP="00EF2A94">
      <w:pPr>
        <w:widowControl w:val="0"/>
        <w:autoSpaceDE w:val="0"/>
        <w:autoSpaceDN w:val="0"/>
        <w:adjustRightInd w:val="0"/>
        <w:spacing w:line="360" w:lineRule="auto"/>
        <w:ind w:firstLine="709"/>
        <w:jc w:val="both"/>
        <w:rPr>
          <w:color w:val="000000" w:themeColor="text1"/>
        </w:rPr>
      </w:pPr>
      <w:r w:rsidRPr="00D64DE1">
        <w:rPr>
          <w:color w:val="000000" w:themeColor="text1"/>
          <w:spacing w:val="-2"/>
        </w:rPr>
        <w:t>Ancor oggi, come per il passato, l</w:t>
      </w:r>
      <w:r w:rsidR="003363AE" w:rsidRPr="00D64DE1">
        <w:rPr>
          <w:color w:val="000000" w:themeColor="text1"/>
          <w:spacing w:val="-2"/>
        </w:rPr>
        <w:t>’</w:t>
      </w:r>
      <w:r w:rsidRPr="00D64DE1">
        <w:rPr>
          <w:color w:val="000000" w:themeColor="text1"/>
          <w:spacing w:val="-2"/>
        </w:rPr>
        <w:t>illecito comportamento volto a</w:t>
      </w:r>
      <w:r w:rsidRPr="00D64DE1">
        <w:rPr>
          <w:i/>
          <w:iCs/>
          <w:color w:val="000000" w:themeColor="text1"/>
          <w:spacing w:val="-2"/>
        </w:rPr>
        <w:t xml:space="preserve"> “distruggere”</w:t>
      </w:r>
      <w:r w:rsidRPr="00D64DE1">
        <w:rPr>
          <w:color w:val="000000" w:themeColor="text1"/>
          <w:spacing w:val="-2"/>
        </w:rPr>
        <w:t xml:space="preserve"> </w:t>
      </w:r>
      <w:r w:rsidRPr="00D64DE1">
        <w:rPr>
          <w:color w:val="000000" w:themeColor="text1"/>
        </w:rPr>
        <w:t xml:space="preserve">od </w:t>
      </w:r>
      <w:r w:rsidRPr="00D64DE1">
        <w:rPr>
          <w:i/>
          <w:iCs/>
          <w:color w:val="000000" w:themeColor="text1"/>
        </w:rPr>
        <w:t>“alterare”</w:t>
      </w:r>
      <w:r w:rsidRPr="00D64DE1">
        <w:rPr>
          <w:color w:val="000000" w:themeColor="text1"/>
        </w:rPr>
        <w:t xml:space="preserve">, secondo </w:t>
      </w:r>
      <w:r w:rsidR="003F6B49" w:rsidRPr="00D64DE1">
        <w:rPr>
          <w:color w:val="000000" w:themeColor="text1"/>
        </w:rPr>
        <w:t>le circostanze aggravanti</w:t>
      </w:r>
      <w:r w:rsidRPr="00D64DE1">
        <w:rPr>
          <w:color w:val="000000" w:themeColor="text1"/>
        </w:rPr>
        <w:t xml:space="preserve"> previst</w:t>
      </w:r>
      <w:r w:rsidR="003F6B49" w:rsidRPr="00D64DE1">
        <w:rPr>
          <w:color w:val="000000" w:themeColor="text1"/>
        </w:rPr>
        <w:t>e</w:t>
      </w:r>
      <w:r w:rsidRPr="00D64DE1">
        <w:rPr>
          <w:color w:val="000000" w:themeColor="text1"/>
        </w:rPr>
        <w:t xml:space="preserve"> dall</w:t>
      </w:r>
      <w:r w:rsidR="003363AE" w:rsidRPr="00D64DE1">
        <w:rPr>
          <w:color w:val="000000" w:themeColor="text1"/>
        </w:rPr>
        <w:t>’</w:t>
      </w:r>
      <w:r w:rsidRPr="00D64DE1">
        <w:rPr>
          <w:color w:val="000000" w:themeColor="text1"/>
        </w:rPr>
        <w:t>art. 625</w:t>
      </w:r>
      <w:r w:rsidR="003F6B49" w:rsidRPr="00D64DE1">
        <w:rPr>
          <w:color w:val="000000" w:themeColor="text1"/>
        </w:rPr>
        <w:t>, comma 1, n. 7, c.p.,</w:t>
      </w:r>
      <w:r w:rsidRPr="00D64DE1">
        <w:rPr>
          <w:color w:val="000000" w:themeColor="text1"/>
        </w:rPr>
        <w:t xml:space="preserve"> continua ad essere perseguibile penalmente tramite l</w:t>
      </w:r>
      <w:r w:rsidR="003363AE" w:rsidRPr="00D64DE1">
        <w:rPr>
          <w:color w:val="000000" w:themeColor="text1"/>
        </w:rPr>
        <w:t>’</w:t>
      </w:r>
      <w:r w:rsidRPr="00D64DE1">
        <w:rPr>
          <w:color w:val="000000" w:themeColor="text1"/>
        </w:rPr>
        <w:t>art</w:t>
      </w:r>
      <w:r w:rsidR="003F6B49" w:rsidRPr="00D64DE1">
        <w:rPr>
          <w:color w:val="000000" w:themeColor="text1"/>
        </w:rPr>
        <w:t>. 635 c.p.</w:t>
      </w:r>
      <w:r w:rsidRPr="00D64DE1">
        <w:rPr>
          <w:color w:val="000000" w:themeColor="text1"/>
        </w:rPr>
        <w:t xml:space="preserve"> (nella sua </w:t>
      </w:r>
      <w:r w:rsidRPr="00D64DE1">
        <w:rPr>
          <w:color w:val="000000" w:themeColor="text1"/>
          <w:spacing w:val="-4"/>
        </w:rPr>
        <w:t>nuova formulazione). Pertanto, nonostante questa pronuncia sia riferita all</w:t>
      </w:r>
      <w:r w:rsidR="003363AE" w:rsidRPr="00D64DE1">
        <w:rPr>
          <w:color w:val="000000" w:themeColor="text1"/>
          <w:spacing w:val="-4"/>
        </w:rPr>
        <w:t>’</w:t>
      </w:r>
      <w:r w:rsidRPr="00D64DE1">
        <w:rPr>
          <w:color w:val="000000" w:themeColor="text1"/>
          <w:spacing w:val="-4"/>
        </w:rPr>
        <w:t>applicazione</w:t>
      </w:r>
      <w:r w:rsidRPr="00D64DE1">
        <w:rPr>
          <w:color w:val="000000" w:themeColor="text1"/>
        </w:rPr>
        <w:t xml:space="preserve"> </w:t>
      </w:r>
      <w:r w:rsidRPr="00D64DE1">
        <w:rPr>
          <w:color w:val="000000" w:themeColor="text1"/>
          <w:spacing w:val="-4"/>
        </w:rPr>
        <w:t>della precedente versione dell</w:t>
      </w:r>
      <w:r w:rsidR="003363AE" w:rsidRPr="00D64DE1">
        <w:rPr>
          <w:color w:val="000000" w:themeColor="text1"/>
          <w:spacing w:val="-4"/>
        </w:rPr>
        <w:t>’</w:t>
      </w:r>
      <w:r w:rsidRPr="00D64DE1">
        <w:rPr>
          <w:color w:val="000000" w:themeColor="text1"/>
          <w:spacing w:val="-4"/>
        </w:rPr>
        <w:t xml:space="preserve">articolo </w:t>
      </w:r>
      <w:r w:rsidR="00923DF0" w:rsidRPr="00D64DE1">
        <w:rPr>
          <w:i/>
          <w:iCs/>
          <w:color w:val="000000" w:themeColor="text1"/>
          <w:spacing w:val="-4"/>
        </w:rPr>
        <w:t>de quo</w:t>
      </w:r>
      <w:r w:rsidR="003F6B49" w:rsidRPr="00D64DE1">
        <w:rPr>
          <w:color w:val="000000" w:themeColor="text1"/>
          <w:spacing w:val="-4"/>
        </w:rPr>
        <w:t>,</w:t>
      </w:r>
      <w:r w:rsidRPr="00D64DE1">
        <w:rPr>
          <w:color w:val="000000" w:themeColor="text1"/>
          <w:spacing w:val="-4"/>
        </w:rPr>
        <w:t xml:space="preserve"> rimane comunque pertinente poiché offre linee guida interpretative </w:t>
      </w:r>
      <w:r w:rsidRPr="00D64DE1">
        <w:rPr>
          <w:color w:val="000000" w:themeColor="text1"/>
        </w:rPr>
        <w:t>valide riguardo alle nuove disposizioni legislative chiarendo:</w:t>
      </w:r>
      <w:r w:rsidR="003F6B49" w:rsidRPr="00D64DE1">
        <w:rPr>
          <w:color w:val="000000" w:themeColor="text1"/>
        </w:rPr>
        <w:t xml:space="preserve"> </w:t>
      </w:r>
      <w:r w:rsidRPr="00D64DE1">
        <w:rPr>
          <w:color w:val="000000" w:themeColor="text1"/>
        </w:rPr>
        <w:t>o i tipi di bene ambientale suscettibili di danno;</w:t>
      </w:r>
      <w:r w:rsidR="003F6B49" w:rsidRPr="00D64DE1">
        <w:rPr>
          <w:color w:val="000000" w:themeColor="text1"/>
        </w:rPr>
        <w:t xml:space="preserve"> </w:t>
      </w:r>
      <w:r w:rsidR="00923DF0" w:rsidRPr="00D64DE1">
        <w:rPr>
          <w:color w:val="000000" w:themeColor="text1"/>
        </w:rPr>
        <w:t xml:space="preserve">il </w:t>
      </w:r>
      <w:r w:rsidRPr="00D64DE1">
        <w:rPr>
          <w:color w:val="000000" w:themeColor="text1"/>
        </w:rPr>
        <w:t xml:space="preserve">grado minimo </w:t>
      </w:r>
      <w:r w:rsidR="00923DF0" w:rsidRPr="00D64DE1">
        <w:rPr>
          <w:color w:val="000000" w:themeColor="text1"/>
        </w:rPr>
        <w:t>del</w:t>
      </w:r>
      <w:r w:rsidRPr="00D64DE1">
        <w:rPr>
          <w:color w:val="000000" w:themeColor="text1"/>
        </w:rPr>
        <w:t xml:space="preserve"> pregiudizio subito affinché possa configurarsi il reato;</w:t>
      </w:r>
      <w:r w:rsidR="003F6B49" w:rsidRPr="00D64DE1">
        <w:rPr>
          <w:color w:val="000000" w:themeColor="text1"/>
        </w:rPr>
        <w:t xml:space="preserve"> </w:t>
      </w:r>
      <w:r w:rsidRPr="00D64DE1">
        <w:rPr>
          <w:color w:val="000000" w:themeColor="text1"/>
        </w:rPr>
        <w:t>l</w:t>
      </w:r>
      <w:r w:rsidR="003363AE" w:rsidRPr="00D64DE1">
        <w:rPr>
          <w:color w:val="000000" w:themeColor="text1"/>
        </w:rPr>
        <w:t>’</w:t>
      </w:r>
      <w:r w:rsidRPr="00D64DE1">
        <w:rPr>
          <w:color w:val="000000" w:themeColor="text1"/>
        </w:rPr>
        <w:t>elemento psicologico necessario.</w:t>
      </w:r>
    </w:p>
    <w:p w14:paraId="26D7A585" w14:textId="32F94C2D" w:rsidR="00CD5670" w:rsidRPr="00D64DE1" w:rsidRDefault="00B94830" w:rsidP="00EF2A94">
      <w:pPr>
        <w:widowControl w:val="0"/>
        <w:autoSpaceDE w:val="0"/>
        <w:autoSpaceDN w:val="0"/>
        <w:adjustRightInd w:val="0"/>
        <w:spacing w:line="360" w:lineRule="auto"/>
        <w:ind w:firstLine="709"/>
        <w:jc w:val="both"/>
        <w:rPr>
          <w:color w:val="000000" w:themeColor="text1"/>
        </w:rPr>
      </w:pPr>
      <w:r w:rsidRPr="00D64DE1">
        <w:rPr>
          <w:color w:val="000000" w:themeColor="text1"/>
          <w:spacing w:val="-4"/>
        </w:rPr>
        <w:t>È importante rammentare, i</w:t>
      </w:r>
      <w:r w:rsidR="00A84DD5" w:rsidRPr="00D64DE1">
        <w:rPr>
          <w:color w:val="000000" w:themeColor="text1"/>
          <w:spacing w:val="-4"/>
        </w:rPr>
        <w:t>noltre</w:t>
      </w:r>
      <w:r w:rsidR="007F760A" w:rsidRPr="00D64DE1">
        <w:rPr>
          <w:color w:val="000000" w:themeColor="text1"/>
          <w:spacing w:val="-4"/>
        </w:rPr>
        <w:t>,</w:t>
      </w:r>
      <w:r w:rsidR="00A84DD5" w:rsidRPr="00D64DE1">
        <w:rPr>
          <w:color w:val="000000" w:themeColor="text1"/>
          <w:spacing w:val="-4"/>
        </w:rPr>
        <w:t xml:space="preserve"> </w:t>
      </w:r>
      <w:r w:rsidRPr="00D64DE1">
        <w:rPr>
          <w:color w:val="000000" w:themeColor="text1"/>
          <w:spacing w:val="-4"/>
        </w:rPr>
        <w:t xml:space="preserve">che </w:t>
      </w:r>
      <w:r w:rsidR="00A84DD5" w:rsidRPr="00D64DE1">
        <w:rPr>
          <w:color w:val="000000" w:themeColor="text1"/>
          <w:spacing w:val="-4"/>
        </w:rPr>
        <w:t xml:space="preserve">è gradualmente </w:t>
      </w:r>
      <w:r w:rsidR="007F760A" w:rsidRPr="00D64DE1">
        <w:rPr>
          <w:color w:val="000000" w:themeColor="text1"/>
          <w:spacing w:val="-4"/>
        </w:rPr>
        <w:t>emerso</w:t>
      </w:r>
      <w:r w:rsidRPr="00D64DE1">
        <w:rPr>
          <w:color w:val="000000" w:themeColor="text1"/>
          <w:spacing w:val="-4"/>
        </w:rPr>
        <w:t xml:space="preserve"> d</w:t>
      </w:r>
      <w:r w:rsidR="002A6B62" w:rsidRPr="00D64DE1">
        <w:rPr>
          <w:color w:val="000000" w:themeColor="text1"/>
          <w:spacing w:val="-4"/>
        </w:rPr>
        <w:t>a</w:t>
      </w:r>
      <w:r w:rsidRPr="00D64DE1">
        <w:rPr>
          <w:color w:val="000000" w:themeColor="text1"/>
          <w:spacing w:val="-4"/>
        </w:rPr>
        <w:t>lla</w:t>
      </w:r>
      <w:r w:rsidR="00A84DD5" w:rsidRPr="00D64DE1">
        <w:rPr>
          <w:color w:val="000000" w:themeColor="text1"/>
          <w:spacing w:val="-4"/>
        </w:rPr>
        <w:t xml:space="preserve"> giurisprudenza</w:t>
      </w:r>
      <w:r w:rsidR="00A84DD5" w:rsidRPr="00D64DE1">
        <w:rPr>
          <w:color w:val="000000" w:themeColor="text1"/>
        </w:rPr>
        <w:t xml:space="preserve"> che tutt</w:t>
      </w:r>
      <w:r w:rsidR="00334D1C" w:rsidRPr="00D64DE1">
        <w:rPr>
          <w:color w:val="000000" w:themeColor="text1"/>
        </w:rPr>
        <w:t>e</w:t>
      </w:r>
      <w:r w:rsidR="00A84DD5" w:rsidRPr="00D64DE1">
        <w:rPr>
          <w:color w:val="000000" w:themeColor="text1"/>
        </w:rPr>
        <w:t xml:space="preserve"> qu</w:t>
      </w:r>
      <w:r w:rsidR="00334D1C" w:rsidRPr="00D64DE1">
        <w:rPr>
          <w:color w:val="000000" w:themeColor="text1"/>
        </w:rPr>
        <w:t>elle</w:t>
      </w:r>
      <w:r w:rsidR="00A84DD5" w:rsidRPr="00D64DE1">
        <w:rPr>
          <w:color w:val="000000" w:themeColor="text1"/>
        </w:rPr>
        <w:t xml:space="preserve"> componenti essenziali </w:t>
      </w:r>
      <w:r w:rsidR="007F760A" w:rsidRPr="00D64DE1">
        <w:rPr>
          <w:color w:val="000000" w:themeColor="text1"/>
        </w:rPr>
        <w:t xml:space="preserve">che costituiscono il bene ambiente nel suo insieme, vale a dire fiumi, lido del mare, spiaggia ed ogni altro bene </w:t>
      </w:r>
      <w:r w:rsidR="007F760A" w:rsidRPr="00D64DE1">
        <w:rPr>
          <w:color w:val="000000" w:themeColor="text1"/>
          <w:spacing w:val="-2"/>
        </w:rPr>
        <w:t xml:space="preserve">che risulta essere compreso nel demanio pubblico </w:t>
      </w:r>
      <w:r w:rsidR="007F760A" w:rsidRPr="00D64DE1">
        <w:rPr>
          <w:i/>
          <w:iCs/>
          <w:color w:val="000000" w:themeColor="text1"/>
          <w:spacing w:val="-2"/>
        </w:rPr>
        <w:t>ex</w:t>
      </w:r>
      <w:r w:rsidR="007F760A" w:rsidRPr="00D64DE1">
        <w:rPr>
          <w:color w:val="000000" w:themeColor="text1"/>
          <w:spacing w:val="-2"/>
        </w:rPr>
        <w:t xml:space="preserve"> art. 822 c.c., </w:t>
      </w:r>
      <w:r w:rsidR="00A84DD5" w:rsidRPr="00D64DE1">
        <w:rPr>
          <w:color w:val="000000" w:themeColor="text1"/>
          <w:spacing w:val="-2"/>
        </w:rPr>
        <w:t>rientr</w:t>
      </w:r>
      <w:r w:rsidR="00CD5670" w:rsidRPr="00D64DE1">
        <w:rPr>
          <w:color w:val="000000" w:themeColor="text1"/>
          <w:spacing w:val="-2"/>
        </w:rPr>
        <w:t>a</w:t>
      </w:r>
      <w:r w:rsidR="00A84DD5" w:rsidRPr="00D64DE1">
        <w:rPr>
          <w:color w:val="000000" w:themeColor="text1"/>
          <w:spacing w:val="-2"/>
        </w:rPr>
        <w:t xml:space="preserve">no sotto questa </w:t>
      </w:r>
      <w:r w:rsidR="00A84DD5" w:rsidRPr="00D64DE1">
        <w:rPr>
          <w:color w:val="000000" w:themeColor="text1"/>
        </w:rPr>
        <w:t>protezione</w:t>
      </w:r>
      <w:r w:rsidR="00CD5670" w:rsidRPr="00D64DE1">
        <w:rPr>
          <w:color w:val="000000" w:themeColor="text1"/>
        </w:rPr>
        <w:t xml:space="preserve">, inclusi anche il fondo ed il sottofondo marino, comunemente noti come piattaforma continentale. In particolare, questi ultimi sono considerati tra le cose destinate a </w:t>
      </w:r>
      <w:r w:rsidR="00CD5670" w:rsidRPr="00D64DE1">
        <w:rPr>
          <w:color w:val="000000" w:themeColor="text1"/>
          <w:spacing w:val="-4"/>
        </w:rPr>
        <w:t>pubblica utilità ai sensi dell</w:t>
      </w:r>
      <w:r w:rsidR="003363AE" w:rsidRPr="00D64DE1">
        <w:rPr>
          <w:color w:val="000000" w:themeColor="text1"/>
          <w:spacing w:val="-4"/>
        </w:rPr>
        <w:t>’</w:t>
      </w:r>
      <w:r w:rsidR="00CD5670" w:rsidRPr="00D64DE1">
        <w:rPr>
          <w:color w:val="000000" w:themeColor="text1"/>
          <w:spacing w:val="-4"/>
        </w:rPr>
        <w:t>art. 625, comma 1, n. 7 c.p., poiché sebbene siano identificabili</w:t>
      </w:r>
      <w:r w:rsidR="00CD5670" w:rsidRPr="00D64DE1">
        <w:rPr>
          <w:color w:val="000000" w:themeColor="text1"/>
          <w:spacing w:val="-2"/>
        </w:rPr>
        <w:t xml:space="preserve"> come </w:t>
      </w:r>
      <w:r w:rsidR="00CD5670" w:rsidRPr="00D64DE1">
        <w:rPr>
          <w:i/>
          <w:iCs/>
          <w:color w:val="000000" w:themeColor="text1"/>
          <w:spacing w:val="-2"/>
          <w:lang w:val="la-Latn"/>
        </w:rPr>
        <w:t>res communes omnium</w:t>
      </w:r>
      <w:r w:rsidR="00CD5670" w:rsidRPr="00D64DE1">
        <w:rPr>
          <w:color w:val="000000" w:themeColor="text1"/>
          <w:spacing w:val="-2"/>
        </w:rPr>
        <w:t xml:space="preserve">, rientrano comunque sotto la sovranità </w:t>
      </w:r>
      <w:r w:rsidR="00CD5670" w:rsidRPr="00D64DE1">
        <w:rPr>
          <w:color w:val="000000" w:themeColor="text1"/>
        </w:rPr>
        <w:t xml:space="preserve">statale secondo quanto previsto dal diritto internazionale (Convenzione di Ginevra del </w:t>
      </w:r>
      <w:r w:rsidR="00CD5670" w:rsidRPr="00D64DE1">
        <w:rPr>
          <w:color w:val="000000" w:themeColor="text1"/>
          <w:spacing w:val="-2"/>
        </w:rPr>
        <w:t>1958</w:t>
      </w:r>
      <w:r w:rsidR="00A32CBD" w:rsidRPr="00D64DE1">
        <w:rPr>
          <w:rStyle w:val="Rimandonotaapidipagina"/>
          <w:color w:val="000000" w:themeColor="text1"/>
          <w:spacing w:val="-2"/>
        </w:rPr>
        <w:footnoteReference w:id="111"/>
      </w:r>
      <w:r w:rsidR="00CD5670" w:rsidRPr="00D64DE1">
        <w:rPr>
          <w:color w:val="000000" w:themeColor="text1"/>
          <w:spacing w:val="-2"/>
        </w:rPr>
        <w:t xml:space="preserve">). Questa sovranità implica un interesse diretto alla loro integrità e salvaguardia </w:t>
      </w:r>
      <w:r w:rsidR="00CD5670" w:rsidRPr="00D64DE1">
        <w:rPr>
          <w:color w:val="000000" w:themeColor="text1"/>
        </w:rPr>
        <w:t>per garantire sia la conservazione delle risorse naturali sia l</w:t>
      </w:r>
      <w:r w:rsidR="003363AE" w:rsidRPr="00D64DE1">
        <w:rPr>
          <w:color w:val="000000" w:themeColor="text1"/>
        </w:rPr>
        <w:t>’</w:t>
      </w:r>
      <w:r w:rsidR="00CD5670" w:rsidRPr="00D64DE1">
        <w:rPr>
          <w:color w:val="000000" w:themeColor="text1"/>
        </w:rPr>
        <w:t>uso duraturo da parte di tutti gli individui, consentendo altresì allo Stato di esercitare diritti imperativi nei casi previsti dalla legge.</w:t>
      </w:r>
    </w:p>
    <w:p w14:paraId="60310B7E" w14:textId="5C39BEA0" w:rsidR="00AE0E37" w:rsidRPr="00D64DE1" w:rsidRDefault="006056D1" w:rsidP="0003620A">
      <w:pPr>
        <w:widowControl w:val="0"/>
        <w:autoSpaceDE w:val="0"/>
        <w:autoSpaceDN w:val="0"/>
        <w:adjustRightInd w:val="0"/>
        <w:spacing w:line="362" w:lineRule="auto"/>
        <w:ind w:firstLine="709"/>
        <w:jc w:val="both"/>
        <w:rPr>
          <w:color w:val="000000" w:themeColor="text1"/>
        </w:rPr>
      </w:pPr>
      <w:r w:rsidRPr="00D64DE1">
        <w:rPr>
          <w:color w:val="000000" w:themeColor="text1"/>
        </w:rPr>
        <w:t xml:space="preserve">In conclusione, la sentenza </w:t>
      </w:r>
      <w:r w:rsidRPr="00D64DE1">
        <w:rPr>
          <w:i/>
          <w:iCs/>
          <w:color w:val="000000" w:themeColor="text1"/>
        </w:rPr>
        <w:t>de quo</w:t>
      </w:r>
      <w:r w:rsidRPr="00D64DE1">
        <w:rPr>
          <w:color w:val="000000" w:themeColor="text1"/>
        </w:rPr>
        <w:t xml:space="preserve"> si inserisce sì nel contesto già delineato dalle precedenti decisioni della Suprema Corte riguardo al danneggiamento ambientale, ma </w:t>
      </w:r>
      <w:r w:rsidRPr="00D64DE1">
        <w:rPr>
          <w:color w:val="000000" w:themeColor="text1"/>
          <w:spacing w:val="-2"/>
        </w:rPr>
        <w:t xml:space="preserve">ha il merito di fornire certezza agli interpreti, oltre che confermare </w:t>
      </w:r>
      <w:r w:rsidRPr="00D64DE1">
        <w:rPr>
          <w:color w:val="000000" w:themeColor="text1"/>
          <w:spacing w:val="-4"/>
        </w:rPr>
        <w:t>un</w:t>
      </w:r>
      <w:r w:rsidR="003363AE" w:rsidRPr="00D64DE1">
        <w:rPr>
          <w:color w:val="000000" w:themeColor="text1"/>
          <w:spacing w:val="-4"/>
        </w:rPr>
        <w:t>’</w:t>
      </w:r>
      <w:r w:rsidRPr="00D64DE1">
        <w:rPr>
          <w:color w:val="000000" w:themeColor="text1"/>
          <w:spacing w:val="-4"/>
        </w:rPr>
        <w:t>impostazione consolidata che identifica l</w:t>
      </w:r>
      <w:r w:rsidR="003363AE" w:rsidRPr="00D64DE1">
        <w:rPr>
          <w:color w:val="000000" w:themeColor="text1"/>
          <w:spacing w:val="-4"/>
        </w:rPr>
        <w:t>’</w:t>
      </w:r>
      <w:r w:rsidRPr="00D64DE1">
        <w:rPr>
          <w:color w:val="000000" w:themeColor="text1"/>
          <w:spacing w:val="-4"/>
        </w:rPr>
        <w:t>art. 635 c.p. come strumento fondamentale</w:t>
      </w:r>
      <w:r w:rsidRPr="00D64DE1">
        <w:rPr>
          <w:color w:val="000000" w:themeColor="text1"/>
          <w:spacing w:val="-2"/>
        </w:rPr>
        <w:t xml:space="preserve"> per la protezione </w:t>
      </w:r>
      <w:r w:rsidRPr="00D64DE1">
        <w:rPr>
          <w:color w:val="000000" w:themeColor="text1"/>
        </w:rPr>
        <w:t>penale dell</w:t>
      </w:r>
      <w:r w:rsidR="003363AE" w:rsidRPr="00D64DE1">
        <w:rPr>
          <w:color w:val="000000" w:themeColor="text1"/>
        </w:rPr>
        <w:t>’</w:t>
      </w:r>
      <w:r w:rsidRPr="00D64DE1">
        <w:rPr>
          <w:color w:val="000000" w:themeColor="text1"/>
        </w:rPr>
        <w:t xml:space="preserve">ambiente. </w:t>
      </w:r>
      <w:r w:rsidR="00334D1C" w:rsidRPr="00D64DE1">
        <w:rPr>
          <w:color w:val="000000" w:themeColor="text1"/>
        </w:rPr>
        <w:t xml:space="preserve">A questo, tuttavia, </w:t>
      </w:r>
      <w:r w:rsidRPr="00D64DE1">
        <w:rPr>
          <w:color w:val="000000" w:themeColor="text1"/>
        </w:rPr>
        <w:t xml:space="preserve">si affiancano altre fattispecie </w:t>
      </w:r>
      <w:r w:rsidRPr="00D64DE1">
        <w:rPr>
          <w:color w:val="000000" w:themeColor="text1"/>
          <w:spacing w:val="-4"/>
        </w:rPr>
        <w:t xml:space="preserve">sanzionatorie, sia in ambito penale che amministrativo, più specifiche e mirate </w:t>
      </w:r>
      <w:r w:rsidR="00334D1C" w:rsidRPr="00D64DE1">
        <w:rPr>
          <w:color w:val="000000" w:themeColor="text1"/>
          <w:spacing w:val="-4"/>
        </w:rPr>
        <w:t>nel</w:t>
      </w:r>
      <w:r w:rsidRPr="00D64DE1">
        <w:rPr>
          <w:color w:val="000000" w:themeColor="text1"/>
          <w:spacing w:val="-4"/>
        </w:rPr>
        <w:t xml:space="preserve"> tutelare</w:t>
      </w:r>
      <w:r w:rsidRPr="00D64DE1">
        <w:rPr>
          <w:color w:val="000000" w:themeColor="text1"/>
        </w:rPr>
        <w:t xml:space="preserve"> </w:t>
      </w:r>
      <w:r w:rsidR="00C335F9" w:rsidRPr="00D64DE1">
        <w:rPr>
          <w:color w:val="000000" w:themeColor="text1"/>
        </w:rPr>
        <w:t xml:space="preserve">i </w:t>
      </w:r>
      <w:r w:rsidRPr="00D64DE1">
        <w:rPr>
          <w:color w:val="000000" w:themeColor="text1"/>
        </w:rPr>
        <w:t>vari aspetti dell</w:t>
      </w:r>
      <w:r w:rsidR="003363AE" w:rsidRPr="00D64DE1">
        <w:rPr>
          <w:color w:val="000000" w:themeColor="text1"/>
        </w:rPr>
        <w:t>’</w:t>
      </w:r>
      <w:r w:rsidRPr="00D64DE1">
        <w:rPr>
          <w:color w:val="000000" w:themeColor="text1"/>
        </w:rPr>
        <w:t>ambiente (si possono considerare</w:t>
      </w:r>
      <w:r w:rsidR="00C335F9" w:rsidRPr="00D64DE1">
        <w:rPr>
          <w:color w:val="000000" w:themeColor="text1"/>
        </w:rPr>
        <w:t>, ad esempio,</w:t>
      </w:r>
      <w:r w:rsidRPr="00D64DE1">
        <w:rPr>
          <w:color w:val="000000" w:themeColor="text1"/>
        </w:rPr>
        <w:t xml:space="preserve"> i reati relativi agli scarichi idrici; le violazioni edilizie in zone protette; le emissioni atmosferiche di sostanze inquinanti, </w:t>
      </w:r>
      <w:r w:rsidR="00C335F9" w:rsidRPr="00D64DE1">
        <w:rPr>
          <w:color w:val="000000" w:themeColor="text1"/>
        </w:rPr>
        <w:t>e quant</w:t>
      </w:r>
      <w:r w:rsidR="003363AE" w:rsidRPr="00D64DE1">
        <w:rPr>
          <w:color w:val="000000" w:themeColor="text1"/>
        </w:rPr>
        <w:t>’</w:t>
      </w:r>
      <w:r w:rsidR="00C335F9" w:rsidRPr="00D64DE1">
        <w:rPr>
          <w:color w:val="000000" w:themeColor="text1"/>
        </w:rPr>
        <w:t>altro</w:t>
      </w:r>
      <w:r w:rsidRPr="00D64DE1">
        <w:rPr>
          <w:color w:val="000000" w:themeColor="text1"/>
        </w:rPr>
        <w:t>)</w:t>
      </w:r>
      <w:r w:rsidR="00C335F9" w:rsidRPr="00D64DE1">
        <w:rPr>
          <w:rStyle w:val="Rimandonotaapidipagina"/>
          <w:color w:val="000000" w:themeColor="text1"/>
        </w:rPr>
        <w:footnoteReference w:id="112"/>
      </w:r>
      <w:r w:rsidRPr="00D64DE1">
        <w:rPr>
          <w:color w:val="000000" w:themeColor="text1"/>
        </w:rPr>
        <w:t>.</w:t>
      </w:r>
    </w:p>
    <w:p w14:paraId="45739070" w14:textId="77777777" w:rsidR="00AF6B2A" w:rsidRPr="00D64DE1" w:rsidRDefault="00AF6B2A" w:rsidP="000C618B">
      <w:pPr>
        <w:widowControl w:val="0"/>
        <w:autoSpaceDE w:val="0"/>
        <w:autoSpaceDN w:val="0"/>
        <w:adjustRightInd w:val="0"/>
        <w:spacing w:line="360" w:lineRule="auto"/>
        <w:ind w:firstLine="709"/>
        <w:jc w:val="both"/>
        <w:rPr>
          <w:color w:val="000000" w:themeColor="text1"/>
        </w:rPr>
      </w:pPr>
    </w:p>
    <w:p w14:paraId="7D7901A9" w14:textId="77777777" w:rsidR="00AF6B2A" w:rsidRPr="00D64DE1" w:rsidRDefault="00AF6B2A" w:rsidP="000C618B">
      <w:pPr>
        <w:widowControl w:val="0"/>
        <w:autoSpaceDE w:val="0"/>
        <w:autoSpaceDN w:val="0"/>
        <w:adjustRightInd w:val="0"/>
        <w:spacing w:line="360" w:lineRule="auto"/>
        <w:ind w:firstLine="709"/>
        <w:jc w:val="both"/>
        <w:rPr>
          <w:color w:val="000000" w:themeColor="text1"/>
        </w:rPr>
      </w:pPr>
    </w:p>
    <w:p w14:paraId="64ED4BF6" w14:textId="5E44E38D" w:rsidR="000B1687" w:rsidRPr="00D64DE1" w:rsidRDefault="00F37B25" w:rsidP="00D64DE1">
      <w:pPr>
        <w:pStyle w:val="Titolo3"/>
        <w:rPr>
          <w:b w:val="0"/>
          <w:color w:val="000000" w:themeColor="text1"/>
          <w:sz w:val="24"/>
          <w:szCs w:val="24"/>
        </w:rPr>
      </w:pPr>
      <w:bookmarkStart w:id="31" w:name="_Toc209988253"/>
      <w:r w:rsidRPr="00D64DE1">
        <w:rPr>
          <w:color w:val="000000" w:themeColor="text1"/>
          <w:sz w:val="24"/>
          <w:szCs w:val="24"/>
        </w:rPr>
        <w:t>3.1.2. G</w:t>
      </w:r>
      <w:r w:rsidR="000B1687" w:rsidRPr="00D64DE1">
        <w:rPr>
          <w:color w:val="000000" w:themeColor="text1"/>
          <w:sz w:val="24"/>
          <w:szCs w:val="24"/>
        </w:rPr>
        <w:t xml:space="preserve">etto pericoloso di cose </w:t>
      </w:r>
      <w:r w:rsidR="000B1687" w:rsidRPr="00D64DE1">
        <w:rPr>
          <w:i/>
          <w:iCs/>
          <w:color w:val="000000" w:themeColor="text1"/>
          <w:sz w:val="24"/>
          <w:szCs w:val="24"/>
        </w:rPr>
        <w:t>ex</w:t>
      </w:r>
      <w:r w:rsidR="000B1687" w:rsidRPr="00D64DE1">
        <w:rPr>
          <w:color w:val="000000" w:themeColor="text1"/>
          <w:sz w:val="24"/>
          <w:szCs w:val="24"/>
        </w:rPr>
        <w:t xml:space="preserve"> art. 674 c.p.</w:t>
      </w:r>
      <w:bookmarkEnd w:id="31"/>
    </w:p>
    <w:p w14:paraId="18D16801" w14:textId="3F12C861" w:rsidR="000B1687" w:rsidRPr="00D64DE1" w:rsidRDefault="000B6BD4" w:rsidP="000C618B">
      <w:pPr>
        <w:widowControl w:val="0"/>
        <w:autoSpaceDE w:val="0"/>
        <w:autoSpaceDN w:val="0"/>
        <w:adjustRightInd w:val="0"/>
        <w:spacing w:line="372" w:lineRule="auto"/>
        <w:ind w:firstLine="709"/>
        <w:jc w:val="both"/>
        <w:rPr>
          <w:color w:val="000000" w:themeColor="text1"/>
        </w:rPr>
      </w:pPr>
      <w:r w:rsidRPr="00D64DE1">
        <w:rPr>
          <w:color w:val="000000" w:themeColor="text1"/>
          <w:spacing w:val="-2"/>
        </w:rPr>
        <w:t>L</w:t>
      </w:r>
      <w:r w:rsidR="003363AE" w:rsidRPr="00D64DE1">
        <w:rPr>
          <w:color w:val="000000" w:themeColor="text1"/>
          <w:spacing w:val="-2"/>
        </w:rPr>
        <w:t>’</w:t>
      </w:r>
      <w:r w:rsidR="0045116B" w:rsidRPr="00D64DE1">
        <w:rPr>
          <w:color w:val="000000" w:themeColor="text1"/>
          <w:spacing w:val="-2"/>
        </w:rPr>
        <w:t xml:space="preserve">art. 674 c.p., rubricato </w:t>
      </w:r>
      <w:r w:rsidR="0045116B" w:rsidRPr="00D64DE1">
        <w:rPr>
          <w:i/>
          <w:iCs/>
          <w:color w:val="000000" w:themeColor="text1"/>
          <w:spacing w:val="-2"/>
        </w:rPr>
        <w:t>“getto pericoloso d</w:t>
      </w:r>
      <w:r w:rsidR="0045116B" w:rsidRPr="00D64DE1">
        <w:rPr>
          <w:i/>
          <w:iCs/>
          <w:color w:val="000000" w:themeColor="text1"/>
        </w:rPr>
        <w:t>i cose”</w:t>
      </w:r>
      <w:r w:rsidR="0045116B" w:rsidRPr="00D64DE1">
        <w:rPr>
          <w:color w:val="000000" w:themeColor="text1"/>
        </w:rPr>
        <w:t>, puni</w:t>
      </w:r>
      <w:r w:rsidRPr="00D64DE1">
        <w:rPr>
          <w:color w:val="000000" w:themeColor="text1"/>
        </w:rPr>
        <w:t>sce</w:t>
      </w:r>
      <w:r w:rsidR="0045116B" w:rsidRPr="00D64DE1">
        <w:rPr>
          <w:color w:val="000000" w:themeColor="text1"/>
        </w:rPr>
        <w:t xml:space="preserve"> con l</w:t>
      </w:r>
      <w:r w:rsidR="003363AE" w:rsidRPr="00D64DE1">
        <w:rPr>
          <w:color w:val="000000" w:themeColor="text1"/>
        </w:rPr>
        <w:t>’</w:t>
      </w:r>
      <w:r w:rsidR="0045116B" w:rsidRPr="00D64DE1">
        <w:rPr>
          <w:color w:val="000000" w:themeColor="text1"/>
        </w:rPr>
        <w:t>arresto fino a un mese o con l</w:t>
      </w:r>
      <w:r w:rsidR="003363AE" w:rsidRPr="00D64DE1">
        <w:rPr>
          <w:color w:val="000000" w:themeColor="text1"/>
        </w:rPr>
        <w:t>’</w:t>
      </w:r>
      <w:r w:rsidR="0045116B" w:rsidRPr="00D64DE1">
        <w:rPr>
          <w:color w:val="000000" w:themeColor="text1"/>
        </w:rPr>
        <w:t xml:space="preserve">ammenda fino ad € 206 </w:t>
      </w:r>
      <w:r w:rsidR="0045116B" w:rsidRPr="00D64DE1">
        <w:rPr>
          <w:i/>
          <w:iCs/>
          <w:color w:val="000000" w:themeColor="text1"/>
        </w:rPr>
        <w:t xml:space="preserve">“chiunque </w:t>
      </w:r>
      <w:r w:rsidR="0045116B" w:rsidRPr="00D64DE1">
        <w:rPr>
          <w:i/>
          <w:iCs/>
          <w:color w:val="000000" w:themeColor="text1"/>
          <w:spacing w:val="-2"/>
        </w:rPr>
        <w:t>getta o versa, in un luogo di pubblico transito o in un luogo privato ma di comune o di</w:t>
      </w:r>
      <w:r w:rsidR="0045116B" w:rsidRPr="00D64DE1">
        <w:rPr>
          <w:i/>
          <w:iCs/>
          <w:color w:val="000000" w:themeColor="text1"/>
        </w:rPr>
        <w:t xml:space="preserve"> altrui uso, cose atte a offendere o imbrattare o molestare persone, ovvero, nei casi non consentiti dalla legge, provoca emissioni di gas, di vapori o di fumo, atti a cagionare tali effetti”</w:t>
      </w:r>
      <w:r w:rsidR="0045116B" w:rsidRPr="00D64DE1">
        <w:rPr>
          <w:color w:val="000000" w:themeColor="text1"/>
        </w:rPr>
        <w:t>.</w:t>
      </w:r>
    </w:p>
    <w:p w14:paraId="7845225B" w14:textId="6E7147E0" w:rsidR="0045116B" w:rsidRPr="00D64DE1" w:rsidRDefault="000B6BD4" w:rsidP="000C618B">
      <w:pPr>
        <w:widowControl w:val="0"/>
        <w:autoSpaceDE w:val="0"/>
        <w:autoSpaceDN w:val="0"/>
        <w:adjustRightInd w:val="0"/>
        <w:spacing w:line="372" w:lineRule="auto"/>
        <w:ind w:firstLine="709"/>
        <w:jc w:val="both"/>
        <w:rPr>
          <w:color w:val="000000" w:themeColor="text1"/>
        </w:rPr>
      </w:pPr>
      <w:r w:rsidRPr="00D64DE1">
        <w:rPr>
          <w:color w:val="000000" w:themeColor="text1"/>
        </w:rPr>
        <w:t>Si tratta di una</w:t>
      </w:r>
      <w:r w:rsidR="00615C8A" w:rsidRPr="00D64DE1">
        <w:rPr>
          <w:color w:val="000000" w:themeColor="text1"/>
        </w:rPr>
        <w:t xml:space="preserve"> contravvenzion</w:t>
      </w:r>
      <w:r w:rsidRPr="00D64DE1">
        <w:rPr>
          <w:color w:val="000000" w:themeColor="text1"/>
        </w:rPr>
        <w:t>e</w:t>
      </w:r>
      <w:r w:rsidR="00615C8A" w:rsidRPr="00D64DE1">
        <w:rPr>
          <w:color w:val="000000" w:themeColor="text1"/>
        </w:rPr>
        <w:t xml:space="preserve"> concernent</w:t>
      </w:r>
      <w:r w:rsidRPr="00D64DE1">
        <w:rPr>
          <w:color w:val="000000" w:themeColor="text1"/>
        </w:rPr>
        <w:t xml:space="preserve">e </w:t>
      </w:r>
      <w:r w:rsidR="00615C8A" w:rsidRPr="00D64DE1">
        <w:rPr>
          <w:color w:val="000000" w:themeColor="text1"/>
        </w:rPr>
        <w:t>la polizia di sicurezza</w:t>
      </w:r>
      <w:r w:rsidR="00BB28A9" w:rsidRPr="00D64DE1">
        <w:rPr>
          <w:color w:val="000000" w:themeColor="text1"/>
        </w:rPr>
        <w:t xml:space="preserve"> e, sebbene sia stato introdotto </w:t>
      </w:r>
      <w:r w:rsidR="0045116B" w:rsidRPr="00D64DE1">
        <w:rPr>
          <w:color w:val="000000" w:themeColor="text1"/>
          <w:spacing w:val="-2"/>
        </w:rPr>
        <w:t>dal legislatore per altri scopi</w:t>
      </w:r>
      <w:r w:rsidR="0045116B" w:rsidRPr="00D64DE1">
        <w:rPr>
          <w:rStyle w:val="Rimandonotaapidipagina"/>
          <w:color w:val="000000" w:themeColor="text1"/>
          <w:spacing w:val="-2"/>
        </w:rPr>
        <w:footnoteReference w:id="113"/>
      </w:r>
      <w:r w:rsidR="0045116B" w:rsidRPr="00D64DE1">
        <w:rPr>
          <w:color w:val="000000" w:themeColor="text1"/>
          <w:spacing w:val="-2"/>
        </w:rPr>
        <w:t xml:space="preserve">, </w:t>
      </w:r>
      <w:r w:rsidR="00615C8A" w:rsidRPr="00D64DE1">
        <w:rPr>
          <w:color w:val="000000" w:themeColor="text1"/>
          <w:spacing w:val="-2"/>
        </w:rPr>
        <w:t>risulta comunque</w:t>
      </w:r>
      <w:r w:rsidR="00615C8A" w:rsidRPr="00D64DE1">
        <w:rPr>
          <w:color w:val="000000" w:themeColor="text1"/>
        </w:rPr>
        <w:t xml:space="preserve"> </w:t>
      </w:r>
      <w:r w:rsidR="00615C8A" w:rsidRPr="00D64DE1">
        <w:rPr>
          <w:color w:val="000000" w:themeColor="text1"/>
          <w:spacing w:val="-4"/>
        </w:rPr>
        <w:t>applicabile, in astratto, anche nell</w:t>
      </w:r>
      <w:r w:rsidR="003363AE" w:rsidRPr="00D64DE1">
        <w:rPr>
          <w:color w:val="000000" w:themeColor="text1"/>
          <w:spacing w:val="-4"/>
        </w:rPr>
        <w:t>’</w:t>
      </w:r>
      <w:r w:rsidR="00615C8A" w:rsidRPr="00D64DE1">
        <w:rPr>
          <w:color w:val="000000" w:themeColor="text1"/>
          <w:spacing w:val="-4"/>
        </w:rPr>
        <w:t xml:space="preserve">ambito della tutela ambientale, </w:t>
      </w:r>
      <w:r w:rsidR="00234C2C" w:rsidRPr="00D64DE1">
        <w:rPr>
          <w:color w:val="000000" w:themeColor="text1"/>
          <w:spacing w:val="-4"/>
        </w:rPr>
        <w:t>al punto che, nel tempo,</w:t>
      </w:r>
      <w:r w:rsidR="00234C2C" w:rsidRPr="00D64DE1">
        <w:rPr>
          <w:color w:val="000000" w:themeColor="text1"/>
        </w:rPr>
        <w:t xml:space="preserve"> la giurisprudenza ha riconosciuto la possibilità di un concorso tra l</w:t>
      </w:r>
      <w:r w:rsidR="003363AE" w:rsidRPr="00D64DE1">
        <w:rPr>
          <w:color w:val="000000" w:themeColor="text1"/>
        </w:rPr>
        <w:t>’</w:t>
      </w:r>
      <w:r w:rsidR="00234C2C" w:rsidRPr="00D64DE1">
        <w:rPr>
          <w:color w:val="000000" w:themeColor="text1"/>
        </w:rPr>
        <w:t>art. 674 c.p. e le disposizioni relative all</w:t>
      </w:r>
      <w:r w:rsidR="003363AE" w:rsidRPr="00D64DE1">
        <w:rPr>
          <w:color w:val="000000" w:themeColor="text1"/>
        </w:rPr>
        <w:t>’</w:t>
      </w:r>
      <w:r w:rsidR="00234C2C" w:rsidRPr="00D64DE1">
        <w:rPr>
          <w:color w:val="000000" w:themeColor="text1"/>
        </w:rPr>
        <w:t xml:space="preserve">ambiente di cui al </w:t>
      </w:r>
      <w:proofErr w:type="spellStart"/>
      <w:r w:rsidR="00234C2C" w:rsidRPr="00D64DE1">
        <w:rPr>
          <w:color w:val="000000" w:themeColor="text1"/>
        </w:rPr>
        <w:t>D.Lgs.</w:t>
      </w:r>
      <w:proofErr w:type="spellEnd"/>
      <w:r w:rsidR="00234C2C" w:rsidRPr="00D64DE1">
        <w:rPr>
          <w:color w:val="000000" w:themeColor="text1"/>
        </w:rPr>
        <w:t xml:space="preserve"> n. 152/2006, in particolar modo per</w:t>
      </w:r>
      <w:r w:rsidR="00234C2C" w:rsidRPr="00D64DE1">
        <w:rPr>
          <w:color w:val="000000" w:themeColor="text1"/>
          <w:spacing w:val="-2"/>
        </w:rPr>
        <w:t xml:space="preserve"> quanto</w:t>
      </w:r>
      <w:r w:rsidR="00234C2C" w:rsidRPr="00D64DE1">
        <w:rPr>
          <w:color w:val="000000" w:themeColor="text1"/>
        </w:rPr>
        <w:t xml:space="preserve"> </w:t>
      </w:r>
      <w:r w:rsidR="00234C2C" w:rsidRPr="00D64DE1">
        <w:rPr>
          <w:color w:val="000000" w:themeColor="text1"/>
          <w:spacing w:val="-4"/>
        </w:rPr>
        <w:t>riconducibile agli scarichi non autorizzati (illeciti amministrativi, artt. 133-136, e contravvenzioni,</w:t>
      </w:r>
      <w:r w:rsidR="00234C2C" w:rsidRPr="00D64DE1">
        <w:rPr>
          <w:color w:val="000000" w:themeColor="text1"/>
        </w:rPr>
        <w:t xml:space="preserve"> artt. 137-140).</w:t>
      </w:r>
    </w:p>
    <w:p w14:paraId="412541A1" w14:textId="74F18C37" w:rsidR="004774A9" w:rsidRPr="00D64DE1" w:rsidRDefault="00406D07" w:rsidP="000C618B">
      <w:pPr>
        <w:widowControl w:val="0"/>
        <w:autoSpaceDE w:val="0"/>
        <w:autoSpaceDN w:val="0"/>
        <w:adjustRightInd w:val="0"/>
        <w:spacing w:line="372" w:lineRule="auto"/>
        <w:ind w:firstLine="709"/>
        <w:jc w:val="both"/>
        <w:rPr>
          <w:color w:val="000000" w:themeColor="text1"/>
        </w:rPr>
      </w:pPr>
      <w:r w:rsidRPr="00D64DE1">
        <w:rPr>
          <w:color w:val="000000" w:themeColor="text1"/>
        </w:rPr>
        <w:t>A far data dall</w:t>
      </w:r>
      <w:r w:rsidR="003363AE" w:rsidRPr="00D64DE1">
        <w:rPr>
          <w:color w:val="000000" w:themeColor="text1"/>
        </w:rPr>
        <w:t>’</w:t>
      </w:r>
      <w:r w:rsidRPr="00D64DE1">
        <w:rPr>
          <w:color w:val="000000" w:themeColor="text1"/>
        </w:rPr>
        <w:t xml:space="preserve">estate del 1970, quando alcuni </w:t>
      </w:r>
      <w:r w:rsidR="00BB28A9" w:rsidRPr="00D64DE1">
        <w:rPr>
          <w:color w:val="000000" w:themeColor="text1"/>
        </w:rPr>
        <w:t>c.d. “</w:t>
      </w:r>
      <w:r w:rsidR="00BB28A9" w:rsidRPr="00D64DE1">
        <w:rPr>
          <w:i/>
          <w:iCs/>
          <w:color w:val="000000" w:themeColor="text1"/>
        </w:rPr>
        <w:t>p</w:t>
      </w:r>
      <w:r w:rsidRPr="00D64DE1">
        <w:rPr>
          <w:i/>
          <w:iCs/>
          <w:color w:val="000000" w:themeColor="text1"/>
        </w:rPr>
        <w:t>retori</w:t>
      </w:r>
      <w:r w:rsidRPr="00D64DE1">
        <w:rPr>
          <w:color w:val="000000" w:themeColor="text1"/>
        </w:rPr>
        <w:t xml:space="preserve"> </w:t>
      </w:r>
      <w:r w:rsidRPr="00D64DE1">
        <w:rPr>
          <w:i/>
          <w:iCs/>
          <w:color w:val="000000" w:themeColor="text1"/>
        </w:rPr>
        <w:t>d</w:t>
      </w:r>
      <w:r w:rsidR="003363AE" w:rsidRPr="00D64DE1">
        <w:rPr>
          <w:i/>
          <w:iCs/>
          <w:color w:val="000000" w:themeColor="text1"/>
        </w:rPr>
        <w:t>’</w:t>
      </w:r>
      <w:r w:rsidRPr="00D64DE1">
        <w:rPr>
          <w:i/>
          <w:iCs/>
          <w:color w:val="000000" w:themeColor="text1"/>
        </w:rPr>
        <w:t>assalto”</w:t>
      </w:r>
      <w:r w:rsidRPr="00D64DE1">
        <w:rPr>
          <w:color w:val="000000" w:themeColor="text1"/>
        </w:rPr>
        <w:t xml:space="preserve"> cominciarono a dimostrare un fattivo interesse per l</w:t>
      </w:r>
      <w:r w:rsidR="003363AE" w:rsidRPr="00D64DE1">
        <w:rPr>
          <w:color w:val="000000" w:themeColor="text1"/>
        </w:rPr>
        <w:t>’</w:t>
      </w:r>
      <w:r w:rsidRPr="00D64DE1">
        <w:rPr>
          <w:color w:val="000000" w:themeColor="text1"/>
        </w:rPr>
        <w:t>inquinamento del mare, nel rendersi purtroppo conto che non esistevano strumenti legislativi specifici atti a contrastare tale fenomeno, non ebbero altra possibilità che far ricorso all</w:t>
      </w:r>
      <w:r w:rsidR="003363AE" w:rsidRPr="00D64DE1">
        <w:rPr>
          <w:color w:val="000000" w:themeColor="text1"/>
        </w:rPr>
        <w:t>’</w:t>
      </w:r>
      <w:r w:rsidRPr="00D64DE1">
        <w:rPr>
          <w:color w:val="000000" w:themeColor="text1"/>
        </w:rPr>
        <w:t xml:space="preserve">art. 674 del </w:t>
      </w:r>
      <w:proofErr w:type="gramStart"/>
      <w:r w:rsidRPr="00D64DE1">
        <w:rPr>
          <w:color w:val="000000" w:themeColor="text1"/>
        </w:rPr>
        <w:t>codice penale</w:t>
      </w:r>
      <w:proofErr w:type="gramEnd"/>
      <w:r w:rsidRPr="00D64DE1">
        <w:rPr>
          <w:rStyle w:val="Rimandonotaapidipagina"/>
          <w:color w:val="000000" w:themeColor="text1"/>
        </w:rPr>
        <w:footnoteReference w:id="114"/>
      </w:r>
      <w:r w:rsidRPr="00D64DE1">
        <w:rPr>
          <w:color w:val="000000" w:themeColor="text1"/>
        </w:rPr>
        <w:t>.</w:t>
      </w:r>
    </w:p>
    <w:p w14:paraId="348FA058" w14:textId="5FB01E8A" w:rsidR="000B1687" w:rsidRPr="00D64DE1" w:rsidRDefault="007D59B8" w:rsidP="000C618B">
      <w:pPr>
        <w:widowControl w:val="0"/>
        <w:autoSpaceDE w:val="0"/>
        <w:autoSpaceDN w:val="0"/>
        <w:adjustRightInd w:val="0"/>
        <w:spacing w:line="372" w:lineRule="auto"/>
        <w:ind w:firstLine="709"/>
        <w:jc w:val="both"/>
        <w:rPr>
          <w:color w:val="000000" w:themeColor="text1"/>
        </w:rPr>
      </w:pPr>
      <w:r w:rsidRPr="00D64DE1">
        <w:rPr>
          <w:color w:val="000000" w:themeColor="text1"/>
        </w:rPr>
        <w:t xml:space="preserve">Dagli anni </w:t>
      </w:r>
      <w:r w:rsidR="003363AE" w:rsidRPr="00D64DE1">
        <w:rPr>
          <w:color w:val="000000" w:themeColor="text1"/>
        </w:rPr>
        <w:t>‘</w:t>
      </w:r>
      <w:r w:rsidRPr="00D64DE1">
        <w:rPr>
          <w:color w:val="000000" w:themeColor="text1"/>
        </w:rPr>
        <w:t xml:space="preserve">80 del secolo scorso, la giurisprudenza ha iniziato a considerare </w:t>
      </w:r>
      <w:r w:rsidRPr="00D64DE1">
        <w:rPr>
          <w:color w:val="000000" w:themeColor="text1"/>
          <w:spacing w:val="-2"/>
        </w:rPr>
        <w:t>l</w:t>
      </w:r>
      <w:r w:rsidR="003363AE" w:rsidRPr="00D64DE1">
        <w:rPr>
          <w:color w:val="000000" w:themeColor="text1"/>
          <w:spacing w:val="-2"/>
        </w:rPr>
        <w:t>’</w:t>
      </w:r>
      <w:r w:rsidRPr="00D64DE1">
        <w:rPr>
          <w:color w:val="000000" w:themeColor="text1"/>
          <w:spacing w:val="-2"/>
        </w:rPr>
        <w:t>applicabilità dell</w:t>
      </w:r>
      <w:r w:rsidR="003363AE" w:rsidRPr="00D64DE1">
        <w:rPr>
          <w:color w:val="000000" w:themeColor="text1"/>
          <w:spacing w:val="-2"/>
        </w:rPr>
        <w:t>’</w:t>
      </w:r>
      <w:r w:rsidRPr="00D64DE1">
        <w:rPr>
          <w:color w:val="000000" w:themeColor="text1"/>
          <w:spacing w:val="-2"/>
        </w:rPr>
        <w:t>art. 674 c.p. anche ai casi di inquinamento delle acque. A sostegno</w:t>
      </w:r>
      <w:r w:rsidRPr="00D64DE1">
        <w:rPr>
          <w:color w:val="000000" w:themeColor="text1"/>
        </w:rPr>
        <w:t xml:space="preserve"> di ciò</w:t>
      </w:r>
      <w:r w:rsidR="00011F61" w:rsidRPr="00D64DE1">
        <w:rPr>
          <w:color w:val="000000" w:themeColor="text1"/>
        </w:rPr>
        <w:t xml:space="preserve"> </w:t>
      </w:r>
      <w:r w:rsidR="00710413" w:rsidRPr="00D64DE1">
        <w:rPr>
          <w:color w:val="000000" w:themeColor="text1"/>
        </w:rPr>
        <w:t xml:space="preserve">vengono in rilievo </w:t>
      </w:r>
      <w:r w:rsidR="00011F61" w:rsidRPr="00D64DE1">
        <w:rPr>
          <w:color w:val="000000" w:themeColor="text1"/>
        </w:rPr>
        <w:t>senz</w:t>
      </w:r>
      <w:r w:rsidR="003363AE" w:rsidRPr="00D64DE1">
        <w:rPr>
          <w:color w:val="000000" w:themeColor="text1"/>
        </w:rPr>
        <w:t>’</w:t>
      </w:r>
      <w:r w:rsidR="00011F61" w:rsidRPr="00D64DE1">
        <w:rPr>
          <w:color w:val="000000" w:themeColor="text1"/>
        </w:rPr>
        <w:t>altro le finalità della Legge n. 319/1976</w:t>
      </w:r>
      <w:r w:rsidR="00011F61" w:rsidRPr="00D64DE1">
        <w:rPr>
          <w:rStyle w:val="Rimandonotaapidipagina"/>
          <w:color w:val="000000" w:themeColor="text1"/>
        </w:rPr>
        <w:footnoteReference w:id="115"/>
      </w:r>
      <w:r w:rsidR="00011F61" w:rsidRPr="00D64DE1">
        <w:rPr>
          <w:color w:val="000000" w:themeColor="text1"/>
        </w:rPr>
        <w:t xml:space="preserve">, </w:t>
      </w:r>
      <w:r w:rsidR="00710413" w:rsidRPr="00D64DE1">
        <w:rPr>
          <w:color w:val="000000" w:themeColor="text1"/>
        </w:rPr>
        <w:t xml:space="preserve">c.d. </w:t>
      </w:r>
      <w:r w:rsidR="00011F61" w:rsidRPr="00D64DE1">
        <w:rPr>
          <w:i/>
          <w:iCs/>
          <w:color w:val="000000" w:themeColor="text1"/>
        </w:rPr>
        <w:t>“Legge Merli”</w:t>
      </w:r>
      <w:r w:rsidR="00011F61" w:rsidRPr="00D64DE1">
        <w:rPr>
          <w:color w:val="000000" w:themeColor="text1"/>
        </w:rPr>
        <w:t xml:space="preserve">, </w:t>
      </w:r>
      <w:r w:rsidR="000A3CAA" w:rsidRPr="00D64DE1">
        <w:rPr>
          <w:color w:val="000000" w:themeColor="text1"/>
        </w:rPr>
        <w:t>per la salvaguardia delle risorse costituite dall</w:t>
      </w:r>
      <w:r w:rsidR="003363AE" w:rsidRPr="00D64DE1">
        <w:rPr>
          <w:color w:val="000000" w:themeColor="text1"/>
        </w:rPr>
        <w:t>’</w:t>
      </w:r>
      <w:r w:rsidR="000A3CAA" w:rsidRPr="00D64DE1">
        <w:rPr>
          <w:color w:val="000000" w:themeColor="text1"/>
        </w:rPr>
        <w:t xml:space="preserve">acqua, dal suolo e dal sottosuolo contro ogni forma di contaminazione e di attività inquinante. Pertanto, si può ritenere compatibile la sovrapposizione dei reati previsti da questa normativa con quanto viene </w:t>
      </w:r>
      <w:r w:rsidR="000A3CAA" w:rsidRPr="00D64DE1">
        <w:rPr>
          <w:color w:val="000000" w:themeColor="text1"/>
          <w:spacing w:val="-4"/>
        </w:rPr>
        <w:t>delineato nell</w:t>
      </w:r>
      <w:r w:rsidR="003363AE" w:rsidRPr="00D64DE1">
        <w:rPr>
          <w:color w:val="000000" w:themeColor="text1"/>
          <w:spacing w:val="-4"/>
        </w:rPr>
        <w:t>’</w:t>
      </w:r>
      <w:r w:rsidR="000A3CAA" w:rsidRPr="00D64DE1">
        <w:rPr>
          <w:color w:val="000000" w:themeColor="text1"/>
          <w:spacing w:val="-4"/>
        </w:rPr>
        <w:t>art. 674 c.p., concernente le molestie alle persone immediatamente esposte</w:t>
      </w:r>
      <w:r w:rsidR="000A3CAA" w:rsidRPr="00D64DE1">
        <w:rPr>
          <w:color w:val="000000" w:themeColor="text1"/>
        </w:rPr>
        <w:t xml:space="preserve"> al rilascio pericoloso di sostanze ovvero all</w:t>
      </w:r>
      <w:r w:rsidR="003363AE" w:rsidRPr="00D64DE1">
        <w:rPr>
          <w:color w:val="000000" w:themeColor="text1"/>
        </w:rPr>
        <w:t>’</w:t>
      </w:r>
      <w:r w:rsidR="000A3CAA" w:rsidRPr="00D64DE1">
        <w:rPr>
          <w:color w:val="000000" w:themeColor="text1"/>
        </w:rPr>
        <w:t>emissione di fumi, vapori o gas</w:t>
      </w:r>
      <w:r w:rsidR="00E74BE8" w:rsidRPr="00D64DE1">
        <w:rPr>
          <w:rStyle w:val="Rimandonotaapidipagina"/>
          <w:color w:val="000000" w:themeColor="text1"/>
        </w:rPr>
        <w:footnoteReference w:id="116"/>
      </w:r>
      <w:r w:rsidR="000A3CAA" w:rsidRPr="00D64DE1">
        <w:rPr>
          <w:color w:val="000000" w:themeColor="text1"/>
        </w:rPr>
        <w:t xml:space="preserve">. Inoltre, le disposizioni contenute nel </w:t>
      </w:r>
      <w:proofErr w:type="gramStart"/>
      <w:r w:rsidR="000A3CAA" w:rsidRPr="00D64DE1">
        <w:rPr>
          <w:color w:val="000000" w:themeColor="text1"/>
        </w:rPr>
        <w:t>codice penale</w:t>
      </w:r>
      <w:proofErr w:type="gramEnd"/>
      <w:r w:rsidR="000A3CAA" w:rsidRPr="00D64DE1">
        <w:rPr>
          <w:color w:val="000000" w:themeColor="text1"/>
        </w:rPr>
        <w:t xml:space="preserve"> e quelle presenti nella Parte III del </w:t>
      </w:r>
      <w:proofErr w:type="spellStart"/>
      <w:r w:rsidR="000A3CAA" w:rsidRPr="00D64DE1">
        <w:rPr>
          <w:color w:val="000000" w:themeColor="text1"/>
        </w:rPr>
        <w:t>D.Lgs.</w:t>
      </w:r>
      <w:proofErr w:type="spellEnd"/>
      <w:r w:rsidR="000A3CAA" w:rsidRPr="00D64DE1">
        <w:rPr>
          <w:color w:val="000000" w:themeColor="text1"/>
        </w:rPr>
        <w:t xml:space="preserve"> n. </w:t>
      </w:r>
      <w:r w:rsidR="000A3CAA" w:rsidRPr="00D64DE1">
        <w:rPr>
          <w:color w:val="000000" w:themeColor="text1"/>
          <w:spacing w:val="-2"/>
        </w:rPr>
        <w:t>152/2006, possono essere applicate sia alternativamente che in concorso poiché tutelano</w:t>
      </w:r>
      <w:r w:rsidR="000A3CAA" w:rsidRPr="00D64DE1">
        <w:rPr>
          <w:color w:val="000000" w:themeColor="text1"/>
        </w:rPr>
        <w:t xml:space="preserve"> </w:t>
      </w:r>
      <w:r w:rsidR="000A3CAA" w:rsidRPr="00D64DE1">
        <w:rPr>
          <w:color w:val="000000" w:themeColor="text1"/>
          <w:spacing w:val="-2"/>
        </w:rPr>
        <w:t>beni giuridici distinti: le prime riguardano gli individui</w:t>
      </w:r>
      <w:r w:rsidR="00710413" w:rsidRPr="00D64DE1">
        <w:rPr>
          <w:color w:val="000000" w:themeColor="text1"/>
          <w:spacing w:val="-2"/>
        </w:rPr>
        <w:t>,</w:t>
      </w:r>
      <w:r w:rsidR="000A3CAA" w:rsidRPr="00D64DE1">
        <w:rPr>
          <w:color w:val="000000" w:themeColor="text1"/>
          <w:spacing w:val="-2"/>
        </w:rPr>
        <w:t xml:space="preserve"> mentre le seconde si concentrano </w:t>
      </w:r>
      <w:r w:rsidR="000A3CAA" w:rsidRPr="00D64DE1">
        <w:rPr>
          <w:color w:val="000000" w:themeColor="text1"/>
        </w:rPr>
        <w:t>sulle risorse naturali</w:t>
      </w:r>
      <w:r w:rsidR="00E74BE8" w:rsidRPr="00D64DE1">
        <w:rPr>
          <w:rStyle w:val="Rimandonotaapidipagina"/>
          <w:color w:val="000000" w:themeColor="text1"/>
        </w:rPr>
        <w:footnoteReference w:id="117"/>
      </w:r>
      <w:r w:rsidR="000A3CAA" w:rsidRPr="00D64DE1">
        <w:rPr>
          <w:color w:val="000000" w:themeColor="text1"/>
        </w:rPr>
        <w:t>.</w:t>
      </w:r>
    </w:p>
    <w:p w14:paraId="49D161D5" w14:textId="1D116321" w:rsidR="007D59B8" w:rsidRPr="00D64DE1" w:rsidRDefault="00AB3F74" w:rsidP="000C618B">
      <w:pPr>
        <w:widowControl w:val="0"/>
        <w:autoSpaceDE w:val="0"/>
        <w:autoSpaceDN w:val="0"/>
        <w:adjustRightInd w:val="0"/>
        <w:spacing w:line="353" w:lineRule="auto"/>
        <w:ind w:firstLine="709"/>
        <w:jc w:val="both"/>
        <w:rPr>
          <w:color w:val="000000" w:themeColor="text1"/>
        </w:rPr>
      </w:pPr>
      <w:r w:rsidRPr="00D64DE1">
        <w:rPr>
          <w:color w:val="000000" w:themeColor="text1"/>
          <w:spacing w:val="-2"/>
        </w:rPr>
        <w:t>Ancora oggi, in buona sostanza, nonostante si sia comunque accumulata, nel corso</w:t>
      </w:r>
      <w:r w:rsidRPr="00D64DE1">
        <w:rPr>
          <w:color w:val="000000" w:themeColor="text1"/>
        </w:rPr>
        <w:t xml:space="preserve"> degli anni, una molteplicità di norme specifiche in riferimento all</w:t>
      </w:r>
      <w:r w:rsidR="003363AE" w:rsidRPr="00D64DE1">
        <w:rPr>
          <w:color w:val="000000" w:themeColor="text1"/>
        </w:rPr>
        <w:t>’</w:t>
      </w:r>
      <w:r w:rsidRPr="00D64DE1">
        <w:rPr>
          <w:color w:val="000000" w:themeColor="text1"/>
        </w:rPr>
        <w:t xml:space="preserve">ambito della tutela ambientale, </w:t>
      </w:r>
      <w:r w:rsidR="00710413" w:rsidRPr="00D64DE1">
        <w:rPr>
          <w:color w:val="000000" w:themeColor="text1"/>
        </w:rPr>
        <w:t xml:space="preserve">si continua a far riferimento al vecchio art. 674 del </w:t>
      </w:r>
      <w:proofErr w:type="gramStart"/>
      <w:r w:rsidR="00710413" w:rsidRPr="00D64DE1">
        <w:rPr>
          <w:color w:val="000000" w:themeColor="text1"/>
        </w:rPr>
        <w:t>codice penale</w:t>
      </w:r>
      <w:proofErr w:type="gramEnd"/>
      <w:r w:rsidR="00710413" w:rsidRPr="00D64DE1">
        <w:rPr>
          <w:color w:val="000000" w:themeColor="text1"/>
        </w:rPr>
        <w:t xml:space="preserve">, </w:t>
      </w:r>
      <w:r w:rsidRPr="00D64DE1">
        <w:rPr>
          <w:color w:val="000000" w:themeColor="text1"/>
        </w:rPr>
        <w:t xml:space="preserve">non solo </w:t>
      </w:r>
      <w:r w:rsidR="00710413" w:rsidRPr="00D64DE1">
        <w:rPr>
          <w:color w:val="000000" w:themeColor="text1"/>
        </w:rPr>
        <w:t>nei casi</w:t>
      </w:r>
      <w:r w:rsidR="00933123" w:rsidRPr="00D64DE1">
        <w:rPr>
          <w:color w:val="000000" w:themeColor="text1"/>
        </w:rPr>
        <w:t xml:space="preserve"> di</w:t>
      </w:r>
      <w:r w:rsidRPr="00D64DE1">
        <w:rPr>
          <w:color w:val="000000" w:themeColor="text1"/>
        </w:rPr>
        <w:t xml:space="preserve"> inquinamento del suolo, delle acque e dell</w:t>
      </w:r>
      <w:r w:rsidR="003363AE" w:rsidRPr="00D64DE1">
        <w:rPr>
          <w:color w:val="000000" w:themeColor="text1"/>
        </w:rPr>
        <w:t>’</w:t>
      </w:r>
      <w:r w:rsidRPr="00D64DE1">
        <w:rPr>
          <w:color w:val="000000" w:themeColor="text1"/>
        </w:rPr>
        <w:t>aria</w:t>
      </w:r>
      <w:r w:rsidR="00933123" w:rsidRPr="00D64DE1">
        <w:rPr>
          <w:color w:val="000000" w:themeColor="text1"/>
        </w:rPr>
        <w:t>,</w:t>
      </w:r>
      <w:r w:rsidRPr="00D64DE1">
        <w:rPr>
          <w:color w:val="000000" w:themeColor="text1"/>
        </w:rPr>
        <w:t xml:space="preserve"> ma anche per </w:t>
      </w:r>
      <w:r w:rsidR="00933123" w:rsidRPr="00D64DE1">
        <w:rPr>
          <w:color w:val="000000" w:themeColor="text1"/>
        </w:rPr>
        <w:t xml:space="preserve">quanto riguarda </w:t>
      </w:r>
      <w:r w:rsidRPr="00D64DE1">
        <w:rPr>
          <w:color w:val="000000" w:themeColor="text1"/>
        </w:rPr>
        <w:t>odori e</w:t>
      </w:r>
      <w:r w:rsidR="00933123" w:rsidRPr="00D64DE1">
        <w:rPr>
          <w:color w:val="000000" w:themeColor="text1"/>
        </w:rPr>
        <w:t>d</w:t>
      </w:r>
      <w:r w:rsidRPr="00D64DE1">
        <w:rPr>
          <w:color w:val="000000" w:themeColor="text1"/>
        </w:rPr>
        <w:t xml:space="preserve"> emissioni elettromagnetiche</w:t>
      </w:r>
      <w:r w:rsidR="00933123" w:rsidRPr="00D64DE1">
        <w:rPr>
          <w:color w:val="000000" w:themeColor="text1"/>
        </w:rPr>
        <w:t>.</w:t>
      </w:r>
    </w:p>
    <w:p w14:paraId="08372D19" w14:textId="3E6C4E0A" w:rsidR="00933123" w:rsidRPr="00D64DE1" w:rsidRDefault="00710413" w:rsidP="000C618B">
      <w:pPr>
        <w:widowControl w:val="0"/>
        <w:autoSpaceDE w:val="0"/>
        <w:autoSpaceDN w:val="0"/>
        <w:adjustRightInd w:val="0"/>
        <w:spacing w:line="353" w:lineRule="auto"/>
        <w:ind w:firstLine="709"/>
        <w:jc w:val="both"/>
        <w:rPr>
          <w:color w:val="000000" w:themeColor="text1"/>
        </w:rPr>
      </w:pPr>
      <w:r w:rsidRPr="00D64DE1">
        <w:rPr>
          <w:color w:val="000000" w:themeColor="text1"/>
          <w:spacing w:val="-4"/>
        </w:rPr>
        <w:t>I</w:t>
      </w:r>
      <w:r w:rsidR="00933123" w:rsidRPr="00D64DE1">
        <w:rPr>
          <w:color w:val="000000" w:themeColor="text1"/>
          <w:spacing w:val="-4"/>
        </w:rPr>
        <w:t>l frequente ricorso a questo articolo</w:t>
      </w:r>
      <w:r w:rsidRPr="00D64DE1">
        <w:rPr>
          <w:color w:val="000000" w:themeColor="text1"/>
          <w:spacing w:val="-4"/>
        </w:rPr>
        <w:t xml:space="preserve"> è</w:t>
      </w:r>
      <w:r w:rsidR="00933123" w:rsidRPr="00D64DE1">
        <w:rPr>
          <w:color w:val="000000" w:themeColor="text1"/>
        </w:rPr>
        <w:t xml:space="preserve"> </w:t>
      </w:r>
      <w:r w:rsidR="00933123" w:rsidRPr="00D64DE1">
        <w:rPr>
          <w:color w:val="000000" w:themeColor="text1"/>
          <w:spacing w:val="-4"/>
        </w:rPr>
        <w:t>attribuibil</w:t>
      </w:r>
      <w:r w:rsidRPr="00D64DE1">
        <w:rPr>
          <w:color w:val="000000" w:themeColor="text1"/>
          <w:spacing w:val="-4"/>
        </w:rPr>
        <w:t>e</w:t>
      </w:r>
      <w:r w:rsidR="00933123" w:rsidRPr="00D64DE1">
        <w:rPr>
          <w:color w:val="000000" w:themeColor="text1"/>
          <w:spacing w:val="-4"/>
        </w:rPr>
        <w:t xml:space="preserve"> soprattutto alla giurisprudenza della Corte di Cassazione, </w:t>
      </w:r>
      <w:r w:rsidR="005509B3" w:rsidRPr="00D64DE1">
        <w:rPr>
          <w:color w:val="000000" w:themeColor="text1"/>
          <w:spacing w:val="-4"/>
        </w:rPr>
        <w:t>che ha costantemente</w:t>
      </w:r>
      <w:r w:rsidR="005509B3" w:rsidRPr="00D64DE1">
        <w:rPr>
          <w:color w:val="000000" w:themeColor="text1"/>
        </w:rPr>
        <w:t xml:space="preserve"> sostenuto che l</w:t>
      </w:r>
      <w:r w:rsidR="003363AE" w:rsidRPr="00D64DE1">
        <w:rPr>
          <w:color w:val="000000" w:themeColor="text1"/>
        </w:rPr>
        <w:t>’</w:t>
      </w:r>
      <w:r w:rsidR="005509B3" w:rsidRPr="00D64DE1">
        <w:rPr>
          <w:color w:val="000000" w:themeColor="text1"/>
        </w:rPr>
        <w:t>art. 674 c.p., riguardante le offese o molestie alle persone, può essere applicato anche in presenza di normative specifiche contro gli inquinamenti. Questo perché si tratta di disposizioni destinate a proteggere beni giuridici distinti e basate su presupposti differenti</w:t>
      </w:r>
      <w:r w:rsidR="005509B3" w:rsidRPr="00D64DE1">
        <w:rPr>
          <w:rStyle w:val="Rimandonotaapidipagina"/>
          <w:color w:val="000000" w:themeColor="text1"/>
        </w:rPr>
        <w:footnoteReference w:id="118"/>
      </w:r>
      <w:r w:rsidR="005509B3" w:rsidRPr="00D64DE1">
        <w:rPr>
          <w:color w:val="000000" w:themeColor="text1"/>
        </w:rPr>
        <w:t xml:space="preserve">. In questo modo, viene superata la difficoltà </w:t>
      </w:r>
      <w:r w:rsidR="009C0DBE" w:rsidRPr="00D64DE1">
        <w:rPr>
          <w:color w:val="000000" w:themeColor="text1"/>
        </w:rPr>
        <w:t xml:space="preserve">di </w:t>
      </w:r>
      <w:r w:rsidR="005509B3" w:rsidRPr="00D64DE1">
        <w:rPr>
          <w:color w:val="000000" w:themeColor="text1"/>
        </w:rPr>
        <w:t>applica</w:t>
      </w:r>
      <w:r w:rsidR="009C0DBE" w:rsidRPr="00D64DE1">
        <w:rPr>
          <w:color w:val="000000" w:themeColor="text1"/>
        </w:rPr>
        <w:t>zione</w:t>
      </w:r>
      <w:r w:rsidR="005509B3" w:rsidRPr="00D64DE1">
        <w:rPr>
          <w:color w:val="000000" w:themeColor="text1"/>
        </w:rPr>
        <w:t xml:space="preserve"> </w:t>
      </w:r>
      <w:r w:rsidR="009C0DBE" w:rsidRPr="00D64DE1">
        <w:rPr>
          <w:color w:val="000000" w:themeColor="text1"/>
        </w:rPr>
        <w:t xml:space="preserve">di </w:t>
      </w:r>
      <w:r w:rsidR="005509B3" w:rsidRPr="00D64DE1">
        <w:rPr>
          <w:color w:val="000000" w:themeColor="text1"/>
        </w:rPr>
        <w:t xml:space="preserve">normative settoriali correlate, spesso </w:t>
      </w:r>
      <w:r w:rsidR="009C0DBE" w:rsidRPr="00D64DE1">
        <w:rPr>
          <w:color w:val="000000" w:themeColor="text1"/>
        </w:rPr>
        <w:t>collegate</w:t>
      </w:r>
      <w:r w:rsidR="005509B3" w:rsidRPr="00D64DE1">
        <w:rPr>
          <w:color w:val="000000" w:themeColor="text1"/>
        </w:rPr>
        <w:t xml:space="preserve"> all</w:t>
      </w:r>
      <w:r w:rsidR="003363AE" w:rsidRPr="00D64DE1">
        <w:rPr>
          <w:color w:val="000000" w:themeColor="text1"/>
        </w:rPr>
        <w:t>’</w:t>
      </w:r>
      <w:r w:rsidR="005509B3" w:rsidRPr="00D64DE1">
        <w:rPr>
          <w:color w:val="000000" w:themeColor="text1"/>
        </w:rPr>
        <w:t>operato della P</w:t>
      </w:r>
      <w:r w:rsidR="009C0DBE" w:rsidRPr="00D64DE1">
        <w:rPr>
          <w:color w:val="000000" w:themeColor="text1"/>
        </w:rPr>
        <w:t>.</w:t>
      </w:r>
      <w:r w:rsidR="005509B3" w:rsidRPr="00D64DE1">
        <w:rPr>
          <w:color w:val="000000" w:themeColor="text1"/>
        </w:rPr>
        <w:t>A</w:t>
      </w:r>
      <w:r w:rsidR="009C0DBE" w:rsidRPr="00D64DE1">
        <w:rPr>
          <w:color w:val="000000" w:themeColor="text1"/>
        </w:rPr>
        <w:t>.</w:t>
      </w:r>
      <w:r w:rsidR="005509B3" w:rsidRPr="00D64DE1">
        <w:rPr>
          <w:color w:val="000000" w:themeColor="text1"/>
        </w:rPr>
        <w:t xml:space="preserve"> e fondate su adempimenti formali. L</w:t>
      </w:r>
      <w:r w:rsidR="003363AE" w:rsidRPr="00D64DE1">
        <w:rPr>
          <w:color w:val="000000" w:themeColor="text1"/>
        </w:rPr>
        <w:t>’</w:t>
      </w:r>
      <w:r w:rsidR="005509B3" w:rsidRPr="00D64DE1">
        <w:rPr>
          <w:color w:val="000000" w:themeColor="text1"/>
        </w:rPr>
        <w:t>ampiezza e la genericità del precetto dell</w:t>
      </w:r>
      <w:r w:rsidR="003363AE" w:rsidRPr="00D64DE1">
        <w:rPr>
          <w:color w:val="000000" w:themeColor="text1"/>
        </w:rPr>
        <w:t>’</w:t>
      </w:r>
      <w:r w:rsidR="005509B3" w:rsidRPr="00D64DE1">
        <w:rPr>
          <w:color w:val="000000" w:themeColor="text1"/>
        </w:rPr>
        <w:t>art</w:t>
      </w:r>
      <w:r w:rsidR="009C0DBE" w:rsidRPr="00D64DE1">
        <w:rPr>
          <w:color w:val="000000" w:themeColor="text1"/>
        </w:rPr>
        <w:t>.</w:t>
      </w:r>
      <w:r w:rsidR="005509B3" w:rsidRPr="00D64DE1">
        <w:rPr>
          <w:color w:val="000000" w:themeColor="text1"/>
        </w:rPr>
        <w:t xml:space="preserve"> 674 c.p. permettono</w:t>
      </w:r>
      <w:r w:rsidR="009C0DBE" w:rsidRPr="00D64DE1">
        <w:rPr>
          <w:color w:val="000000" w:themeColor="text1"/>
        </w:rPr>
        <w:t>,</w:t>
      </w:r>
      <w:r w:rsidR="005509B3" w:rsidRPr="00D64DE1">
        <w:rPr>
          <w:color w:val="000000" w:themeColor="text1"/>
        </w:rPr>
        <w:t xml:space="preserve"> infatti</w:t>
      </w:r>
      <w:r w:rsidR="009C0DBE" w:rsidRPr="00D64DE1">
        <w:rPr>
          <w:color w:val="000000" w:themeColor="text1"/>
        </w:rPr>
        <w:t>,</w:t>
      </w:r>
      <w:r w:rsidR="005509B3" w:rsidRPr="00D64DE1">
        <w:rPr>
          <w:color w:val="000000" w:themeColor="text1"/>
        </w:rPr>
        <w:t xml:space="preserve"> interventi diretti da parte </w:t>
      </w:r>
      <w:r w:rsidR="009C0DBE" w:rsidRPr="00D64DE1">
        <w:rPr>
          <w:color w:val="000000" w:themeColor="text1"/>
        </w:rPr>
        <w:t xml:space="preserve">sia </w:t>
      </w:r>
      <w:r w:rsidR="005509B3" w:rsidRPr="00D64DE1">
        <w:rPr>
          <w:color w:val="000000" w:themeColor="text1"/>
        </w:rPr>
        <w:t xml:space="preserve">delle forze di polizia </w:t>
      </w:r>
      <w:r w:rsidR="009C0DBE" w:rsidRPr="00D64DE1">
        <w:rPr>
          <w:color w:val="000000" w:themeColor="text1"/>
        </w:rPr>
        <w:t>ch</w:t>
      </w:r>
      <w:r w:rsidR="005509B3" w:rsidRPr="00D64DE1">
        <w:rPr>
          <w:color w:val="000000" w:themeColor="text1"/>
        </w:rPr>
        <w:t>e dell</w:t>
      </w:r>
      <w:r w:rsidR="003363AE" w:rsidRPr="00D64DE1">
        <w:rPr>
          <w:color w:val="000000" w:themeColor="text1"/>
        </w:rPr>
        <w:t>’</w:t>
      </w:r>
      <w:r w:rsidR="005509B3" w:rsidRPr="00D64DE1">
        <w:rPr>
          <w:color w:val="000000" w:themeColor="text1"/>
        </w:rPr>
        <w:t>autorità giudiziaria nel campo degli inquinamenti, anche qualora vi sia inattività da parte della P</w:t>
      </w:r>
      <w:r w:rsidR="009C0DBE" w:rsidRPr="00D64DE1">
        <w:rPr>
          <w:color w:val="000000" w:themeColor="text1"/>
        </w:rPr>
        <w:t xml:space="preserve">ubblica </w:t>
      </w:r>
      <w:r w:rsidR="005509B3" w:rsidRPr="00D64DE1">
        <w:rPr>
          <w:color w:val="000000" w:themeColor="text1"/>
        </w:rPr>
        <w:t>A</w:t>
      </w:r>
      <w:r w:rsidR="009C0DBE" w:rsidRPr="00D64DE1">
        <w:rPr>
          <w:color w:val="000000" w:themeColor="text1"/>
        </w:rPr>
        <w:t>mministrazione</w:t>
      </w:r>
      <w:r w:rsidR="006930E7" w:rsidRPr="00D64DE1">
        <w:rPr>
          <w:rStyle w:val="Rimandonotaapidipagina"/>
          <w:color w:val="000000" w:themeColor="text1"/>
        </w:rPr>
        <w:footnoteReference w:id="119"/>
      </w:r>
      <w:r w:rsidR="005509B3" w:rsidRPr="00D64DE1">
        <w:rPr>
          <w:color w:val="000000" w:themeColor="text1"/>
        </w:rPr>
        <w:t>.</w:t>
      </w:r>
    </w:p>
    <w:p w14:paraId="558FA109" w14:textId="77777777" w:rsidR="00FB4888" w:rsidRPr="00D64DE1" w:rsidRDefault="00FB4888" w:rsidP="00FB4888">
      <w:pPr>
        <w:widowControl w:val="0"/>
        <w:autoSpaceDE w:val="0"/>
        <w:autoSpaceDN w:val="0"/>
        <w:adjustRightInd w:val="0"/>
        <w:spacing w:line="350" w:lineRule="auto"/>
        <w:ind w:firstLine="709"/>
        <w:jc w:val="both"/>
        <w:rPr>
          <w:color w:val="000000" w:themeColor="text1"/>
        </w:rPr>
      </w:pPr>
      <w:r w:rsidRPr="00D64DE1">
        <w:rPr>
          <w:color w:val="000000" w:themeColor="text1"/>
        </w:rPr>
        <w:t>Nel corso del tempo, la Suprema Corte ha progressivamente delineato e chiarito principali aspetti del reato previsto dall’art. 674 c.p. In particolare, è stato precisato che tale fattispecie ha natura di reato di pericolo, configurandosi già quando la sostanza versata presenti una potenziale idoneità ad arrecare molestia o imbrattamento alle persone, anche in maniera minima e percepibile. Non è quindi necessario dimostrare un danno effettivo per integrare l’illecito, essendo sufficiente che la condotta sia di per sé atta a generare effetti nocivi o a provocare disagio, fastidio e disturbo del normale svolgimento della vita quotidiana. Sul punto, la giurisprudenza ritiene sufficiente persino che il comportamento incriminato ingeneri timori o allarme per possibili conseguenze sulla salute.</w:t>
      </w:r>
    </w:p>
    <w:p w14:paraId="0221A8D8" w14:textId="77777777" w:rsidR="00FB4888" w:rsidRPr="00D64DE1" w:rsidRDefault="00FB4888" w:rsidP="00FB4888">
      <w:pPr>
        <w:widowControl w:val="0"/>
        <w:autoSpaceDE w:val="0"/>
        <w:autoSpaceDN w:val="0"/>
        <w:adjustRightInd w:val="0"/>
        <w:spacing w:line="350" w:lineRule="auto"/>
        <w:ind w:firstLine="709"/>
        <w:jc w:val="both"/>
        <w:rPr>
          <w:color w:val="000000" w:themeColor="text1"/>
        </w:rPr>
      </w:pPr>
      <w:r w:rsidRPr="00D64DE1">
        <w:rPr>
          <w:color w:val="000000" w:themeColor="text1"/>
        </w:rPr>
        <w:t>L’accertamento di tale idoneità non richiede obbligatoriamente una perizia tecnica: il giudice può infatti ricorrere a una pluralità di elementi probatori, tra cui le testimonianze di soggetti che abbiano potuto osservare le caratteristiche e gli effetti delle emissioni. Quanto all’elemento psicologico, è stato affermato che non rilevano le motivazioni personali o gli scopi perseguiti dall’autore della condotta, essendo sufficiente che il fatto sia riconducibile almeno a titolo di colpa. Pur essendo un reato tipicamente commissivo, la Corte ha chiarito che esso può realizzarsi anche attraverso omissione, quando il soggetto tenuto per legge a impedire l’evento non vi provveda.</w:t>
      </w:r>
    </w:p>
    <w:p w14:paraId="60572063" w14:textId="77777777" w:rsidR="00FB4888" w:rsidRPr="00D64DE1" w:rsidRDefault="00FB4888" w:rsidP="00FB4888">
      <w:pPr>
        <w:widowControl w:val="0"/>
        <w:autoSpaceDE w:val="0"/>
        <w:autoSpaceDN w:val="0"/>
        <w:adjustRightInd w:val="0"/>
        <w:spacing w:line="350" w:lineRule="auto"/>
        <w:ind w:firstLine="709"/>
        <w:jc w:val="both"/>
        <w:rPr>
          <w:color w:val="000000" w:themeColor="text1"/>
        </w:rPr>
      </w:pPr>
      <w:r w:rsidRPr="00D64DE1">
        <w:rPr>
          <w:color w:val="000000" w:themeColor="text1"/>
        </w:rPr>
        <w:t>Un ulteriore chiarimento riguarda il momento consumativo: l’illecito si considera perfezionato anche senza il superamento dei limiti di legge sulle emissioni, purché la condotta sia idonea a provocare disturbo, offesa o molestia nei confronti delle persone esposte. Inoltre, la giurisprudenza ha riconosciuto che la contravvenzione può sussistere persino quando a generare le immissioni sia un’attività industriale regolarmente autorizzata, qualora essa produca comunque effetti molesti per mancata adozione di misure tecniche adeguate o per inosservanza delle prescrizioni dell’autorità amministrativa.</w:t>
      </w:r>
    </w:p>
    <w:p w14:paraId="21B7C9D1" w14:textId="31A7F9E1" w:rsidR="00F86648" w:rsidRPr="00D64DE1" w:rsidRDefault="00FB4888" w:rsidP="00FB4888">
      <w:pPr>
        <w:widowControl w:val="0"/>
        <w:autoSpaceDE w:val="0"/>
        <w:autoSpaceDN w:val="0"/>
        <w:adjustRightInd w:val="0"/>
        <w:spacing w:line="350" w:lineRule="auto"/>
        <w:ind w:firstLine="709"/>
        <w:jc w:val="both"/>
        <w:rPr>
          <w:color w:val="000000" w:themeColor="text1"/>
        </w:rPr>
      </w:pPr>
      <w:r w:rsidRPr="00D64DE1">
        <w:rPr>
          <w:color w:val="000000" w:themeColor="text1"/>
        </w:rPr>
        <w:t>È tuttavia significativo rilevare che, a partire dai primi anni del nuovo millennio, l’orientamento della Corte di Cassazione su questi ultimi punti ha conosciuto un andamento oscillante e talvolta contraddittorio, segnando una fase di ripensamento giurisprudenziale rispetto alle impostazioni</w:t>
      </w:r>
      <w:r w:rsidR="00221F89" w:rsidRPr="00D64DE1">
        <w:rPr>
          <w:rStyle w:val="Rimandonotaapidipagina"/>
          <w:color w:val="000000" w:themeColor="text1"/>
        </w:rPr>
        <w:footnoteReference w:id="120"/>
      </w:r>
      <w:r w:rsidR="00122115" w:rsidRPr="00D64DE1">
        <w:rPr>
          <w:color w:val="000000" w:themeColor="text1"/>
        </w:rPr>
        <w:t>.</w:t>
      </w:r>
      <w:r w:rsidRPr="00D64DE1" w:rsidDel="00FB4888">
        <w:rPr>
          <w:color w:val="000000" w:themeColor="text1"/>
        </w:rPr>
        <w:t xml:space="preserve"> </w:t>
      </w:r>
    </w:p>
    <w:p w14:paraId="0507205F" w14:textId="57667466" w:rsidR="000B1687" w:rsidRPr="00D64DE1" w:rsidRDefault="00DA4D58" w:rsidP="001850A5">
      <w:pPr>
        <w:widowControl w:val="0"/>
        <w:autoSpaceDE w:val="0"/>
        <w:autoSpaceDN w:val="0"/>
        <w:adjustRightInd w:val="0"/>
        <w:spacing w:line="343" w:lineRule="auto"/>
        <w:ind w:firstLine="709"/>
        <w:jc w:val="both"/>
        <w:rPr>
          <w:color w:val="000000" w:themeColor="text1"/>
        </w:rPr>
      </w:pPr>
      <w:r w:rsidRPr="00D64DE1">
        <w:rPr>
          <w:color w:val="000000" w:themeColor="text1"/>
        </w:rPr>
        <w:t xml:space="preserve">Ad ogni </w:t>
      </w:r>
      <w:r w:rsidR="00A92F85" w:rsidRPr="00D64DE1">
        <w:rPr>
          <w:color w:val="000000" w:themeColor="text1"/>
        </w:rPr>
        <w:t>modo</w:t>
      </w:r>
      <w:r w:rsidRPr="00D64DE1">
        <w:rPr>
          <w:color w:val="000000" w:themeColor="text1"/>
        </w:rPr>
        <w:t xml:space="preserve">, riguardo alle ultime due affermazioni, è invero importante </w:t>
      </w:r>
      <w:r w:rsidRPr="00D64DE1">
        <w:rPr>
          <w:color w:val="000000" w:themeColor="text1"/>
          <w:spacing w:val="-2"/>
        </w:rPr>
        <w:t>sottolineare che, a partire dall</w:t>
      </w:r>
      <w:r w:rsidR="003363AE" w:rsidRPr="00D64DE1">
        <w:rPr>
          <w:color w:val="000000" w:themeColor="text1"/>
          <w:spacing w:val="-2"/>
        </w:rPr>
        <w:t>’</w:t>
      </w:r>
      <w:r w:rsidRPr="00D64DE1">
        <w:rPr>
          <w:color w:val="000000" w:themeColor="text1"/>
          <w:spacing w:val="-2"/>
        </w:rPr>
        <w:t xml:space="preserve">inizio del nuovo Millennio, la giurisprudenza della Corte </w:t>
      </w:r>
      <w:r w:rsidRPr="00D64DE1">
        <w:rPr>
          <w:color w:val="000000" w:themeColor="text1"/>
        </w:rPr>
        <w:t>di Cassazione ha mostrato significativi ed altalenanti mutamenti d</w:t>
      </w:r>
      <w:r w:rsidR="003363AE" w:rsidRPr="00D64DE1">
        <w:rPr>
          <w:color w:val="000000" w:themeColor="text1"/>
        </w:rPr>
        <w:t>’</w:t>
      </w:r>
      <w:r w:rsidRPr="00D64DE1">
        <w:rPr>
          <w:color w:val="000000" w:themeColor="text1"/>
        </w:rPr>
        <w:t>orientamento</w:t>
      </w:r>
      <w:r w:rsidRPr="00D64DE1">
        <w:rPr>
          <w:rStyle w:val="Rimandonotaapidipagina"/>
          <w:color w:val="000000" w:themeColor="text1"/>
        </w:rPr>
        <w:footnoteReference w:id="121"/>
      </w:r>
      <w:r w:rsidRPr="00D64DE1">
        <w:rPr>
          <w:color w:val="000000" w:themeColor="text1"/>
        </w:rPr>
        <w:t>.</w:t>
      </w:r>
    </w:p>
    <w:p w14:paraId="1AF04E2F" w14:textId="7C7AC7AD" w:rsidR="00550A47" w:rsidRPr="00D64DE1" w:rsidRDefault="000B0EDB" w:rsidP="001850A5">
      <w:pPr>
        <w:widowControl w:val="0"/>
        <w:autoSpaceDE w:val="0"/>
        <w:autoSpaceDN w:val="0"/>
        <w:adjustRightInd w:val="0"/>
        <w:spacing w:line="343" w:lineRule="auto"/>
        <w:ind w:firstLine="709"/>
        <w:jc w:val="both"/>
        <w:rPr>
          <w:color w:val="000000" w:themeColor="text1"/>
        </w:rPr>
      </w:pPr>
      <w:r w:rsidRPr="00D64DE1">
        <w:rPr>
          <w:color w:val="000000" w:themeColor="text1"/>
        </w:rPr>
        <w:t xml:space="preserve">Tali fluttuazioni hanno raggiunto un punto culmine in una sentenza cruciale del </w:t>
      </w:r>
      <w:r w:rsidRPr="00D64DE1">
        <w:rPr>
          <w:color w:val="000000" w:themeColor="text1"/>
          <w:spacing w:val="-2"/>
        </w:rPr>
        <w:t xml:space="preserve">2008 concernente il presunto inquinamento elettromagnetico </w:t>
      </w:r>
      <w:r w:rsidR="00E52898" w:rsidRPr="00D64DE1">
        <w:rPr>
          <w:color w:val="000000" w:themeColor="text1"/>
          <w:spacing w:val="-2"/>
        </w:rPr>
        <w:t>provocato</w:t>
      </w:r>
      <w:r w:rsidRPr="00D64DE1">
        <w:rPr>
          <w:color w:val="000000" w:themeColor="text1"/>
          <w:spacing w:val="-2"/>
        </w:rPr>
        <w:t xml:space="preserve"> dalla Radio Vaticana.</w:t>
      </w:r>
      <w:r w:rsidRPr="00D64DE1">
        <w:rPr>
          <w:color w:val="000000" w:themeColor="text1"/>
        </w:rPr>
        <w:t xml:space="preserve"> In tale pronuncia, la Corte ha chiarito che il reato non può considerarsi realizzato qualora i getti o le emissioni derivino da attività regolarmente autorizzata o disciplinata da norme specifiche e rientrino nei limiti previsti dalle leggi settoriali o dai pertinenti </w:t>
      </w:r>
      <w:r w:rsidRPr="00D64DE1">
        <w:rPr>
          <w:color w:val="000000" w:themeColor="text1"/>
          <w:spacing w:val="-4"/>
        </w:rPr>
        <w:t>provvedimenti amministrativi; nel rispetto di tali disposizioni sussiste infatti un</w:t>
      </w:r>
      <w:r w:rsidR="003363AE" w:rsidRPr="00D64DE1">
        <w:rPr>
          <w:color w:val="000000" w:themeColor="text1"/>
          <w:spacing w:val="-4"/>
        </w:rPr>
        <w:t>’</w:t>
      </w:r>
      <w:r w:rsidRPr="00D64DE1">
        <w:rPr>
          <w:color w:val="000000" w:themeColor="text1"/>
          <w:spacing w:val="-4"/>
        </w:rPr>
        <w:t>assoluta presunzione</w:t>
      </w:r>
      <w:r w:rsidRPr="00D64DE1">
        <w:rPr>
          <w:color w:val="000000" w:themeColor="text1"/>
        </w:rPr>
        <w:t xml:space="preserve"> di legittimità dell</w:t>
      </w:r>
      <w:r w:rsidR="003363AE" w:rsidRPr="00D64DE1">
        <w:rPr>
          <w:color w:val="000000" w:themeColor="text1"/>
        </w:rPr>
        <w:t>’</w:t>
      </w:r>
      <w:r w:rsidRPr="00D64DE1">
        <w:rPr>
          <w:color w:val="000000" w:themeColor="text1"/>
        </w:rPr>
        <w:t>operato svolto</w:t>
      </w:r>
      <w:r w:rsidRPr="00D64DE1">
        <w:rPr>
          <w:rStyle w:val="Rimandonotaapidipagina"/>
          <w:color w:val="000000" w:themeColor="text1"/>
        </w:rPr>
        <w:footnoteReference w:id="122"/>
      </w:r>
      <w:r w:rsidRPr="00D64DE1">
        <w:rPr>
          <w:color w:val="000000" w:themeColor="text1"/>
        </w:rPr>
        <w:t>.</w:t>
      </w:r>
    </w:p>
    <w:p w14:paraId="24CBBF11" w14:textId="438742E0" w:rsidR="00C03A07" w:rsidRPr="00D64DE1" w:rsidRDefault="00C03A07" w:rsidP="00822652">
      <w:pPr>
        <w:widowControl w:val="0"/>
        <w:autoSpaceDE w:val="0"/>
        <w:autoSpaceDN w:val="0"/>
        <w:adjustRightInd w:val="0"/>
        <w:spacing w:line="355" w:lineRule="auto"/>
        <w:ind w:firstLine="709"/>
        <w:jc w:val="both"/>
        <w:rPr>
          <w:color w:val="000000" w:themeColor="text1"/>
        </w:rPr>
      </w:pPr>
      <w:r w:rsidRPr="00D64DE1">
        <w:rPr>
          <w:color w:val="000000" w:themeColor="text1"/>
          <w:spacing w:val="-4"/>
        </w:rPr>
        <w:t>Rientrando nell</w:t>
      </w:r>
      <w:r w:rsidR="003363AE" w:rsidRPr="00D64DE1">
        <w:rPr>
          <w:color w:val="000000" w:themeColor="text1"/>
          <w:spacing w:val="-4"/>
        </w:rPr>
        <w:t>’</w:t>
      </w:r>
      <w:r w:rsidRPr="00D64DE1">
        <w:rPr>
          <w:color w:val="000000" w:themeColor="text1"/>
          <w:spacing w:val="-4"/>
        </w:rPr>
        <w:t>alveo dell</w:t>
      </w:r>
      <w:r w:rsidR="003363AE" w:rsidRPr="00D64DE1">
        <w:rPr>
          <w:color w:val="000000" w:themeColor="text1"/>
          <w:spacing w:val="-4"/>
        </w:rPr>
        <w:t>’</w:t>
      </w:r>
      <w:r w:rsidRPr="00D64DE1">
        <w:rPr>
          <w:color w:val="000000" w:themeColor="text1"/>
          <w:spacing w:val="-4"/>
        </w:rPr>
        <w:t>analisi dei fenomeni di inquinamento idrico, di</w:t>
      </w:r>
      <w:r w:rsidRPr="00D64DE1">
        <w:rPr>
          <w:color w:val="000000" w:themeColor="text1"/>
          <w:spacing w:val="-2"/>
        </w:rPr>
        <w:t xml:space="preserve"> specifica pertinenza per questa</w:t>
      </w:r>
      <w:r w:rsidRPr="00D64DE1">
        <w:rPr>
          <w:color w:val="000000" w:themeColor="text1"/>
        </w:rPr>
        <w:t xml:space="preserve"> dissertazione, giova richiamare una </w:t>
      </w:r>
      <w:r w:rsidR="00317631" w:rsidRPr="00D64DE1">
        <w:rPr>
          <w:color w:val="000000" w:themeColor="text1"/>
        </w:rPr>
        <w:t>pronuncia</w:t>
      </w:r>
      <w:r w:rsidRPr="00D64DE1">
        <w:rPr>
          <w:color w:val="000000" w:themeColor="text1"/>
        </w:rPr>
        <w:t xml:space="preserve"> non recente della </w:t>
      </w:r>
      <w:r w:rsidR="00317631" w:rsidRPr="00D64DE1">
        <w:rPr>
          <w:color w:val="000000" w:themeColor="text1"/>
          <w:spacing w:val="-2"/>
        </w:rPr>
        <w:t>Suprema Corte</w:t>
      </w:r>
      <w:r w:rsidRPr="00D64DE1">
        <w:rPr>
          <w:color w:val="000000" w:themeColor="text1"/>
          <w:spacing w:val="-2"/>
        </w:rPr>
        <w:t xml:space="preserve">. </w:t>
      </w:r>
      <w:r w:rsidR="00317631" w:rsidRPr="00D64DE1">
        <w:rPr>
          <w:color w:val="000000" w:themeColor="text1"/>
          <w:spacing w:val="-2"/>
        </w:rPr>
        <w:t>Si tratta di una</w:t>
      </w:r>
      <w:r w:rsidRPr="00D64DE1">
        <w:rPr>
          <w:color w:val="000000" w:themeColor="text1"/>
          <w:spacing w:val="-2"/>
        </w:rPr>
        <w:t xml:space="preserve"> decisione </w:t>
      </w:r>
      <w:r w:rsidR="00317631" w:rsidRPr="00D64DE1">
        <w:rPr>
          <w:color w:val="000000" w:themeColor="text1"/>
          <w:spacing w:val="-2"/>
        </w:rPr>
        <w:t xml:space="preserve">che </w:t>
      </w:r>
      <w:r w:rsidRPr="00D64DE1">
        <w:rPr>
          <w:color w:val="000000" w:themeColor="text1"/>
          <w:spacing w:val="-2"/>
        </w:rPr>
        <w:t>riguardava il caso emblematico del rilascio</w:t>
      </w:r>
      <w:r w:rsidRPr="00D64DE1">
        <w:rPr>
          <w:color w:val="000000" w:themeColor="text1"/>
        </w:rPr>
        <w:t xml:space="preserve"> di </w:t>
      </w:r>
      <w:r w:rsidRPr="00D64DE1">
        <w:rPr>
          <w:i/>
          <w:iCs/>
          <w:color w:val="000000" w:themeColor="text1"/>
        </w:rPr>
        <w:t>“reflui civili maleodoranti”</w:t>
      </w:r>
      <w:r w:rsidRPr="00D64DE1">
        <w:rPr>
          <w:color w:val="000000" w:themeColor="text1"/>
        </w:rPr>
        <w:t xml:space="preserve"> </w:t>
      </w:r>
      <w:r w:rsidR="00317631" w:rsidRPr="00D64DE1">
        <w:rPr>
          <w:color w:val="000000" w:themeColor="text1"/>
        </w:rPr>
        <w:t xml:space="preserve">provenienti da un edificio condominiale nella provincia </w:t>
      </w:r>
      <w:r w:rsidR="00317631" w:rsidRPr="00D64DE1">
        <w:rPr>
          <w:color w:val="000000" w:themeColor="text1"/>
          <w:spacing w:val="-2"/>
        </w:rPr>
        <w:t xml:space="preserve">di Trapani </w:t>
      </w:r>
      <w:r w:rsidRPr="00D64DE1">
        <w:rPr>
          <w:color w:val="000000" w:themeColor="text1"/>
          <w:spacing w:val="-2"/>
        </w:rPr>
        <w:t>su una strada e</w:t>
      </w:r>
      <w:r w:rsidR="00317631" w:rsidRPr="00D64DE1">
        <w:rPr>
          <w:color w:val="000000" w:themeColor="text1"/>
          <w:spacing w:val="-2"/>
        </w:rPr>
        <w:t xml:space="preserve"> nelle acque di </w:t>
      </w:r>
      <w:r w:rsidRPr="00D64DE1">
        <w:rPr>
          <w:color w:val="000000" w:themeColor="text1"/>
          <w:spacing w:val="-2"/>
        </w:rPr>
        <w:t xml:space="preserve">un torrente. </w:t>
      </w:r>
      <w:r w:rsidR="00317631" w:rsidRPr="00D64DE1">
        <w:rPr>
          <w:color w:val="000000" w:themeColor="text1"/>
          <w:spacing w:val="-2"/>
        </w:rPr>
        <w:t xml:space="preserve">Dal momento che </w:t>
      </w:r>
      <w:r w:rsidRPr="00D64DE1">
        <w:rPr>
          <w:color w:val="000000" w:themeColor="text1"/>
          <w:spacing w:val="-2"/>
        </w:rPr>
        <w:t xml:space="preserve">la fossa </w:t>
      </w:r>
      <w:r w:rsidR="00317631" w:rsidRPr="00D64DE1">
        <w:rPr>
          <w:i/>
          <w:iCs/>
          <w:color w:val="000000" w:themeColor="text1"/>
          <w:spacing w:val="-2"/>
        </w:rPr>
        <w:t>“</w:t>
      </w:r>
      <w:proofErr w:type="spellStart"/>
      <w:r w:rsidR="00843382" w:rsidRPr="00D64DE1">
        <w:rPr>
          <w:i/>
          <w:iCs/>
          <w:color w:val="000000" w:themeColor="text1"/>
          <w:spacing w:val="-2"/>
        </w:rPr>
        <w:t>I</w:t>
      </w:r>
      <w:r w:rsidRPr="00D64DE1">
        <w:rPr>
          <w:i/>
          <w:iCs/>
          <w:color w:val="000000" w:themeColor="text1"/>
          <w:spacing w:val="-2"/>
        </w:rPr>
        <w:t>mhoff</w:t>
      </w:r>
      <w:proofErr w:type="spellEnd"/>
      <w:r w:rsidR="00317631" w:rsidRPr="00D64DE1">
        <w:rPr>
          <w:i/>
          <w:iCs/>
          <w:color w:val="000000" w:themeColor="text1"/>
          <w:spacing w:val="-2"/>
        </w:rPr>
        <w:t>”</w:t>
      </w:r>
      <w:r w:rsidR="00317631" w:rsidRPr="00D64DE1">
        <w:rPr>
          <w:color w:val="000000" w:themeColor="text1"/>
          <w:spacing w:val="-2"/>
        </w:rPr>
        <w:t xml:space="preserve"> </w:t>
      </w:r>
      <w:r w:rsidR="00317631" w:rsidRPr="00D64DE1">
        <w:rPr>
          <w:color w:val="000000" w:themeColor="text1"/>
        </w:rPr>
        <w:t xml:space="preserve">del complesso residenziale </w:t>
      </w:r>
      <w:r w:rsidRPr="00D64DE1">
        <w:rPr>
          <w:color w:val="000000" w:themeColor="text1"/>
        </w:rPr>
        <w:t>era priva della necessaria vasca di decantazione</w:t>
      </w:r>
      <w:r w:rsidR="00317631" w:rsidRPr="00D64DE1">
        <w:rPr>
          <w:color w:val="000000" w:themeColor="text1"/>
        </w:rPr>
        <w:t>,</w:t>
      </w:r>
      <w:r w:rsidRPr="00D64DE1">
        <w:rPr>
          <w:color w:val="000000" w:themeColor="text1"/>
        </w:rPr>
        <w:t xml:space="preserve"> venne riconosciuta </w:t>
      </w:r>
      <w:r w:rsidRPr="00D64DE1">
        <w:rPr>
          <w:i/>
          <w:iCs/>
          <w:color w:val="000000" w:themeColor="text1"/>
        </w:rPr>
        <w:t xml:space="preserve">“una condotta atta a offendere, imbrattare </w:t>
      </w:r>
      <w:r w:rsidRPr="00D64DE1">
        <w:rPr>
          <w:i/>
          <w:iCs/>
          <w:color w:val="000000" w:themeColor="text1"/>
          <w:spacing w:val="-2"/>
        </w:rPr>
        <w:t>e molestare le persone”</w:t>
      </w:r>
      <w:r w:rsidRPr="00D64DE1">
        <w:rPr>
          <w:color w:val="000000" w:themeColor="text1"/>
          <w:spacing w:val="-2"/>
        </w:rPr>
        <w:t>. La Corte riaffermò così l</w:t>
      </w:r>
      <w:r w:rsidR="003363AE" w:rsidRPr="00D64DE1">
        <w:rPr>
          <w:color w:val="000000" w:themeColor="text1"/>
          <w:spacing w:val="-2"/>
        </w:rPr>
        <w:t>’</w:t>
      </w:r>
      <w:r w:rsidRPr="00D64DE1">
        <w:rPr>
          <w:color w:val="000000" w:themeColor="text1"/>
          <w:spacing w:val="-2"/>
        </w:rPr>
        <w:t>applicabilità delle normative speciali</w:t>
      </w:r>
      <w:r w:rsidRPr="00D64DE1">
        <w:rPr>
          <w:color w:val="000000" w:themeColor="text1"/>
        </w:rPr>
        <w:t xml:space="preserve"> e</w:t>
      </w:r>
      <w:r w:rsidR="00317631" w:rsidRPr="00D64DE1">
        <w:rPr>
          <w:color w:val="000000" w:themeColor="text1"/>
        </w:rPr>
        <w:t>d ebbe a</w:t>
      </w:r>
      <w:r w:rsidRPr="00D64DE1">
        <w:rPr>
          <w:color w:val="000000" w:themeColor="text1"/>
        </w:rPr>
        <w:t xml:space="preserve"> chiar</w:t>
      </w:r>
      <w:r w:rsidR="00317631" w:rsidRPr="00D64DE1">
        <w:rPr>
          <w:color w:val="000000" w:themeColor="text1"/>
        </w:rPr>
        <w:t>ire</w:t>
      </w:r>
      <w:r w:rsidRPr="00D64DE1">
        <w:rPr>
          <w:color w:val="000000" w:themeColor="text1"/>
        </w:rPr>
        <w:t xml:space="preserve"> che </w:t>
      </w:r>
      <w:r w:rsidRPr="00D64DE1">
        <w:rPr>
          <w:i/>
          <w:iCs/>
          <w:color w:val="000000" w:themeColor="text1"/>
        </w:rPr>
        <w:t>“in merito alla contravvenzione per getto pericoloso di cose prevista dalla prima parte del</w:t>
      </w:r>
      <w:r w:rsidR="00317631" w:rsidRPr="00D64DE1">
        <w:rPr>
          <w:i/>
          <w:iCs/>
          <w:color w:val="000000" w:themeColor="text1"/>
        </w:rPr>
        <w:t>l</w:t>
      </w:r>
      <w:r w:rsidR="003363AE" w:rsidRPr="00D64DE1">
        <w:rPr>
          <w:i/>
          <w:iCs/>
          <w:color w:val="000000" w:themeColor="text1"/>
        </w:rPr>
        <w:t>’</w:t>
      </w:r>
      <w:r w:rsidRPr="00D64DE1">
        <w:rPr>
          <w:i/>
          <w:iCs/>
          <w:color w:val="000000" w:themeColor="text1"/>
        </w:rPr>
        <w:t>art</w:t>
      </w:r>
      <w:r w:rsidR="00317631" w:rsidRPr="00D64DE1">
        <w:rPr>
          <w:i/>
          <w:iCs/>
          <w:color w:val="000000" w:themeColor="text1"/>
        </w:rPr>
        <w:t>.</w:t>
      </w:r>
      <w:r w:rsidRPr="00D64DE1">
        <w:rPr>
          <w:i/>
          <w:iCs/>
          <w:color w:val="000000" w:themeColor="text1"/>
        </w:rPr>
        <w:t xml:space="preserve"> 674 </w:t>
      </w:r>
      <w:r w:rsidR="00317631" w:rsidRPr="00D64DE1">
        <w:rPr>
          <w:i/>
          <w:iCs/>
          <w:color w:val="000000" w:themeColor="text1"/>
          <w:spacing w:val="-2"/>
        </w:rPr>
        <w:t>c.p.</w:t>
      </w:r>
      <w:r w:rsidRPr="00D64DE1">
        <w:rPr>
          <w:i/>
          <w:iCs/>
          <w:color w:val="000000" w:themeColor="text1"/>
          <w:spacing w:val="-2"/>
        </w:rPr>
        <w:t xml:space="preserve">, il termine </w:t>
      </w:r>
      <w:r w:rsidR="003363AE" w:rsidRPr="00D64DE1">
        <w:rPr>
          <w:i/>
          <w:iCs/>
          <w:color w:val="000000" w:themeColor="text1"/>
          <w:spacing w:val="-2"/>
        </w:rPr>
        <w:t>‘</w:t>
      </w:r>
      <w:r w:rsidRPr="00D64DE1">
        <w:rPr>
          <w:i/>
          <w:iCs/>
          <w:color w:val="000000" w:themeColor="text1"/>
          <w:spacing w:val="-2"/>
        </w:rPr>
        <w:t>versamento</w:t>
      </w:r>
      <w:r w:rsidR="003363AE" w:rsidRPr="00D64DE1">
        <w:rPr>
          <w:i/>
          <w:iCs/>
          <w:color w:val="000000" w:themeColor="text1"/>
          <w:spacing w:val="-2"/>
        </w:rPr>
        <w:t>’</w:t>
      </w:r>
      <w:r w:rsidRPr="00D64DE1">
        <w:rPr>
          <w:i/>
          <w:iCs/>
          <w:color w:val="000000" w:themeColor="text1"/>
          <w:spacing w:val="-2"/>
        </w:rPr>
        <w:t xml:space="preserve"> si riferisce a sostanze liquide ed può avvenire sia attraverso</w:t>
      </w:r>
      <w:r w:rsidRPr="00D64DE1">
        <w:rPr>
          <w:i/>
          <w:iCs/>
          <w:color w:val="000000" w:themeColor="text1"/>
        </w:rPr>
        <w:t xml:space="preserve"> </w:t>
      </w:r>
      <w:r w:rsidRPr="00D64DE1">
        <w:rPr>
          <w:i/>
          <w:iCs/>
          <w:color w:val="000000" w:themeColor="text1"/>
          <w:spacing w:val="-6"/>
        </w:rPr>
        <w:t>l</w:t>
      </w:r>
      <w:r w:rsidR="003363AE" w:rsidRPr="00D64DE1">
        <w:rPr>
          <w:i/>
          <w:iCs/>
          <w:color w:val="000000" w:themeColor="text1"/>
          <w:spacing w:val="-6"/>
        </w:rPr>
        <w:t>’</w:t>
      </w:r>
      <w:r w:rsidRPr="00D64DE1">
        <w:rPr>
          <w:i/>
          <w:iCs/>
          <w:color w:val="000000" w:themeColor="text1"/>
          <w:spacing w:val="-6"/>
        </w:rPr>
        <w:t>azione diretta dell</w:t>
      </w:r>
      <w:r w:rsidR="003363AE" w:rsidRPr="00D64DE1">
        <w:rPr>
          <w:i/>
          <w:iCs/>
          <w:color w:val="000000" w:themeColor="text1"/>
          <w:spacing w:val="-6"/>
        </w:rPr>
        <w:t>’</w:t>
      </w:r>
      <w:r w:rsidRPr="00D64DE1">
        <w:rPr>
          <w:i/>
          <w:iCs/>
          <w:color w:val="000000" w:themeColor="text1"/>
          <w:spacing w:val="-6"/>
        </w:rPr>
        <w:t>agente sia tramite modalità da lui predisposte o lasciate intenzionalmente</w:t>
      </w:r>
      <w:r w:rsidRPr="00D64DE1">
        <w:rPr>
          <w:i/>
          <w:iCs/>
          <w:color w:val="000000" w:themeColor="text1"/>
        </w:rPr>
        <w:t xml:space="preserve"> o colposamente attive</w:t>
      </w:r>
      <w:r w:rsidR="00317631" w:rsidRPr="00D64DE1">
        <w:rPr>
          <w:color w:val="000000" w:themeColor="text1"/>
        </w:rPr>
        <w:t>”</w:t>
      </w:r>
      <w:r w:rsidR="00317631" w:rsidRPr="00D64DE1">
        <w:rPr>
          <w:rStyle w:val="Rimandonotaapidipagina"/>
          <w:color w:val="000000" w:themeColor="text1"/>
        </w:rPr>
        <w:footnoteReference w:id="123"/>
      </w:r>
      <w:r w:rsidRPr="00D64DE1">
        <w:rPr>
          <w:color w:val="000000" w:themeColor="text1"/>
        </w:rPr>
        <w:t>.</w:t>
      </w:r>
    </w:p>
    <w:p w14:paraId="1C91377C" w14:textId="65D6F003" w:rsidR="006932CD" w:rsidRPr="00D64DE1" w:rsidRDefault="00BF28A9" w:rsidP="006932CD">
      <w:pPr>
        <w:widowControl w:val="0"/>
        <w:autoSpaceDE w:val="0"/>
        <w:autoSpaceDN w:val="0"/>
        <w:adjustRightInd w:val="0"/>
        <w:spacing w:line="348" w:lineRule="auto"/>
        <w:ind w:firstLine="709"/>
        <w:jc w:val="both"/>
        <w:rPr>
          <w:color w:val="000000" w:themeColor="text1"/>
        </w:rPr>
      </w:pPr>
      <w:r w:rsidRPr="00D64DE1">
        <w:rPr>
          <w:color w:val="000000" w:themeColor="text1"/>
        </w:rPr>
        <w:t>In relazione a quest</w:t>
      </w:r>
      <w:r w:rsidR="003363AE" w:rsidRPr="00D64DE1">
        <w:rPr>
          <w:color w:val="000000" w:themeColor="text1"/>
        </w:rPr>
        <w:t>’</w:t>
      </w:r>
      <w:r w:rsidRPr="00D64DE1">
        <w:rPr>
          <w:color w:val="000000" w:themeColor="text1"/>
        </w:rPr>
        <w:t>ultima osservazione è opportuno ricordare che in un caso simile, relativo alla fuoriuscita di liquidi da una fossa settica, la Cassazione ebbe cura di specificare ulteriormente che il reato derivante dal getto o versamento pericoloso di cose di cui all</w:t>
      </w:r>
      <w:r w:rsidR="003363AE" w:rsidRPr="00D64DE1">
        <w:rPr>
          <w:color w:val="000000" w:themeColor="text1"/>
        </w:rPr>
        <w:t>’</w:t>
      </w:r>
      <w:r w:rsidRPr="00D64DE1">
        <w:rPr>
          <w:color w:val="000000" w:themeColor="text1"/>
        </w:rPr>
        <w:t>art. 674 c.p., può manifestarsi sia sotto forma omissiva che commissiva attraverso omissione, ogniqualvolta ci sia un concreto rischio per la pubblica sicurezza dovuto anche all</w:t>
      </w:r>
      <w:r w:rsidR="003363AE" w:rsidRPr="00D64DE1">
        <w:rPr>
          <w:color w:val="000000" w:themeColor="text1"/>
        </w:rPr>
        <w:t>’</w:t>
      </w:r>
      <w:r w:rsidRPr="00D64DE1">
        <w:rPr>
          <w:color w:val="000000" w:themeColor="text1"/>
        </w:rPr>
        <w:t>omissione dolosa o colposa da parte del soggetto tenuto legalmente ad evitarlo</w:t>
      </w:r>
      <w:r w:rsidRPr="00D64DE1">
        <w:rPr>
          <w:rStyle w:val="Rimandonotaapidipagina"/>
          <w:color w:val="000000" w:themeColor="text1"/>
        </w:rPr>
        <w:footnoteReference w:id="124"/>
      </w:r>
      <w:r w:rsidR="006932CD" w:rsidRPr="00D64DE1">
        <w:rPr>
          <w:color w:val="000000" w:themeColor="text1"/>
        </w:rPr>
        <w:t>.</w:t>
      </w:r>
    </w:p>
    <w:p w14:paraId="5447404C" w14:textId="35270622" w:rsidR="00300799" w:rsidRPr="00D64DE1" w:rsidRDefault="006932CD" w:rsidP="001850A5">
      <w:pPr>
        <w:widowControl w:val="0"/>
        <w:autoSpaceDE w:val="0"/>
        <w:autoSpaceDN w:val="0"/>
        <w:adjustRightInd w:val="0"/>
        <w:spacing w:line="353" w:lineRule="auto"/>
        <w:ind w:firstLine="709"/>
        <w:jc w:val="both"/>
        <w:rPr>
          <w:color w:val="000000" w:themeColor="text1"/>
        </w:rPr>
      </w:pPr>
      <w:r w:rsidRPr="00D64DE1">
        <w:rPr>
          <w:color w:val="000000" w:themeColor="text1"/>
        </w:rPr>
        <w:t>L</w:t>
      </w:r>
      <w:r w:rsidR="003363AE" w:rsidRPr="00D64DE1">
        <w:rPr>
          <w:color w:val="000000" w:themeColor="text1"/>
        </w:rPr>
        <w:t>’</w:t>
      </w:r>
      <w:r w:rsidR="00300799" w:rsidRPr="00D64DE1">
        <w:rPr>
          <w:color w:val="000000" w:themeColor="text1"/>
        </w:rPr>
        <w:t>ipotesi in esame è qualifica</w:t>
      </w:r>
      <w:r w:rsidR="00291701" w:rsidRPr="00D64DE1">
        <w:rPr>
          <w:color w:val="000000" w:themeColor="text1"/>
        </w:rPr>
        <w:t>bile</w:t>
      </w:r>
      <w:r w:rsidR="00300799" w:rsidRPr="00D64DE1">
        <w:rPr>
          <w:color w:val="000000" w:themeColor="text1"/>
        </w:rPr>
        <w:t xml:space="preserve"> come reato di pericolo, </w:t>
      </w:r>
      <w:r w:rsidR="00291701" w:rsidRPr="00D64DE1">
        <w:rPr>
          <w:color w:val="000000" w:themeColor="text1"/>
        </w:rPr>
        <w:t>dal che,</w:t>
      </w:r>
      <w:r w:rsidR="00300799" w:rsidRPr="00D64DE1">
        <w:rPr>
          <w:color w:val="000000" w:themeColor="text1"/>
        </w:rPr>
        <w:t xml:space="preserve"> </w:t>
      </w:r>
      <w:r w:rsidR="00291701" w:rsidRPr="00D64DE1">
        <w:rPr>
          <w:color w:val="000000" w:themeColor="text1"/>
        </w:rPr>
        <w:t>ai fini della</w:t>
      </w:r>
      <w:r w:rsidR="00300799" w:rsidRPr="00D64DE1">
        <w:rPr>
          <w:color w:val="000000" w:themeColor="text1"/>
        </w:rPr>
        <w:t xml:space="preserve"> configurazione</w:t>
      </w:r>
      <w:r w:rsidR="00291701" w:rsidRPr="00D64DE1">
        <w:rPr>
          <w:color w:val="000000" w:themeColor="text1"/>
        </w:rPr>
        <w:t xml:space="preserve"> dello stesso,</w:t>
      </w:r>
      <w:r w:rsidR="00300799" w:rsidRPr="00D64DE1">
        <w:rPr>
          <w:color w:val="000000" w:themeColor="text1"/>
        </w:rPr>
        <w:t xml:space="preserve"> </w:t>
      </w:r>
      <w:r w:rsidR="00291701" w:rsidRPr="00D64DE1">
        <w:rPr>
          <w:color w:val="000000" w:themeColor="text1"/>
        </w:rPr>
        <w:t>basta</w:t>
      </w:r>
      <w:r w:rsidR="00300799" w:rsidRPr="00D64DE1">
        <w:rPr>
          <w:color w:val="000000" w:themeColor="text1"/>
        </w:rPr>
        <w:t xml:space="preserve"> esclusivamente </w:t>
      </w:r>
      <w:r w:rsidR="00291701" w:rsidRPr="00D64DE1">
        <w:rPr>
          <w:color w:val="000000" w:themeColor="text1"/>
        </w:rPr>
        <w:t>l</w:t>
      </w:r>
      <w:r w:rsidR="003363AE" w:rsidRPr="00D64DE1">
        <w:rPr>
          <w:color w:val="000000" w:themeColor="text1"/>
        </w:rPr>
        <w:t>’</w:t>
      </w:r>
      <w:r w:rsidR="00300799" w:rsidRPr="00D64DE1">
        <w:rPr>
          <w:color w:val="000000" w:themeColor="text1"/>
        </w:rPr>
        <w:t>attitudine</w:t>
      </w:r>
      <w:r w:rsidR="00291701" w:rsidRPr="00D64DE1">
        <w:rPr>
          <w:color w:val="000000" w:themeColor="text1"/>
        </w:rPr>
        <w:t xml:space="preserve">, ancorché solo in </w:t>
      </w:r>
      <w:r w:rsidR="00291701" w:rsidRPr="00D64DE1">
        <w:rPr>
          <w:color w:val="000000" w:themeColor="text1"/>
          <w:spacing w:val="-4"/>
        </w:rPr>
        <w:t>astratto,</w:t>
      </w:r>
      <w:r w:rsidR="00300799" w:rsidRPr="00D64DE1">
        <w:rPr>
          <w:color w:val="000000" w:themeColor="text1"/>
          <w:spacing w:val="-4"/>
        </w:rPr>
        <w:t xml:space="preserve"> d</w:t>
      </w:r>
      <w:r w:rsidR="00291701" w:rsidRPr="00D64DE1">
        <w:rPr>
          <w:color w:val="000000" w:themeColor="text1"/>
          <w:spacing w:val="-4"/>
        </w:rPr>
        <w:t>i quanto</w:t>
      </w:r>
      <w:r w:rsidR="00300799" w:rsidRPr="00D64DE1">
        <w:rPr>
          <w:color w:val="000000" w:themeColor="text1"/>
          <w:spacing w:val="-4"/>
        </w:rPr>
        <w:t xml:space="preserve"> gettat</w:t>
      </w:r>
      <w:r w:rsidR="00291701" w:rsidRPr="00D64DE1">
        <w:rPr>
          <w:color w:val="000000" w:themeColor="text1"/>
          <w:spacing w:val="-4"/>
        </w:rPr>
        <w:t>o</w:t>
      </w:r>
      <w:r w:rsidR="00300799" w:rsidRPr="00D64DE1">
        <w:rPr>
          <w:color w:val="000000" w:themeColor="text1"/>
          <w:spacing w:val="-4"/>
        </w:rPr>
        <w:t xml:space="preserve"> o versat</w:t>
      </w:r>
      <w:r w:rsidR="00291701" w:rsidRPr="00D64DE1">
        <w:rPr>
          <w:color w:val="000000" w:themeColor="text1"/>
          <w:spacing w:val="-4"/>
        </w:rPr>
        <w:t>o</w:t>
      </w:r>
      <w:r w:rsidR="00300799" w:rsidRPr="00D64DE1">
        <w:rPr>
          <w:color w:val="000000" w:themeColor="text1"/>
          <w:spacing w:val="-4"/>
        </w:rPr>
        <w:t xml:space="preserve"> a </w:t>
      </w:r>
      <w:r w:rsidR="00291701" w:rsidRPr="00D64DE1">
        <w:rPr>
          <w:color w:val="000000" w:themeColor="text1"/>
          <w:spacing w:val="-4"/>
        </w:rPr>
        <w:t>provocare</w:t>
      </w:r>
      <w:r w:rsidR="00300799" w:rsidRPr="00D64DE1">
        <w:rPr>
          <w:color w:val="000000" w:themeColor="text1"/>
          <w:spacing w:val="-4"/>
        </w:rPr>
        <w:t xml:space="preserve"> effetti dannosi</w:t>
      </w:r>
      <w:r w:rsidR="00291701" w:rsidRPr="00D64DE1">
        <w:rPr>
          <w:color w:val="000000" w:themeColor="text1"/>
          <w:spacing w:val="-4"/>
        </w:rPr>
        <w:t>,</w:t>
      </w:r>
      <w:r w:rsidR="00300799" w:rsidRPr="00D64DE1">
        <w:rPr>
          <w:color w:val="000000" w:themeColor="text1"/>
          <w:spacing w:val="-4"/>
        </w:rPr>
        <w:t xml:space="preserve"> </w:t>
      </w:r>
      <w:r w:rsidR="00291701" w:rsidRPr="00D64DE1">
        <w:rPr>
          <w:color w:val="000000" w:themeColor="text1"/>
          <w:spacing w:val="-4"/>
        </w:rPr>
        <w:t>così com</w:t>
      </w:r>
      <w:r w:rsidR="003363AE" w:rsidRPr="00D64DE1">
        <w:rPr>
          <w:color w:val="000000" w:themeColor="text1"/>
          <w:spacing w:val="-4"/>
        </w:rPr>
        <w:t>’</w:t>
      </w:r>
      <w:r w:rsidR="00300799" w:rsidRPr="00D64DE1">
        <w:rPr>
          <w:color w:val="000000" w:themeColor="text1"/>
          <w:spacing w:val="-4"/>
        </w:rPr>
        <w:t>è sufficiente</w:t>
      </w:r>
      <w:r w:rsidR="00300799" w:rsidRPr="00D64DE1">
        <w:rPr>
          <w:color w:val="000000" w:themeColor="text1"/>
        </w:rPr>
        <w:t xml:space="preserve"> la colpa, </w:t>
      </w:r>
      <w:r w:rsidR="00291701" w:rsidRPr="00D64DE1">
        <w:rPr>
          <w:color w:val="000000" w:themeColor="text1"/>
        </w:rPr>
        <w:t xml:space="preserve">che viene a </w:t>
      </w:r>
      <w:r w:rsidR="00300799" w:rsidRPr="00D64DE1">
        <w:rPr>
          <w:color w:val="000000" w:themeColor="text1"/>
        </w:rPr>
        <w:t>configura</w:t>
      </w:r>
      <w:r w:rsidR="00291701" w:rsidRPr="00D64DE1">
        <w:rPr>
          <w:color w:val="000000" w:themeColor="text1"/>
        </w:rPr>
        <w:t>rsi</w:t>
      </w:r>
      <w:r w:rsidR="00300799" w:rsidRPr="00D64DE1">
        <w:rPr>
          <w:color w:val="000000" w:themeColor="text1"/>
        </w:rPr>
        <w:t xml:space="preserve"> in tutt</w:t>
      </w:r>
      <w:r w:rsidR="00291701" w:rsidRPr="00D64DE1">
        <w:rPr>
          <w:color w:val="000000" w:themeColor="text1"/>
        </w:rPr>
        <w:t>e</w:t>
      </w:r>
      <w:r w:rsidR="00300799" w:rsidRPr="00D64DE1">
        <w:rPr>
          <w:color w:val="000000" w:themeColor="text1"/>
        </w:rPr>
        <w:t xml:space="preserve"> </w:t>
      </w:r>
      <w:r w:rsidR="00291701" w:rsidRPr="00D64DE1">
        <w:rPr>
          <w:color w:val="000000" w:themeColor="text1"/>
          <w:spacing w:val="-4"/>
        </w:rPr>
        <w:t>le circostanze</w:t>
      </w:r>
      <w:r w:rsidR="00300799" w:rsidRPr="00D64DE1">
        <w:rPr>
          <w:color w:val="000000" w:themeColor="text1"/>
          <w:spacing w:val="-4"/>
        </w:rPr>
        <w:t xml:space="preserve"> </w:t>
      </w:r>
      <w:r w:rsidR="00291701" w:rsidRPr="00D64DE1">
        <w:rPr>
          <w:color w:val="000000" w:themeColor="text1"/>
          <w:spacing w:val="-4"/>
        </w:rPr>
        <w:t>nelle quali si rilevi</w:t>
      </w:r>
      <w:r w:rsidR="00300799" w:rsidRPr="00D64DE1">
        <w:rPr>
          <w:color w:val="000000" w:themeColor="text1"/>
          <w:spacing w:val="-4"/>
        </w:rPr>
        <w:t xml:space="preserve"> l</w:t>
      </w:r>
      <w:r w:rsidR="003363AE" w:rsidRPr="00D64DE1">
        <w:rPr>
          <w:color w:val="000000" w:themeColor="text1"/>
          <w:spacing w:val="-4"/>
        </w:rPr>
        <w:t>’</w:t>
      </w:r>
      <w:r w:rsidR="00300799" w:rsidRPr="00D64DE1">
        <w:rPr>
          <w:color w:val="000000" w:themeColor="text1"/>
          <w:spacing w:val="-4"/>
        </w:rPr>
        <w:t>attivazione</w:t>
      </w:r>
      <w:r w:rsidR="00300799" w:rsidRPr="00D64DE1">
        <w:rPr>
          <w:color w:val="000000" w:themeColor="text1"/>
          <w:spacing w:val="2"/>
        </w:rPr>
        <w:t xml:space="preserve"> </w:t>
      </w:r>
      <w:r w:rsidR="00300799" w:rsidRPr="00D64DE1">
        <w:rPr>
          <w:color w:val="000000" w:themeColor="text1"/>
        </w:rPr>
        <w:t>di impianti pericolosi ovvero venga accertata l</w:t>
      </w:r>
      <w:r w:rsidR="003363AE" w:rsidRPr="00D64DE1">
        <w:rPr>
          <w:color w:val="000000" w:themeColor="text1"/>
        </w:rPr>
        <w:t>’</w:t>
      </w:r>
      <w:r w:rsidR="00300799" w:rsidRPr="00D64DE1">
        <w:rPr>
          <w:color w:val="000000" w:themeColor="text1"/>
        </w:rPr>
        <w:t xml:space="preserve">omissione </w:t>
      </w:r>
      <w:r w:rsidR="00291701" w:rsidRPr="00D64DE1">
        <w:rPr>
          <w:color w:val="000000" w:themeColor="text1"/>
        </w:rPr>
        <w:t xml:space="preserve">per colpa </w:t>
      </w:r>
      <w:r w:rsidR="00300799" w:rsidRPr="00D64DE1">
        <w:rPr>
          <w:color w:val="000000" w:themeColor="text1"/>
        </w:rPr>
        <w:t>d</w:t>
      </w:r>
      <w:r w:rsidR="00291701" w:rsidRPr="00D64DE1">
        <w:rPr>
          <w:color w:val="000000" w:themeColor="text1"/>
        </w:rPr>
        <w:t>elle</w:t>
      </w:r>
      <w:r w:rsidR="00300799" w:rsidRPr="00D64DE1">
        <w:rPr>
          <w:color w:val="000000" w:themeColor="text1"/>
        </w:rPr>
        <w:t xml:space="preserve"> cautele</w:t>
      </w:r>
      <w:r w:rsidR="00291701" w:rsidRPr="00D64DE1">
        <w:rPr>
          <w:color w:val="000000" w:themeColor="text1"/>
        </w:rPr>
        <w:t xml:space="preserve"> necessarie e sufficienti</w:t>
      </w:r>
      <w:r w:rsidR="00300799" w:rsidRPr="00D64DE1">
        <w:rPr>
          <w:color w:val="000000" w:themeColor="text1"/>
        </w:rPr>
        <w:t xml:space="preserve"> ad impedire </w:t>
      </w:r>
      <w:r w:rsidR="00291701" w:rsidRPr="00D64DE1">
        <w:rPr>
          <w:color w:val="000000" w:themeColor="text1"/>
        </w:rPr>
        <w:t xml:space="preserve">che </w:t>
      </w:r>
      <w:r w:rsidR="00300799" w:rsidRPr="00D64DE1">
        <w:rPr>
          <w:color w:val="000000" w:themeColor="text1"/>
        </w:rPr>
        <w:t>la situazione di pericolo</w:t>
      </w:r>
      <w:r w:rsidR="00291701" w:rsidRPr="00D64DE1">
        <w:rPr>
          <w:color w:val="000000" w:themeColor="text1"/>
        </w:rPr>
        <w:t xml:space="preserve"> abbia a verificarsi</w:t>
      </w:r>
      <w:r w:rsidR="00300799" w:rsidRPr="00D64DE1">
        <w:rPr>
          <w:color w:val="000000" w:themeColor="text1"/>
        </w:rPr>
        <w:t>.</w:t>
      </w:r>
    </w:p>
    <w:p w14:paraId="54288D5F" w14:textId="56821F0B" w:rsidR="008B0986" w:rsidRPr="00D64DE1" w:rsidRDefault="008B0986" w:rsidP="001850A5">
      <w:pPr>
        <w:widowControl w:val="0"/>
        <w:autoSpaceDE w:val="0"/>
        <w:autoSpaceDN w:val="0"/>
        <w:adjustRightInd w:val="0"/>
        <w:spacing w:line="353" w:lineRule="auto"/>
        <w:ind w:firstLine="709"/>
        <w:jc w:val="both"/>
        <w:rPr>
          <w:color w:val="000000" w:themeColor="text1"/>
          <w:spacing w:val="-2"/>
        </w:rPr>
      </w:pPr>
      <w:r w:rsidRPr="00D64DE1">
        <w:rPr>
          <w:color w:val="000000" w:themeColor="text1"/>
          <w:spacing w:val="-2"/>
        </w:rPr>
        <w:t xml:space="preserve">Nel medesimo contesto, i giudici </w:t>
      </w:r>
      <w:r w:rsidR="004D15BF" w:rsidRPr="00D64DE1">
        <w:rPr>
          <w:color w:val="000000" w:themeColor="text1"/>
          <w:spacing w:val="-2"/>
        </w:rPr>
        <w:t>di legittimità</w:t>
      </w:r>
      <w:r w:rsidRPr="00D64DE1">
        <w:rPr>
          <w:color w:val="000000" w:themeColor="text1"/>
          <w:spacing w:val="-2"/>
        </w:rPr>
        <w:t xml:space="preserve"> hanno affermato, inoltre, che il reato di getto pericoloso di cose, in linea di principio, può coesistere con i reati relativi alla gestione non autorizzata dei rifiuti e allo scarico di reflui industriali in assenza dell</w:t>
      </w:r>
      <w:r w:rsidR="003363AE" w:rsidRPr="00D64DE1">
        <w:rPr>
          <w:color w:val="000000" w:themeColor="text1"/>
          <w:spacing w:val="-2"/>
        </w:rPr>
        <w:t>’</w:t>
      </w:r>
      <w:r w:rsidRPr="00D64DE1">
        <w:rPr>
          <w:color w:val="000000" w:themeColor="text1"/>
          <w:spacing w:val="-2"/>
        </w:rPr>
        <w:t xml:space="preserve">autorizzazione necessaria (di cui, rispettivamente, agli artt. 256 e 137 del </w:t>
      </w:r>
      <w:proofErr w:type="spellStart"/>
      <w:r w:rsidRPr="00D64DE1">
        <w:rPr>
          <w:color w:val="000000" w:themeColor="text1"/>
          <w:spacing w:val="-2"/>
        </w:rPr>
        <w:t>D.Lgs.</w:t>
      </w:r>
      <w:proofErr w:type="spellEnd"/>
      <w:r w:rsidRPr="00D64DE1">
        <w:rPr>
          <w:color w:val="000000" w:themeColor="text1"/>
          <w:spacing w:val="-2"/>
        </w:rPr>
        <w:t xml:space="preserve"> n. 152/2006), a condizione che </w:t>
      </w:r>
      <w:r w:rsidR="004D15BF" w:rsidRPr="00D64DE1">
        <w:rPr>
          <w:color w:val="000000" w:themeColor="text1"/>
          <w:spacing w:val="-2"/>
        </w:rPr>
        <w:t xml:space="preserve">sia </w:t>
      </w:r>
      <w:r w:rsidRPr="00D64DE1">
        <w:rPr>
          <w:color w:val="000000" w:themeColor="text1"/>
          <w:spacing w:val="-2"/>
        </w:rPr>
        <w:t>dimostrata la potenziale offensività del rifiuto o del refluo e che il getto avvenga in un</w:t>
      </w:r>
      <w:r w:rsidR="003363AE" w:rsidRPr="00D64DE1">
        <w:rPr>
          <w:color w:val="000000" w:themeColor="text1"/>
          <w:spacing w:val="-2"/>
        </w:rPr>
        <w:t>’</w:t>
      </w:r>
      <w:r w:rsidRPr="00D64DE1">
        <w:rPr>
          <w:color w:val="000000" w:themeColor="text1"/>
          <w:spacing w:val="-2"/>
        </w:rPr>
        <w:t>area di pubblico transito o</w:t>
      </w:r>
      <w:r w:rsidR="008C5470" w:rsidRPr="00D64DE1">
        <w:rPr>
          <w:color w:val="000000" w:themeColor="text1"/>
          <w:spacing w:val="-2"/>
        </w:rPr>
        <w:t>vvero</w:t>
      </w:r>
      <w:r w:rsidRPr="00D64DE1">
        <w:rPr>
          <w:color w:val="000000" w:themeColor="text1"/>
          <w:spacing w:val="-2"/>
        </w:rPr>
        <w:t xml:space="preserve"> in un luogo privato ad uso comune o</w:t>
      </w:r>
      <w:r w:rsidR="008C5470" w:rsidRPr="00D64DE1">
        <w:rPr>
          <w:color w:val="000000" w:themeColor="text1"/>
          <w:spacing w:val="-2"/>
        </w:rPr>
        <w:t>d</w:t>
      </w:r>
      <w:r w:rsidRPr="00D64DE1">
        <w:rPr>
          <w:color w:val="000000" w:themeColor="text1"/>
          <w:spacing w:val="-2"/>
        </w:rPr>
        <w:t xml:space="preserve"> altrui</w:t>
      </w:r>
      <w:r w:rsidR="008C5470" w:rsidRPr="00D64DE1">
        <w:rPr>
          <w:rStyle w:val="Rimandonotaapidipagina"/>
          <w:color w:val="000000" w:themeColor="text1"/>
          <w:spacing w:val="-2"/>
        </w:rPr>
        <w:footnoteReference w:id="125"/>
      </w:r>
      <w:r w:rsidRPr="00D64DE1">
        <w:rPr>
          <w:color w:val="000000" w:themeColor="text1"/>
          <w:spacing w:val="-2"/>
        </w:rPr>
        <w:t>.</w:t>
      </w:r>
    </w:p>
    <w:p w14:paraId="4BADF2FA" w14:textId="4E4AD04A" w:rsidR="00C62AC2" w:rsidRPr="00D64DE1" w:rsidRDefault="00C62AC2" w:rsidP="001850A5">
      <w:pPr>
        <w:widowControl w:val="0"/>
        <w:autoSpaceDE w:val="0"/>
        <w:autoSpaceDN w:val="0"/>
        <w:adjustRightInd w:val="0"/>
        <w:spacing w:line="353" w:lineRule="auto"/>
        <w:ind w:firstLine="709"/>
        <w:jc w:val="both"/>
        <w:rPr>
          <w:color w:val="000000" w:themeColor="text1"/>
        </w:rPr>
      </w:pPr>
      <w:r w:rsidRPr="00D64DE1">
        <w:rPr>
          <w:color w:val="000000" w:themeColor="text1"/>
        </w:rPr>
        <w:t>Ancora, la Suprema Corte ha riconosciuto l</w:t>
      </w:r>
      <w:r w:rsidR="003363AE" w:rsidRPr="00D64DE1">
        <w:rPr>
          <w:color w:val="000000" w:themeColor="text1"/>
        </w:rPr>
        <w:t>’</w:t>
      </w:r>
      <w:r w:rsidRPr="00D64DE1">
        <w:rPr>
          <w:color w:val="000000" w:themeColor="text1"/>
        </w:rPr>
        <w:t>esistenza del reato previsto dall</w:t>
      </w:r>
      <w:r w:rsidR="003363AE" w:rsidRPr="00D64DE1">
        <w:rPr>
          <w:color w:val="000000" w:themeColor="text1"/>
        </w:rPr>
        <w:t>’</w:t>
      </w:r>
      <w:r w:rsidRPr="00D64DE1">
        <w:rPr>
          <w:color w:val="000000" w:themeColor="text1"/>
        </w:rPr>
        <w:t xml:space="preserve">art. </w:t>
      </w:r>
      <w:r w:rsidRPr="00D64DE1">
        <w:rPr>
          <w:color w:val="000000" w:themeColor="text1"/>
          <w:spacing w:val="-2"/>
        </w:rPr>
        <w:t xml:space="preserve">674 c.p. in un caso in cui il proprietario di un oleificio ha aperto e mantenuto uno scarico </w:t>
      </w:r>
      <w:r w:rsidRPr="00D64DE1">
        <w:rPr>
          <w:color w:val="000000" w:themeColor="text1"/>
        </w:rPr>
        <w:t xml:space="preserve">senza le necessarie autorizzazioni, riversando in un torrente acque reflue miscelate con il liquido derivante dalla sansa accumulata a terra, condotta in esito alla quale si è </w:t>
      </w:r>
      <w:r w:rsidRPr="00D64DE1">
        <w:rPr>
          <w:color w:val="000000" w:themeColor="text1"/>
          <w:spacing w:val="-2"/>
        </w:rPr>
        <w:t xml:space="preserve">verificata la creazione di pozzanghere che costituivano un invero serio pericolo per la circolazione stradale e, quindi, di </w:t>
      </w:r>
      <w:r w:rsidR="00A94808" w:rsidRPr="00D64DE1">
        <w:rPr>
          <w:color w:val="000000" w:themeColor="text1"/>
          <w:spacing w:val="-2"/>
        </w:rPr>
        <w:t>molestia</w:t>
      </w:r>
      <w:r w:rsidRPr="00D64DE1">
        <w:rPr>
          <w:color w:val="000000" w:themeColor="text1"/>
          <w:spacing w:val="-2"/>
        </w:rPr>
        <w:t xml:space="preserve"> per coloro che transitavano i quel tratto</w:t>
      </w:r>
      <w:r w:rsidRPr="00D64DE1">
        <w:rPr>
          <w:rStyle w:val="Rimandonotaapidipagina"/>
          <w:color w:val="000000" w:themeColor="text1"/>
          <w:spacing w:val="-2"/>
        </w:rPr>
        <w:footnoteReference w:id="126"/>
      </w:r>
      <w:r w:rsidRPr="00D64DE1">
        <w:rPr>
          <w:color w:val="000000" w:themeColor="text1"/>
          <w:spacing w:val="-2"/>
        </w:rPr>
        <w:t>.</w:t>
      </w:r>
    </w:p>
    <w:p w14:paraId="7A3303C0" w14:textId="12B1AFF6" w:rsidR="00BF28A9" w:rsidRPr="00D64DE1" w:rsidRDefault="00F30FA1" w:rsidP="001850A5">
      <w:pPr>
        <w:widowControl w:val="0"/>
        <w:autoSpaceDE w:val="0"/>
        <w:autoSpaceDN w:val="0"/>
        <w:adjustRightInd w:val="0"/>
        <w:spacing w:line="353" w:lineRule="auto"/>
        <w:ind w:firstLine="709"/>
        <w:jc w:val="both"/>
        <w:rPr>
          <w:color w:val="000000" w:themeColor="text1"/>
        </w:rPr>
      </w:pPr>
      <w:r w:rsidRPr="00D64DE1">
        <w:rPr>
          <w:color w:val="000000" w:themeColor="text1"/>
          <w:spacing w:val="-2"/>
        </w:rPr>
        <w:t>I</w:t>
      </w:r>
      <w:r w:rsidR="00A94808" w:rsidRPr="00D64DE1">
        <w:rPr>
          <w:color w:val="000000" w:themeColor="text1"/>
          <w:spacing w:val="-2"/>
        </w:rPr>
        <w:t xml:space="preserve">l concetto di </w:t>
      </w:r>
      <w:r w:rsidR="00A94808" w:rsidRPr="00D64DE1">
        <w:rPr>
          <w:i/>
          <w:iCs/>
          <w:color w:val="000000" w:themeColor="text1"/>
          <w:spacing w:val="-2"/>
        </w:rPr>
        <w:t>“versamento”</w:t>
      </w:r>
      <w:r w:rsidR="00A94808" w:rsidRPr="00D64DE1">
        <w:rPr>
          <w:color w:val="000000" w:themeColor="text1"/>
          <w:spacing w:val="-2"/>
        </w:rPr>
        <w:t>, di cui all</w:t>
      </w:r>
      <w:r w:rsidR="003363AE" w:rsidRPr="00D64DE1">
        <w:rPr>
          <w:color w:val="000000" w:themeColor="text1"/>
          <w:spacing w:val="-2"/>
        </w:rPr>
        <w:t>’</w:t>
      </w:r>
      <w:r w:rsidR="00A94808" w:rsidRPr="00D64DE1">
        <w:rPr>
          <w:color w:val="000000" w:themeColor="text1"/>
          <w:spacing w:val="-2"/>
        </w:rPr>
        <w:t xml:space="preserve">articolo </w:t>
      </w:r>
      <w:r w:rsidR="00A94808" w:rsidRPr="00D64DE1">
        <w:rPr>
          <w:i/>
          <w:iCs/>
          <w:color w:val="000000" w:themeColor="text1"/>
          <w:spacing w:val="-2"/>
        </w:rPr>
        <w:t>de quo</w:t>
      </w:r>
      <w:r w:rsidR="00A94808" w:rsidRPr="00D64DE1">
        <w:rPr>
          <w:color w:val="000000" w:themeColor="text1"/>
          <w:spacing w:val="-2"/>
        </w:rPr>
        <w:t xml:space="preserve">, è stato oggetto di </w:t>
      </w:r>
      <w:r w:rsidRPr="00D64DE1">
        <w:rPr>
          <w:color w:val="000000" w:themeColor="text1"/>
          <w:spacing w:val="-2"/>
        </w:rPr>
        <w:t xml:space="preserve">una </w:t>
      </w:r>
      <w:r w:rsidR="00A94808" w:rsidRPr="00D64DE1">
        <w:rPr>
          <w:color w:val="000000" w:themeColor="text1"/>
          <w:spacing w:val="-2"/>
        </w:rPr>
        <w:t xml:space="preserve">precisazione da parte della Corte, </w:t>
      </w:r>
      <w:r w:rsidRPr="00D64DE1">
        <w:rPr>
          <w:color w:val="000000" w:themeColor="text1"/>
          <w:spacing w:val="-2"/>
        </w:rPr>
        <w:t xml:space="preserve">la quale ha stabilito che </w:t>
      </w:r>
      <w:r w:rsidR="00F72D06" w:rsidRPr="00D64DE1">
        <w:rPr>
          <w:color w:val="000000" w:themeColor="text1"/>
          <w:spacing w:val="-2"/>
        </w:rPr>
        <w:t xml:space="preserve">esso </w:t>
      </w:r>
      <w:r w:rsidRPr="00D64DE1">
        <w:rPr>
          <w:color w:val="000000" w:themeColor="text1"/>
          <w:spacing w:val="-2"/>
        </w:rPr>
        <w:t>può riguardare anche sostanze liquide e può avvenire per l</w:t>
      </w:r>
      <w:r w:rsidR="003363AE" w:rsidRPr="00D64DE1">
        <w:rPr>
          <w:color w:val="000000" w:themeColor="text1"/>
          <w:spacing w:val="-2"/>
        </w:rPr>
        <w:t>’</w:t>
      </w:r>
      <w:r w:rsidRPr="00D64DE1">
        <w:rPr>
          <w:color w:val="000000" w:themeColor="text1"/>
          <w:spacing w:val="-2"/>
        </w:rPr>
        <w:t>azione diretta dell</w:t>
      </w:r>
      <w:r w:rsidR="003363AE" w:rsidRPr="00D64DE1">
        <w:rPr>
          <w:color w:val="000000" w:themeColor="text1"/>
          <w:spacing w:val="-2"/>
        </w:rPr>
        <w:t>’</w:t>
      </w:r>
      <w:r w:rsidRPr="00D64DE1">
        <w:rPr>
          <w:color w:val="000000" w:themeColor="text1"/>
          <w:spacing w:val="-2"/>
        </w:rPr>
        <w:t xml:space="preserve">agente oppure attraverso qualsiasi altro comportamento da lui posto in essere, in maniera sia dolosa che colposa. È necessario </w:t>
      </w:r>
      <w:r w:rsidRPr="00D64DE1">
        <w:rPr>
          <w:color w:val="000000" w:themeColor="text1"/>
        </w:rPr>
        <w:t>collegarlo all</w:t>
      </w:r>
      <w:r w:rsidR="003363AE" w:rsidRPr="00D64DE1">
        <w:rPr>
          <w:color w:val="000000" w:themeColor="text1"/>
        </w:rPr>
        <w:t>’</w:t>
      </w:r>
      <w:r w:rsidRPr="00D64DE1">
        <w:rPr>
          <w:color w:val="000000" w:themeColor="text1"/>
        </w:rPr>
        <w:t xml:space="preserve">effetto potenzialmente in grado di offendere, imbrattare o recare disturbo </w:t>
      </w:r>
      <w:r w:rsidRPr="00D64DE1">
        <w:rPr>
          <w:color w:val="000000" w:themeColor="text1"/>
          <w:spacing w:val="-2"/>
        </w:rPr>
        <w:t>alle persone, indipendentemente dal fatto che tale effetto si sia concretizzato o meno</w:t>
      </w:r>
      <w:r w:rsidRPr="00D64DE1">
        <w:rPr>
          <w:rStyle w:val="Rimandonotaapidipagina"/>
          <w:color w:val="000000" w:themeColor="text1"/>
        </w:rPr>
        <w:footnoteReference w:id="127"/>
      </w:r>
      <w:r w:rsidRPr="00D64DE1">
        <w:rPr>
          <w:color w:val="000000" w:themeColor="text1"/>
        </w:rPr>
        <w:t>.</w:t>
      </w:r>
    </w:p>
    <w:p w14:paraId="262B0F52" w14:textId="5BA89917" w:rsidR="00B84A75" w:rsidRPr="00D64DE1" w:rsidRDefault="00F72D06" w:rsidP="00A81C1F">
      <w:pPr>
        <w:widowControl w:val="0"/>
        <w:autoSpaceDE w:val="0"/>
        <w:autoSpaceDN w:val="0"/>
        <w:adjustRightInd w:val="0"/>
        <w:spacing w:line="353" w:lineRule="auto"/>
        <w:ind w:firstLine="709"/>
        <w:jc w:val="both"/>
        <w:rPr>
          <w:color w:val="000000" w:themeColor="text1"/>
        </w:rPr>
      </w:pPr>
      <w:r w:rsidRPr="00D64DE1">
        <w:rPr>
          <w:color w:val="000000" w:themeColor="text1"/>
          <w:spacing w:val="-2"/>
        </w:rPr>
        <w:t>A</w:t>
      </w:r>
      <w:r w:rsidR="00F30FA1" w:rsidRPr="00D64DE1">
        <w:rPr>
          <w:color w:val="000000" w:themeColor="text1"/>
          <w:spacing w:val="-2"/>
        </w:rPr>
        <w:t xml:space="preserve">nche il concetto di </w:t>
      </w:r>
      <w:r w:rsidR="00F30FA1" w:rsidRPr="00D64DE1">
        <w:rPr>
          <w:i/>
          <w:iCs/>
          <w:color w:val="000000" w:themeColor="text1"/>
          <w:spacing w:val="-2"/>
        </w:rPr>
        <w:t>“molestia”</w:t>
      </w:r>
      <w:r w:rsidR="00F30FA1" w:rsidRPr="00D64DE1">
        <w:rPr>
          <w:color w:val="000000" w:themeColor="text1"/>
          <w:spacing w:val="-2"/>
        </w:rPr>
        <w:t xml:space="preserve"> è stato significativamente ampliato dalla Corte, </w:t>
      </w:r>
      <w:r w:rsidR="00B84A75" w:rsidRPr="00D64DE1">
        <w:rPr>
          <w:color w:val="000000" w:themeColor="text1"/>
        </w:rPr>
        <w:t>che ha</w:t>
      </w:r>
      <w:r w:rsidR="00F30FA1" w:rsidRPr="00D64DE1">
        <w:rPr>
          <w:color w:val="000000" w:themeColor="text1"/>
        </w:rPr>
        <w:t xml:space="preserve"> riconosc</w:t>
      </w:r>
      <w:r w:rsidR="00B84A75" w:rsidRPr="00D64DE1">
        <w:rPr>
          <w:color w:val="000000" w:themeColor="text1"/>
        </w:rPr>
        <w:t>iuto</w:t>
      </w:r>
      <w:r w:rsidR="00F30FA1" w:rsidRPr="00D64DE1">
        <w:rPr>
          <w:color w:val="000000" w:themeColor="text1"/>
        </w:rPr>
        <w:t xml:space="preserve"> tale condizione anche in presenza di una </w:t>
      </w:r>
      <w:r w:rsidR="00F30FA1" w:rsidRPr="00D64DE1">
        <w:rPr>
          <w:i/>
          <w:iCs/>
          <w:color w:val="000000" w:themeColor="text1"/>
        </w:rPr>
        <w:t>“mutevole colorazione del mare”</w:t>
      </w:r>
      <w:r w:rsidR="00B84A75" w:rsidRPr="00D64DE1">
        <w:rPr>
          <w:rStyle w:val="Rimandonotaapidipagina"/>
          <w:color w:val="000000" w:themeColor="text1"/>
        </w:rPr>
        <w:footnoteReference w:id="128"/>
      </w:r>
      <w:r w:rsidR="00B84A75" w:rsidRPr="00D64DE1">
        <w:rPr>
          <w:color w:val="000000" w:themeColor="text1"/>
        </w:rPr>
        <w:t xml:space="preserve"> </w:t>
      </w:r>
      <w:r w:rsidR="00F30FA1" w:rsidRPr="00D64DE1">
        <w:rPr>
          <w:color w:val="000000" w:themeColor="text1"/>
        </w:rPr>
        <w:t>originata dai reflui provenienti da un impianto di depurazione comunale</w:t>
      </w:r>
      <w:r w:rsidR="00B84A75" w:rsidRPr="00D64DE1">
        <w:rPr>
          <w:color w:val="000000" w:themeColor="text1"/>
        </w:rPr>
        <w:t xml:space="preserve">, senza che nemmeno fosse ritenuto necessario procedere a </w:t>
      </w:r>
      <w:r w:rsidR="001850A5" w:rsidRPr="00D64DE1">
        <w:rPr>
          <w:i/>
          <w:iCs/>
          <w:color w:val="000000" w:themeColor="text1"/>
        </w:rPr>
        <w:t>«</w:t>
      </w:r>
      <w:r w:rsidR="00B84A75" w:rsidRPr="00D64DE1">
        <w:rPr>
          <w:i/>
          <w:iCs/>
          <w:color w:val="000000" w:themeColor="text1"/>
        </w:rPr>
        <w:t xml:space="preserve">… maggiori accertamenti circa la possibilità di accesso al pubblico del tratto di mare interessato visto che esso tanto era visibile che è stato colto agevolmente dai testi che hanno riferito in proposito né vi è dubbio che la circostanza sia dimostrabile in tal modo senza ricorso a perizie o esami tecnici (Cass. sez. III, 30.1.98, n. 6141), risultando palese ed intrinseco il </w:t>
      </w:r>
      <w:r w:rsidR="00B84A75" w:rsidRPr="00D64DE1">
        <w:rPr>
          <w:i/>
          <w:iCs/>
          <w:color w:val="000000" w:themeColor="text1"/>
          <w:spacing w:val="-2"/>
        </w:rPr>
        <w:t xml:space="preserve">turbamento che suscita nella comunità la visione del mare di un colore diverso da quello </w:t>
      </w:r>
      <w:r w:rsidR="00B84A75" w:rsidRPr="00D64DE1">
        <w:rPr>
          <w:i/>
          <w:iCs/>
          <w:color w:val="000000" w:themeColor="text1"/>
        </w:rPr>
        <w:t>suo proprio.</w:t>
      </w:r>
      <w:r w:rsidR="001850A5" w:rsidRPr="00D64DE1">
        <w:rPr>
          <w:i/>
          <w:iCs/>
          <w:color w:val="000000" w:themeColor="text1"/>
        </w:rPr>
        <w:t>»</w:t>
      </w:r>
      <w:r w:rsidR="00B84A75" w:rsidRPr="00D64DE1">
        <w:rPr>
          <w:rStyle w:val="Rimandonotaapidipagina"/>
          <w:color w:val="000000" w:themeColor="text1"/>
        </w:rPr>
        <w:footnoteReference w:id="129"/>
      </w:r>
      <w:r w:rsidR="00B84A75" w:rsidRPr="00D64DE1">
        <w:rPr>
          <w:color w:val="000000" w:themeColor="text1"/>
        </w:rPr>
        <w:t>.</w:t>
      </w:r>
      <w:r w:rsidR="00E8684A" w:rsidRPr="00D64DE1">
        <w:rPr>
          <w:color w:val="000000" w:themeColor="text1"/>
        </w:rPr>
        <w:t xml:space="preserve"> </w:t>
      </w:r>
      <w:r w:rsidR="003E7BCB" w:rsidRPr="00D64DE1">
        <w:rPr>
          <w:color w:val="000000" w:themeColor="text1"/>
        </w:rPr>
        <w:t>Pertanto,</w:t>
      </w:r>
      <w:r w:rsidR="001850A5" w:rsidRPr="00D64DE1">
        <w:rPr>
          <w:color w:val="000000" w:themeColor="text1"/>
        </w:rPr>
        <w:t xml:space="preserve"> </w:t>
      </w:r>
      <w:r w:rsidR="001850A5" w:rsidRPr="00D64DE1">
        <w:rPr>
          <w:i/>
          <w:iCs/>
          <w:color w:val="000000" w:themeColor="text1"/>
        </w:rPr>
        <w:t>«</w:t>
      </w:r>
      <w:r w:rsidR="00650508" w:rsidRPr="00D64DE1">
        <w:rPr>
          <w:i/>
          <w:iCs/>
          <w:color w:val="000000" w:themeColor="text1"/>
        </w:rPr>
        <w:t xml:space="preserve">… </w:t>
      </w:r>
      <w:r w:rsidR="00A33F24" w:rsidRPr="00D64DE1">
        <w:rPr>
          <w:i/>
          <w:iCs/>
          <w:color w:val="000000" w:themeColor="text1"/>
        </w:rPr>
        <w:t>devono farsi rientrare nel concetto di "molestia" tutte le situazioni di fastidio, disagio, disturbo e comunque di turbamento della tranquillità.</w:t>
      </w:r>
      <w:r w:rsidR="001850A5" w:rsidRPr="00D64DE1">
        <w:rPr>
          <w:i/>
          <w:iCs/>
          <w:color w:val="000000" w:themeColor="text1"/>
        </w:rPr>
        <w:t>»</w:t>
      </w:r>
      <w:r w:rsidR="00650508" w:rsidRPr="00D64DE1">
        <w:rPr>
          <w:rStyle w:val="Rimandonotaapidipagina"/>
          <w:color w:val="000000" w:themeColor="text1"/>
        </w:rPr>
        <w:footnoteReference w:id="130"/>
      </w:r>
      <w:r w:rsidR="00A33F24" w:rsidRPr="00D64DE1">
        <w:rPr>
          <w:color w:val="000000" w:themeColor="text1"/>
        </w:rPr>
        <w:t>.</w:t>
      </w:r>
    </w:p>
    <w:p w14:paraId="1B5ED87B" w14:textId="68AF4511" w:rsidR="007A42FA" w:rsidRPr="00D64DE1" w:rsidRDefault="0057248A" w:rsidP="00A81C1F">
      <w:pPr>
        <w:widowControl w:val="0"/>
        <w:autoSpaceDE w:val="0"/>
        <w:autoSpaceDN w:val="0"/>
        <w:adjustRightInd w:val="0"/>
        <w:spacing w:line="353" w:lineRule="auto"/>
        <w:ind w:firstLine="709"/>
        <w:jc w:val="both"/>
        <w:rPr>
          <w:color w:val="000000" w:themeColor="text1"/>
        </w:rPr>
      </w:pPr>
      <w:r w:rsidRPr="00D64DE1">
        <w:rPr>
          <w:color w:val="000000" w:themeColor="text1"/>
        </w:rPr>
        <w:t>Si</w:t>
      </w:r>
      <w:r w:rsidR="008A6FA7" w:rsidRPr="00D64DE1">
        <w:rPr>
          <w:color w:val="000000" w:themeColor="text1"/>
        </w:rPr>
        <w:t xml:space="preserve"> colloca in questo contesto una recente decisione della Suprema Corte</w:t>
      </w:r>
      <w:r w:rsidR="008A6FA7" w:rsidRPr="00D64DE1">
        <w:rPr>
          <w:rStyle w:val="Rimandonotaapidipagina"/>
          <w:color w:val="000000" w:themeColor="text1"/>
        </w:rPr>
        <w:footnoteReference w:id="131"/>
      </w:r>
      <w:r w:rsidR="008A6FA7" w:rsidRPr="00D64DE1">
        <w:rPr>
          <w:color w:val="000000" w:themeColor="text1"/>
        </w:rPr>
        <w:t>, che ribadisce l</w:t>
      </w:r>
      <w:r w:rsidR="00A81C1F" w:rsidRPr="00D64DE1">
        <w:rPr>
          <w:color w:val="000000" w:themeColor="text1"/>
        </w:rPr>
        <w:t>’</w:t>
      </w:r>
      <w:r w:rsidRPr="00D64DE1">
        <w:rPr>
          <w:color w:val="000000" w:themeColor="text1"/>
        </w:rPr>
        <w:t xml:space="preserve">applicabilità </w:t>
      </w:r>
      <w:r w:rsidR="008A6FA7" w:rsidRPr="00D64DE1">
        <w:rPr>
          <w:color w:val="000000" w:themeColor="text1"/>
        </w:rPr>
        <w:t>dell</w:t>
      </w:r>
      <w:r w:rsidR="003363AE" w:rsidRPr="00D64DE1">
        <w:rPr>
          <w:color w:val="000000" w:themeColor="text1"/>
        </w:rPr>
        <w:t>’</w:t>
      </w:r>
      <w:r w:rsidR="008A6FA7" w:rsidRPr="00D64DE1">
        <w:rPr>
          <w:color w:val="000000" w:themeColor="text1"/>
        </w:rPr>
        <w:t xml:space="preserve">art. 674 c.p. in caso di contaminazione delle risorse idriche, in combinazione con le normative previste nella Parte III del </w:t>
      </w:r>
      <w:proofErr w:type="spellStart"/>
      <w:r w:rsidR="008A6FA7" w:rsidRPr="00D64DE1">
        <w:rPr>
          <w:color w:val="000000" w:themeColor="text1"/>
        </w:rPr>
        <w:t>D.Lgs</w:t>
      </w:r>
      <w:r w:rsidR="00894C08" w:rsidRPr="00D64DE1">
        <w:rPr>
          <w:color w:val="000000" w:themeColor="text1"/>
        </w:rPr>
        <w:t>.</w:t>
      </w:r>
      <w:proofErr w:type="spellEnd"/>
      <w:r w:rsidR="008A6FA7" w:rsidRPr="00D64DE1">
        <w:rPr>
          <w:color w:val="000000" w:themeColor="text1"/>
        </w:rPr>
        <w:t xml:space="preserve"> n. 152/</w:t>
      </w:r>
      <w:r w:rsidR="00894C08" w:rsidRPr="00D64DE1">
        <w:rPr>
          <w:color w:val="000000" w:themeColor="text1"/>
        </w:rPr>
        <w:t>20</w:t>
      </w:r>
      <w:r w:rsidR="008A6FA7" w:rsidRPr="00D64DE1">
        <w:rPr>
          <w:color w:val="000000" w:themeColor="text1"/>
        </w:rPr>
        <w:t>06.</w:t>
      </w:r>
    </w:p>
    <w:p w14:paraId="1D6374A9" w14:textId="7FD10572" w:rsidR="005322A6" w:rsidRPr="00D64DE1" w:rsidRDefault="00894C08" w:rsidP="00A81C1F">
      <w:pPr>
        <w:widowControl w:val="0"/>
        <w:autoSpaceDE w:val="0"/>
        <w:autoSpaceDN w:val="0"/>
        <w:adjustRightInd w:val="0"/>
        <w:spacing w:line="353" w:lineRule="auto"/>
        <w:ind w:firstLine="709"/>
        <w:jc w:val="both"/>
        <w:rPr>
          <w:color w:val="000000" w:themeColor="text1"/>
        </w:rPr>
      </w:pPr>
      <w:r w:rsidRPr="00D64DE1">
        <w:rPr>
          <w:color w:val="000000" w:themeColor="text1"/>
          <w:spacing w:val="-2"/>
        </w:rPr>
        <w:t xml:space="preserve">La </w:t>
      </w:r>
      <w:r w:rsidR="00437247" w:rsidRPr="00D64DE1">
        <w:rPr>
          <w:color w:val="000000" w:themeColor="text1"/>
          <w:spacing w:val="-2"/>
        </w:rPr>
        <w:t xml:space="preserve">specifica </w:t>
      </w:r>
      <w:r w:rsidRPr="00D64DE1">
        <w:rPr>
          <w:color w:val="000000" w:themeColor="text1"/>
          <w:spacing w:val="-2"/>
        </w:rPr>
        <w:t xml:space="preserve">vicenda riguarda lo sversamento </w:t>
      </w:r>
      <w:r w:rsidR="001C6C97" w:rsidRPr="00D64DE1">
        <w:rPr>
          <w:color w:val="000000" w:themeColor="text1"/>
          <w:spacing w:val="-2"/>
        </w:rPr>
        <w:t>ne</w:t>
      </w:r>
      <w:r w:rsidR="00437247" w:rsidRPr="00D64DE1">
        <w:rPr>
          <w:color w:val="000000" w:themeColor="text1"/>
          <w:spacing w:val="-2"/>
        </w:rPr>
        <w:t>l</w:t>
      </w:r>
      <w:r w:rsidR="007A42FA" w:rsidRPr="00D64DE1">
        <w:rPr>
          <w:color w:val="000000" w:themeColor="text1"/>
          <w:spacing w:val="-2"/>
        </w:rPr>
        <w:t xml:space="preserve"> torrente </w:t>
      </w:r>
      <w:r w:rsidR="001C6C97" w:rsidRPr="00D64DE1">
        <w:rPr>
          <w:color w:val="000000" w:themeColor="text1"/>
          <w:spacing w:val="-2"/>
        </w:rPr>
        <w:t>San Marino</w:t>
      </w:r>
      <w:r w:rsidRPr="00D64DE1">
        <w:rPr>
          <w:color w:val="000000" w:themeColor="text1"/>
          <w:spacing w:val="-2"/>
        </w:rPr>
        <w:t xml:space="preserve"> </w:t>
      </w:r>
      <w:r w:rsidR="007A42FA" w:rsidRPr="00D64DE1">
        <w:rPr>
          <w:i/>
          <w:color w:val="000000" w:themeColor="text1"/>
          <w:spacing w:val="-2"/>
        </w:rPr>
        <w:t xml:space="preserve">“… di rifiuti </w:t>
      </w:r>
      <w:r w:rsidR="007A42FA" w:rsidRPr="00D64DE1">
        <w:rPr>
          <w:i/>
          <w:color w:val="000000" w:themeColor="text1"/>
        </w:rPr>
        <w:t>provenienti sia da scarichi di natura industriale, perché contenenti alluminio, borio, bario, rame, ferro, zinco, piombo, nichel e cromo, sia di natura domestica, come desumibile dall</w:t>
      </w:r>
      <w:r w:rsidR="003363AE" w:rsidRPr="00D64DE1">
        <w:rPr>
          <w:i/>
          <w:color w:val="000000" w:themeColor="text1"/>
        </w:rPr>
        <w:t>’</w:t>
      </w:r>
      <w:r w:rsidR="007A42FA" w:rsidRPr="00D64DE1">
        <w:rPr>
          <w:i/>
          <w:color w:val="000000" w:themeColor="text1"/>
        </w:rPr>
        <w:t xml:space="preserve">alta </w:t>
      </w:r>
      <w:r w:rsidR="007A42FA" w:rsidRPr="00D64DE1">
        <w:rPr>
          <w:i/>
          <w:iCs/>
          <w:color w:val="000000" w:themeColor="text1"/>
        </w:rPr>
        <w:t>concentrazione di escherichia coli)”</w:t>
      </w:r>
      <w:r w:rsidR="007A42FA" w:rsidRPr="00D64DE1">
        <w:rPr>
          <w:color w:val="000000" w:themeColor="text1"/>
        </w:rPr>
        <w:t xml:space="preserve">, </w:t>
      </w:r>
      <w:r w:rsidR="001C6C97" w:rsidRPr="00D64DE1">
        <w:rPr>
          <w:color w:val="000000" w:themeColor="text1"/>
        </w:rPr>
        <w:t xml:space="preserve">che vengono </w:t>
      </w:r>
      <w:r w:rsidR="007A42FA" w:rsidRPr="00D64DE1">
        <w:rPr>
          <w:color w:val="000000" w:themeColor="text1"/>
        </w:rPr>
        <w:t>ritenuti</w:t>
      </w:r>
      <w:r w:rsidR="001C6C97" w:rsidRPr="00D64DE1">
        <w:rPr>
          <w:color w:val="000000" w:themeColor="text1"/>
        </w:rPr>
        <w:t xml:space="preserve">, </w:t>
      </w:r>
      <w:r w:rsidR="005F6D62" w:rsidRPr="00D64DE1">
        <w:rPr>
          <w:color w:val="000000" w:themeColor="text1"/>
        </w:rPr>
        <w:t>da</w:t>
      </w:r>
      <w:r w:rsidR="001C6C97" w:rsidRPr="00D64DE1">
        <w:rPr>
          <w:color w:val="000000" w:themeColor="text1"/>
          <w:spacing w:val="-2"/>
        </w:rPr>
        <w:t xml:space="preserve">l Tribunale di Rimini, alla stregua di cose </w:t>
      </w:r>
      <w:r w:rsidR="007A42FA" w:rsidRPr="00D64DE1">
        <w:rPr>
          <w:color w:val="000000" w:themeColor="text1"/>
          <w:spacing w:val="-2"/>
        </w:rPr>
        <w:t xml:space="preserve">in grado di </w:t>
      </w:r>
      <w:r w:rsidR="001C6C97" w:rsidRPr="00D64DE1">
        <w:rPr>
          <w:color w:val="000000" w:themeColor="text1"/>
        </w:rPr>
        <w:t xml:space="preserve">offendere od </w:t>
      </w:r>
      <w:r w:rsidR="001C6C97" w:rsidRPr="00D64DE1">
        <w:rPr>
          <w:color w:val="000000" w:themeColor="text1"/>
          <w:spacing w:val="-2"/>
        </w:rPr>
        <w:t>imbrattare</w:t>
      </w:r>
      <w:r w:rsidR="001C6C97" w:rsidRPr="00D64DE1">
        <w:rPr>
          <w:color w:val="000000" w:themeColor="text1"/>
        </w:rPr>
        <w:t xml:space="preserve"> le persone, giusta quanto previsto e disposto dall</w:t>
      </w:r>
      <w:r w:rsidR="003363AE" w:rsidRPr="00D64DE1">
        <w:rPr>
          <w:color w:val="000000" w:themeColor="text1"/>
        </w:rPr>
        <w:t>’</w:t>
      </w:r>
      <w:r w:rsidR="001C6C97" w:rsidRPr="00D64DE1">
        <w:rPr>
          <w:color w:val="000000" w:themeColor="text1"/>
        </w:rPr>
        <w:t>art. 674 c.p.</w:t>
      </w:r>
      <w:r w:rsidR="0057248A" w:rsidRPr="00D64DE1">
        <w:rPr>
          <w:color w:val="000000" w:themeColor="text1"/>
        </w:rPr>
        <w:t xml:space="preserve"> Ne consegue quindi</w:t>
      </w:r>
      <w:r w:rsidR="001C6C97" w:rsidRPr="00D64DE1">
        <w:rPr>
          <w:color w:val="000000" w:themeColor="text1"/>
        </w:rPr>
        <w:t xml:space="preserve"> </w:t>
      </w:r>
      <w:r w:rsidR="0057248A" w:rsidRPr="00D64DE1">
        <w:rPr>
          <w:color w:val="000000" w:themeColor="text1"/>
        </w:rPr>
        <w:t>la</w:t>
      </w:r>
      <w:r w:rsidR="005F6D62" w:rsidRPr="00D64DE1">
        <w:rPr>
          <w:color w:val="000000" w:themeColor="text1"/>
        </w:rPr>
        <w:t xml:space="preserve"> condanna </w:t>
      </w:r>
      <w:r w:rsidR="0057248A" w:rsidRPr="00D64DE1">
        <w:rPr>
          <w:color w:val="000000" w:themeColor="text1"/>
        </w:rPr>
        <w:t xml:space="preserve">del </w:t>
      </w:r>
      <w:r w:rsidR="00CB2E0A" w:rsidRPr="00D64DE1">
        <w:rPr>
          <w:color w:val="000000" w:themeColor="text1"/>
          <w:spacing w:val="-2"/>
        </w:rPr>
        <w:t>legale rappresentante dell</w:t>
      </w:r>
      <w:r w:rsidR="003363AE" w:rsidRPr="00D64DE1">
        <w:rPr>
          <w:color w:val="000000" w:themeColor="text1"/>
          <w:spacing w:val="-2"/>
        </w:rPr>
        <w:t>’</w:t>
      </w:r>
      <w:r w:rsidR="00CB2E0A" w:rsidRPr="00D64DE1">
        <w:rPr>
          <w:color w:val="000000" w:themeColor="text1"/>
          <w:spacing w:val="-2"/>
        </w:rPr>
        <w:t>azienda proprietaria dell</w:t>
      </w:r>
      <w:r w:rsidR="003363AE" w:rsidRPr="00D64DE1">
        <w:rPr>
          <w:color w:val="000000" w:themeColor="text1"/>
          <w:spacing w:val="-2"/>
        </w:rPr>
        <w:t>’</w:t>
      </w:r>
      <w:r w:rsidR="00CB2E0A" w:rsidRPr="00D64DE1">
        <w:rPr>
          <w:color w:val="000000" w:themeColor="text1"/>
          <w:spacing w:val="-2"/>
        </w:rPr>
        <w:t>impianto. Quest</w:t>
      </w:r>
      <w:r w:rsidR="003363AE" w:rsidRPr="00D64DE1">
        <w:rPr>
          <w:color w:val="000000" w:themeColor="text1"/>
          <w:spacing w:val="-2"/>
        </w:rPr>
        <w:t>’</w:t>
      </w:r>
      <w:r w:rsidR="00CB2E0A" w:rsidRPr="00D64DE1">
        <w:rPr>
          <w:color w:val="000000" w:themeColor="text1"/>
          <w:spacing w:val="-2"/>
        </w:rPr>
        <w:t>ultimo ha proposto</w:t>
      </w:r>
      <w:r w:rsidR="00CB2E0A" w:rsidRPr="00D64DE1">
        <w:rPr>
          <w:color w:val="000000" w:themeColor="text1"/>
        </w:rPr>
        <w:t xml:space="preserve"> ricorso per cassazione, argomentando </w:t>
      </w:r>
      <w:r w:rsidR="00CB2E0A" w:rsidRPr="00D64DE1">
        <w:rPr>
          <w:color w:val="000000" w:themeColor="text1"/>
          <w:spacing w:val="-2"/>
        </w:rPr>
        <w:t xml:space="preserve">a sua difesa, </w:t>
      </w:r>
      <w:r w:rsidR="005F6D62" w:rsidRPr="00D64DE1">
        <w:rPr>
          <w:color w:val="000000" w:themeColor="text1"/>
          <w:spacing w:val="-2"/>
        </w:rPr>
        <w:t>circa l</w:t>
      </w:r>
      <w:r w:rsidR="003363AE" w:rsidRPr="00D64DE1">
        <w:rPr>
          <w:color w:val="000000" w:themeColor="text1"/>
          <w:spacing w:val="-2"/>
        </w:rPr>
        <w:t>’</w:t>
      </w:r>
      <w:r w:rsidR="005F6D62" w:rsidRPr="00D64DE1">
        <w:rPr>
          <w:color w:val="000000" w:themeColor="text1"/>
          <w:spacing w:val="-2"/>
        </w:rPr>
        <w:t>erronea applicazione dell</w:t>
      </w:r>
      <w:r w:rsidR="003363AE" w:rsidRPr="00D64DE1">
        <w:rPr>
          <w:color w:val="000000" w:themeColor="text1"/>
          <w:spacing w:val="-2"/>
        </w:rPr>
        <w:t>’</w:t>
      </w:r>
      <w:r w:rsidR="005F6D62" w:rsidRPr="00D64DE1">
        <w:rPr>
          <w:color w:val="000000" w:themeColor="text1"/>
          <w:spacing w:val="-2"/>
        </w:rPr>
        <w:t>art. 674 c.p., a causa della mancata verifica</w:t>
      </w:r>
      <w:r w:rsidR="005F6D62" w:rsidRPr="00D64DE1">
        <w:rPr>
          <w:color w:val="000000" w:themeColor="text1"/>
        </w:rPr>
        <w:t xml:space="preserve"> della capacità della condotta imputata di arrecare danno alle persone. Tale valutazione da parte del Tribunale si basava, infatti, sull</w:t>
      </w:r>
      <w:r w:rsidR="003363AE" w:rsidRPr="00D64DE1">
        <w:rPr>
          <w:color w:val="000000" w:themeColor="text1"/>
        </w:rPr>
        <w:t>’</w:t>
      </w:r>
      <w:r w:rsidR="005F6D62" w:rsidRPr="00D64DE1">
        <w:rPr>
          <w:color w:val="000000" w:themeColor="text1"/>
        </w:rPr>
        <w:t>alterazione cromatica ed olfattiva delle acque del</w:t>
      </w:r>
      <w:r w:rsidR="00437247" w:rsidRPr="00D64DE1">
        <w:rPr>
          <w:color w:val="000000" w:themeColor="text1"/>
        </w:rPr>
        <w:t xml:space="preserve"> torrente San Marino, fino al punto di confluenza con il fiume Marecchia, </w:t>
      </w:r>
      <w:r w:rsidR="005F6D62" w:rsidRPr="00D64DE1">
        <w:rPr>
          <w:color w:val="000000" w:themeColor="text1"/>
        </w:rPr>
        <w:t xml:space="preserve">lungo un tratto di circa dieci chilometri, nonché sulla moria </w:t>
      </w:r>
      <w:r w:rsidR="005F6D62" w:rsidRPr="00D64DE1">
        <w:rPr>
          <w:color w:val="000000" w:themeColor="text1"/>
          <w:spacing w:val="-2"/>
        </w:rPr>
        <w:t xml:space="preserve">dei pesci ivi riscontrata. Pertanto, sebbene fosse stata accertata una potenzialità offensiva </w:t>
      </w:r>
      <w:r w:rsidR="005F6D62" w:rsidRPr="00D64DE1">
        <w:rPr>
          <w:color w:val="000000" w:themeColor="text1"/>
        </w:rPr>
        <w:t xml:space="preserve">in relazione alla fauna ittica, ciò non era stato </w:t>
      </w:r>
      <w:r w:rsidR="00437247" w:rsidRPr="00D64DE1">
        <w:rPr>
          <w:color w:val="000000" w:themeColor="text1"/>
        </w:rPr>
        <w:t xml:space="preserve">di fatto </w:t>
      </w:r>
      <w:r w:rsidR="005F6D62" w:rsidRPr="00D64DE1">
        <w:rPr>
          <w:color w:val="000000" w:themeColor="text1"/>
        </w:rPr>
        <w:t>esteso anche agli esseri umani</w:t>
      </w:r>
      <w:r w:rsidR="00437247" w:rsidRPr="00D64DE1">
        <w:rPr>
          <w:color w:val="000000" w:themeColor="text1"/>
        </w:rPr>
        <w:t>,</w:t>
      </w:r>
      <w:r w:rsidR="005F6D62" w:rsidRPr="00D64DE1">
        <w:rPr>
          <w:color w:val="000000" w:themeColor="text1"/>
        </w:rPr>
        <w:t xml:space="preserve"> </w:t>
      </w:r>
      <w:r w:rsidR="00BC3AA5" w:rsidRPr="00D64DE1">
        <w:rPr>
          <w:color w:val="000000" w:themeColor="text1"/>
        </w:rPr>
        <w:t xml:space="preserve">così </w:t>
      </w:r>
      <w:r w:rsidR="005F6D62" w:rsidRPr="00D64DE1">
        <w:rPr>
          <w:color w:val="000000" w:themeColor="text1"/>
        </w:rPr>
        <w:t xml:space="preserve">come richiesto dalla giurisprudenza consolidata </w:t>
      </w:r>
      <w:r w:rsidR="00BC3AA5" w:rsidRPr="00D64DE1">
        <w:rPr>
          <w:color w:val="000000" w:themeColor="text1"/>
        </w:rPr>
        <w:t>in ordine all</w:t>
      </w:r>
      <w:r w:rsidR="003363AE" w:rsidRPr="00D64DE1">
        <w:rPr>
          <w:color w:val="000000" w:themeColor="text1"/>
        </w:rPr>
        <w:t>’</w:t>
      </w:r>
      <w:r w:rsidR="005F6D62" w:rsidRPr="00D64DE1">
        <w:rPr>
          <w:color w:val="000000" w:themeColor="text1"/>
        </w:rPr>
        <w:t>attribu</w:t>
      </w:r>
      <w:r w:rsidR="00BC3AA5" w:rsidRPr="00D64DE1">
        <w:rPr>
          <w:color w:val="000000" w:themeColor="text1"/>
        </w:rPr>
        <w:t>zione di</w:t>
      </w:r>
      <w:r w:rsidR="005F6D62" w:rsidRPr="00D64DE1">
        <w:rPr>
          <w:color w:val="000000" w:themeColor="text1"/>
        </w:rPr>
        <w:t xml:space="preserve"> valore penale all</w:t>
      </w:r>
      <w:r w:rsidR="003363AE" w:rsidRPr="00D64DE1">
        <w:rPr>
          <w:color w:val="000000" w:themeColor="text1"/>
        </w:rPr>
        <w:t>’</w:t>
      </w:r>
      <w:r w:rsidR="005F6D62" w:rsidRPr="00D64DE1">
        <w:rPr>
          <w:color w:val="000000" w:themeColor="text1"/>
        </w:rPr>
        <w:t>atto</w:t>
      </w:r>
      <w:r w:rsidR="00BC3AA5" w:rsidRPr="00D64DE1">
        <w:rPr>
          <w:color w:val="000000" w:themeColor="text1"/>
        </w:rPr>
        <w:t xml:space="preserve">, in </w:t>
      </w:r>
      <w:r w:rsidR="005F6D62" w:rsidRPr="00D64DE1">
        <w:rPr>
          <w:color w:val="000000" w:themeColor="text1"/>
        </w:rPr>
        <w:t xml:space="preserve">riferimento </w:t>
      </w:r>
      <w:r w:rsidR="00BC3AA5" w:rsidRPr="00D64DE1">
        <w:rPr>
          <w:color w:val="000000" w:themeColor="text1"/>
        </w:rPr>
        <w:t>ad una pregressa pronuncia della stessa Corte di Cassazione</w:t>
      </w:r>
      <w:r w:rsidR="00BC3AA5" w:rsidRPr="00D64DE1">
        <w:rPr>
          <w:rStyle w:val="Rimandonotaapidipagina"/>
          <w:color w:val="000000" w:themeColor="text1"/>
        </w:rPr>
        <w:footnoteReference w:id="132"/>
      </w:r>
      <w:r w:rsidR="001F2B3B" w:rsidRPr="00D64DE1">
        <w:rPr>
          <w:color w:val="000000" w:themeColor="text1"/>
        </w:rPr>
        <w:t>. Secondo quest’ultima,</w:t>
      </w:r>
      <w:r w:rsidR="00BC3AA5" w:rsidRPr="00D64DE1">
        <w:rPr>
          <w:color w:val="000000" w:themeColor="text1"/>
        </w:rPr>
        <w:t xml:space="preserve"> </w:t>
      </w:r>
      <w:r w:rsidR="008B18B4" w:rsidRPr="00D64DE1">
        <w:rPr>
          <w:color w:val="000000" w:themeColor="text1"/>
        </w:rPr>
        <w:t>affinché si perfezioni la fattispecie di reato prevista dall</w:t>
      </w:r>
      <w:r w:rsidR="003363AE" w:rsidRPr="00D64DE1">
        <w:rPr>
          <w:color w:val="000000" w:themeColor="text1"/>
        </w:rPr>
        <w:t>’</w:t>
      </w:r>
      <w:r w:rsidR="008B18B4" w:rsidRPr="00D64DE1">
        <w:rPr>
          <w:color w:val="000000" w:themeColor="text1"/>
        </w:rPr>
        <w:t xml:space="preserve">art. 674 c.p. </w:t>
      </w:r>
      <w:r w:rsidR="008B18B4" w:rsidRPr="00D64DE1">
        <w:rPr>
          <w:color w:val="000000" w:themeColor="text1"/>
          <w:spacing w:val="-2"/>
        </w:rPr>
        <w:t>occorre che i comportamenti enucleati dalla norma, tesa a tutelare l</w:t>
      </w:r>
      <w:r w:rsidR="003363AE" w:rsidRPr="00D64DE1">
        <w:rPr>
          <w:color w:val="000000" w:themeColor="text1"/>
          <w:spacing w:val="-2"/>
        </w:rPr>
        <w:t>’</w:t>
      </w:r>
      <w:r w:rsidR="008B18B4" w:rsidRPr="00D64DE1">
        <w:rPr>
          <w:color w:val="000000" w:themeColor="text1"/>
          <w:spacing w:val="-2"/>
        </w:rPr>
        <w:t>incolumità pubblica,</w:t>
      </w:r>
      <w:r w:rsidR="008B18B4" w:rsidRPr="00D64DE1">
        <w:rPr>
          <w:color w:val="000000" w:themeColor="text1"/>
        </w:rPr>
        <w:t xml:space="preserve"> siano messi in relazione alla loro capacità lesiva nei confronti delle persone che dal </w:t>
      </w:r>
      <w:r w:rsidR="008B18B4" w:rsidRPr="00D64DE1">
        <w:rPr>
          <w:color w:val="000000" w:themeColor="text1"/>
          <w:spacing w:val="-2"/>
        </w:rPr>
        <w:t xml:space="preserve">getto pericoloso di cose vengono imbrattate, offese nella loro integrità fisica o molestate </w:t>
      </w:r>
      <w:r w:rsidR="008B18B4" w:rsidRPr="00D64DE1">
        <w:rPr>
          <w:color w:val="000000" w:themeColor="text1"/>
        </w:rPr>
        <w:t xml:space="preserve">e turbate nella loro </w:t>
      </w:r>
      <w:proofErr w:type="gramStart"/>
      <w:r w:rsidR="008B18B4" w:rsidRPr="00D64DE1">
        <w:rPr>
          <w:color w:val="000000" w:themeColor="text1"/>
        </w:rPr>
        <w:t>tranquillità;</w:t>
      </w:r>
      <w:proofErr w:type="gramEnd"/>
      <w:r w:rsidR="008B18B4" w:rsidRPr="00D64DE1">
        <w:rPr>
          <w:color w:val="000000" w:themeColor="text1"/>
        </w:rPr>
        <w:t xml:space="preserve"> non rilevando penalmente quei comportamenti idonei a danneggiare esclusivamente </w:t>
      </w:r>
      <w:r w:rsidR="005322A6" w:rsidRPr="00D64DE1">
        <w:rPr>
          <w:color w:val="000000" w:themeColor="text1"/>
        </w:rPr>
        <w:t>degli oggetti</w:t>
      </w:r>
      <w:r w:rsidR="008B18B4" w:rsidRPr="00D64DE1">
        <w:rPr>
          <w:color w:val="000000" w:themeColor="text1"/>
        </w:rPr>
        <w:t>.</w:t>
      </w:r>
    </w:p>
    <w:p w14:paraId="41118E27" w14:textId="30857DFA" w:rsidR="00DC40C6" w:rsidRPr="00D64DE1" w:rsidRDefault="00DC40C6" w:rsidP="001B4908">
      <w:pPr>
        <w:widowControl w:val="0"/>
        <w:autoSpaceDE w:val="0"/>
        <w:autoSpaceDN w:val="0"/>
        <w:adjustRightInd w:val="0"/>
        <w:spacing w:line="355" w:lineRule="auto"/>
        <w:ind w:firstLine="709"/>
        <w:jc w:val="both"/>
        <w:rPr>
          <w:color w:val="000000" w:themeColor="text1"/>
        </w:rPr>
      </w:pPr>
      <w:r w:rsidRPr="00D64DE1">
        <w:rPr>
          <w:color w:val="000000" w:themeColor="text1"/>
        </w:rPr>
        <w:t xml:space="preserve">Respingendo </w:t>
      </w:r>
      <w:r w:rsidR="001F2B3B" w:rsidRPr="00D64DE1">
        <w:rPr>
          <w:color w:val="000000" w:themeColor="text1"/>
        </w:rPr>
        <w:t>l’</w:t>
      </w:r>
      <w:r w:rsidRPr="00D64DE1">
        <w:rPr>
          <w:color w:val="000000" w:themeColor="text1"/>
        </w:rPr>
        <w:t xml:space="preserve">argomentazione addotta dal ricorrente, la Corte di Cassazione </w:t>
      </w:r>
      <w:r w:rsidRPr="00D64DE1">
        <w:rPr>
          <w:color w:val="000000" w:themeColor="text1"/>
          <w:spacing w:val="-2"/>
        </w:rPr>
        <w:t>ha ribadito con fermezza la propria giurisprudenza precedente afferente all</w:t>
      </w:r>
      <w:r w:rsidR="003363AE" w:rsidRPr="00D64DE1">
        <w:rPr>
          <w:color w:val="000000" w:themeColor="text1"/>
          <w:spacing w:val="-2"/>
        </w:rPr>
        <w:t>’</w:t>
      </w:r>
      <w:r w:rsidRPr="00D64DE1">
        <w:rPr>
          <w:color w:val="000000" w:themeColor="text1"/>
          <w:spacing w:val="-2"/>
        </w:rPr>
        <w:t>art. 674 c.p.,</w:t>
      </w:r>
      <w:r w:rsidRPr="00D64DE1">
        <w:rPr>
          <w:color w:val="000000" w:themeColor="text1"/>
        </w:rPr>
        <w:t xml:space="preserve"> sottolineando in particolare </w:t>
      </w:r>
      <w:r w:rsidR="001B4908" w:rsidRPr="00D64DE1">
        <w:rPr>
          <w:color w:val="000000" w:themeColor="text1"/>
        </w:rPr>
        <w:t>gli</w:t>
      </w:r>
      <w:r w:rsidRPr="00D64DE1">
        <w:rPr>
          <w:color w:val="000000" w:themeColor="text1"/>
        </w:rPr>
        <w:t xml:space="preserve"> aspetti</w:t>
      </w:r>
      <w:r w:rsidR="001B4908" w:rsidRPr="00D64DE1">
        <w:rPr>
          <w:color w:val="000000" w:themeColor="text1"/>
        </w:rPr>
        <w:t xml:space="preserve"> di seguito indicati</w:t>
      </w:r>
      <w:r w:rsidR="00A81C1F" w:rsidRPr="00D64DE1">
        <w:rPr>
          <w:color w:val="000000" w:themeColor="text1"/>
        </w:rPr>
        <w:t>.</w:t>
      </w:r>
    </w:p>
    <w:p w14:paraId="3397E0C8" w14:textId="14E4B524" w:rsidR="00DC40C6" w:rsidRPr="00D64DE1" w:rsidRDefault="00DC40C6" w:rsidP="00A81C1F">
      <w:pPr>
        <w:pStyle w:val="Paragrafoelenco"/>
        <w:widowControl w:val="0"/>
        <w:autoSpaceDE w:val="0"/>
        <w:autoSpaceDN w:val="0"/>
        <w:adjustRightInd w:val="0"/>
        <w:spacing w:line="355" w:lineRule="auto"/>
        <w:ind w:left="0" w:firstLine="709"/>
        <w:jc w:val="both"/>
        <w:rPr>
          <w:color w:val="000000" w:themeColor="text1"/>
        </w:rPr>
      </w:pPr>
      <w:r w:rsidRPr="00D64DE1">
        <w:rPr>
          <w:color w:val="000000" w:themeColor="text1"/>
        </w:rPr>
        <w:t>Si è venuto a configurare un reato di pericolo, nel quale non è necessario che si verifichi un danno concreto alle persone, ma è sufficiente, invece, che vi sia una predisposizione a causare effetti nocivi.</w:t>
      </w:r>
    </w:p>
    <w:p w14:paraId="16E94A47" w14:textId="523F2AF5" w:rsidR="00DC40C6" w:rsidRPr="00D64DE1" w:rsidRDefault="00DC40C6" w:rsidP="00A81C1F">
      <w:pPr>
        <w:pStyle w:val="Paragrafoelenco"/>
        <w:widowControl w:val="0"/>
        <w:autoSpaceDE w:val="0"/>
        <w:autoSpaceDN w:val="0"/>
        <w:adjustRightInd w:val="0"/>
        <w:spacing w:line="355" w:lineRule="auto"/>
        <w:ind w:left="0" w:firstLine="709"/>
        <w:jc w:val="both"/>
        <w:rPr>
          <w:color w:val="000000" w:themeColor="text1"/>
        </w:rPr>
      </w:pPr>
      <w:r w:rsidRPr="00D64DE1">
        <w:rPr>
          <w:color w:val="000000" w:themeColor="text1"/>
        </w:rPr>
        <w:t xml:space="preserve">Per verificare questa condizione, non è affatto indispensabile </w:t>
      </w:r>
      <w:r w:rsidR="00D27944" w:rsidRPr="00D64DE1">
        <w:rPr>
          <w:color w:val="000000" w:themeColor="text1"/>
        </w:rPr>
        <w:t xml:space="preserve">far </w:t>
      </w:r>
      <w:r w:rsidRPr="00D64DE1">
        <w:rPr>
          <w:color w:val="000000" w:themeColor="text1"/>
        </w:rPr>
        <w:t>ricor</w:t>
      </w:r>
      <w:r w:rsidR="00D27944" w:rsidRPr="00D64DE1">
        <w:rPr>
          <w:color w:val="000000" w:themeColor="text1"/>
        </w:rPr>
        <w:t>so</w:t>
      </w:r>
      <w:r w:rsidRPr="00D64DE1">
        <w:rPr>
          <w:color w:val="000000" w:themeColor="text1"/>
        </w:rPr>
        <w:t xml:space="preserve"> ad una </w:t>
      </w:r>
      <w:r w:rsidRPr="00D64DE1">
        <w:rPr>
          <w:color w:val="000000" w:themeColor="text1"/>
          <w:spacing w:val="-4"/>
        </w:rPr>
        <w:t>perizia tecnica</w:t>
      </w:r>
      <w:r w:rsidR="00D27944" w:rsidRPr="00D64DE1">
        <w:rPr>
          <w:color w:val="000000" w:themeColor="text1"/>
          <w:spacing w:val="-4"/>
        </w:rPr>
        <w:t xml:space="preserve">, </w:t>
      </w:r>
      <w:r w:rsidRPr="00D64DE1">
        <w:rPr>
          <w:color w:val="000000" w:themeColor="text1"/>
          <w:spacing w:val="-4"/>
        </w:rPr>
        <w:t xml:space="preserve">poiché il giudice può ottenere </w:t>
      </w:r>
      <w:r w:rsidR="00D27944" w:rsidRPr="00D64DE1">
        <w:rPr>
          <w:color w:val="000000" w:themeColor="text1"/>
          <w:spacing w:val="-4"/>
        </w:rPr>
        <w:t>le</w:t>
      </w:r>
      <w:r w:rsidRPr="00D64DE1">
        <w:rPr>
          <w:color w:val="000000" w:themeColor="text1"/>
          <w:spacing w:val="-4"/>
        </w:rPr>
        <w:t xml:space="preserve"> informazioni </w:t>
      </w:r>
      <w:r w:rsidR="00D27944" w:rsidRPr="00D64DE1">
        <w:rPr>
          <w:color w:val="000000" w:themeColor="text1"/>
          <w:spacing w:val="-4"/>
        </w:rPr>
        <w:t xml:space="preserve">di cui ha bisogno </w:t>
      </w:r>
      <w:r w:rsidRPr="00D64DE1">
        <w:rPr>
          <w:color w:val="000000" w:themeColor="text1"/>
          <w:spacing w:val="-4"/>
        </w:rPr>
        <w:t>attraverso</w:t>
      </w:r>
      <w:r w:rsidRPr="00D64DE1">
        <w:rPr>
          <w:color w:val="000000" w:themeColor="text1"/>
        </w:rPr>
        <w:t xml:space="preserve"> altre modalità, inclusa l</w:t>
      </w:r>
      <w:r w:rsidR="003363AE" w:rsidRPr="00D64DE1">
        <w:rPr>
          <w:color w:val="000000" w:themeColor="text1"/>
        </w:rPr>
        <w:t>’</w:t>
      </w:r>
      <w:r w:rsidRPr="00D64DE1">
        <w:rPr>
          <w:color w:val="000000" w:themeColor="text1"/>
        </w:rPr>
        <w:t>audizione di testimoni.</w:t>
      </w:r>
    </w:p>
    <w:p w14:paraId="23EE1446" w14:textId="099D7243" w:rsidR="00437247" w:rsidRPr="00D64DE1" w:rsidRDefault="00DC40C6" w:rsidP="001B4908">
      <w:pPr>
        <w:pStyle w:val="Paragrafoelenco"/>
        <w:widowControl w:val="0"/>
        <w:autoSpaceDE w:val="0"/>
        <w:autoSpaceDN w:val="0"/>
        <w:adjustRightInd w:val="0"/>
        <w:spacing w:line="360" w:lineRule="auto"/>
        <w:ind w:left="0" w:firstLine="709"/>
        <w:jc w:val="both"/>
        <w:rPr>
          <w:color w:val="000000" w:themeColor="text1"/>
        </w:rPr>
      </w:pPr>
      <w:r w:rsidRPr="00D64DE1">
        <w:rPr>
          <w:color w:val="000000" w:themeColor="text1"/>
          <w:spacing w:val="-2"/>
        </w:rPr>
        <w:t>Essenziale ai fini della configurabilità del reato è l</w:t>
      </w:r>
      <w:r w:rsidR="003363AE" w:rsidRPr="00D64DE1">
        <w:rPr>
          <w:color w:val="000000" w:themeColor="text1"/>
          <w:spacing w:val="-2"/>
        </w:rPr>
        <w:t>’</w:t>
      </w:r>
      <w:r w:rsidRPr="00D64DE1">
        <w:rPr>
          <w:color w:val="000000" w:themeColor="text1"/>
          <w:spacing w:val="-2"/>
        </w:rPr>
        <w:t>aspetto legato alla concretezza</w:t>
      </w:r>
      <w:r w:rsidRPr="00D64DE1">
        <w:rPr>
          <w:color w:val="000000" w:themeColor="text1"/>
        </w:rPr>
        <w:t xml:space="preserve"> </w:t>
      </w:r>
      <w:r w:rsidRPr="00D64DE1">
        <w:rPr>
          <w:color w:val="000000" w:themeColor="text1"/>
          <w:spacing w:val="-2"/>
        </w:rPr>
        <w:t>dell</w:t>
      </w:r>
      <w:r w:rsidR="003363AE" w:rsidRPr="00D64DE1">
        <w:rPr>
          <w:color w:val="000000" w:themeColor="text1"/>
          <w:spacing w:val="-2"/>
        </w:rPr>
        <w:t>’</w:t>
      </w:r>
      <w:r w:rsidRPr="00D64DE1">
        <w:rPr>
          <w:color w:val="000000" w:themeColor="text1"/>
          <w:spacing w:val="-2"/>
        </w:rPr>
        <w:t>offesa o molestia inflitta alle persone</w:t>
      </w:r>
      <w:r w:rsidR="00CA6882" w:rsidRPr="00D64DE1">
        <w:rPr>
          <w:color w:val="000000" w:themeColor="text1"/>
          <w:spacing w:val="-2"/>
        </w:rPr>
        <w:t>.</w:t>
      </w:r>
      <w:r w:rsidR="00241116" w:rsidRPr="00D64DE1">
        <w:rPr>
          <w:color w:val="000000" w:themeColor="text1"/>
          <w:spacing w:val="-2"/>
        </w:rPr>
        <w:t xml:space="preserve"> </w:t>
      </w:r>
      <w:r w:rsidR="00CA6882" w:rsidRPr="00D64DE1">
        <w:rPr>
          <w:color w:val="000000" w:themeColor="text1"/>
          <w:spacing w:val="-2"/>
        </w:rPr>
        <w:t>C</w:t>
      </w:r>
      <w:r w:rsidR="00241116" w:rsidRPr="00D64DE1">
        <w:rPr>
          <w:color w:val="000000" w:themeColor="text1"/>
          <w:spacing w:val="-2"/>
        </w:rPr>
        <w:t>osì come già</w:t>
      </w:r>
      <w:r w:rsidRPr="00D64DE1">
        <w:rPr>
          <w:color w:val="000000" w:themeColor="text1"/>
          <w:spacing w:val="-2"/>
        </w:rPr>
        <w:t xml:space="preserve"> </w:t>
      </w:r>
      <w:r w:rsidR="00241116" w:rsidRPr="00D64DE1">
        <w:rPr>
          <w:color w:val="000000" w:themeColor="text1"/>
          <w:spacing w:val="-2"/>
        </w:rPr>
        <w:t>evidenziato</w:t>
      </w:r>
      <w:r w:rsidRPr="00D64DE1">
        <w:rPr>
          <w:color w:val="000000" w:themeColor="text1"/>
          <w:spacing w:val="-2"/>
        </w:rPr>
        <w:t xml:space="preserve"> in numerose</w:t>
      </w:r>
      <w:r w:rsidRPr="00D64DE1">
        <w:rPr>
          <w:color w:val="000000" w:themeColor="text1"/>
        </w:rPr>
        <w:t xml:space="preserve"> pronunce</w:t>
      </w:r>
      <w:r w:rsidR="00CA6882" w:rsidRPr="00D64DE1">
        <w:rPr>
          <w:rStyle w:val="Rimandonotaapidipagina"/>
          <w:color w:val="000000" w:themeColor="text1"/>
        </w:rPr>
        <w:footnoteReference w:id="133"/>
      </w:r>
      <w:r w:rsidR="00CA6882" w:rsidRPr="00D64DE1">
        <w:rPr>
          <w:color w:val="000000" w:themeColor="text1"/>
        </w:rPr>
        <w:t>,</w:t>
      </w:r>
      <w:r w:rsidRPr="00D64DE1">
        <w:rPr>
          <w:color w:val="000000" w:themeColor="text1"/>
        </w:rPr>
        <w:t xml:space="preserve"> nel concetto di </w:t>
      </w:r>
      <w:r w:rsidR="00CA6882" w:rsidRPr="00D64DE1">
        <w:rPr>
          <w:i/>
          <w:iCs/>
          <w:color w:val="000000" w:themeColor="text1"/>
        </w:rPr>
        <w:t>“</w:t>
      </w:r>
      <w:r w:rsidRPr="00D64DE1">
        <w:rPr>
          <w:i/>
          <w:iCs/>
          <w:color w:val="000000" w:themeColor="text1"/>
        </w:rPr>
        <w:t>molestia</w:t>
      </w:r>
      <w:r w:rsidR="00CA6882" w:rsidRPr="00D64DE1">
        <w:rPr>
          <w:i/>
          <w:iCs/>
          <w:color w:val="000000" w:themeColor="text1"/>
        </w:rPr>
        <w:t>”</w:t>
      </w:r>
      <w:r w:rsidRPr="00D64DE1">
        <w:rPr>
          <w:color w:val="000000" w:themeColor="text1"/>
        </w:rPr>
        <w:t xml:space="preserve"> rientrano tutte le circostanze di disagio e disturbo verso gli individui: situazioni capaci di turbare la serenità e lo stile quotidiano della vita delle persone e generare conseguenze negative anche sul piano psicologico rispetto allo svolgimento delle normali attività lavorative e </w:t>
      </w:r>
      <w:r w:rsidR="00CA6882" w:rsidRPr="00D64DE1">
        <w:rPr>
          <w:color w:val="000000" w:themeColor="text1"/>
        </w:rPr>
        <w:t xml:space="preserve">di </w:t>
      </w:r>
      <w:r w:rsidRPr="00D64DE1">
        <w:rPr>
          <w:color w:val="000000" w:themeColor="text1"/>
        </w:rPr>
        <w:t>relazion</w:t>
      </w:r>
      <w:r w:rsidR="00CA6882" w:rsidRPr="00D64DE1">
        <w:rPr>
          <w:color w:val="000000" w:themeColor="text1"/>
        </w:rPr>
        <w:t>e</w:t>
      </w:r>
      <w:r w:rsidRPr="00D64DE1">
        <w:rPr>
          <w:color w:val="000000" w:themeColor="text1"/>
        </w:rPr>
        <w:t>.</w:t>
      </w:r>
    </w:p>
    <w:p w14:paraId="00B03E88" w14:textId="627F6E73" w:rsidR="001B4908" w:rsidRPr="00D64DE1" w:rsidRDefault="001B4908" w:rsidP="00865791">
      <w:pPr>
        <w:pStyle w:val="Paragrafoelenco"/>
        <w:widowControl w:val="0"/>
        <w:autoSpaceDE w:val="0"/>
        <w:autoSpaceDN w:val="0"/>
        <w:adjustRightInd w:val="0"/>
        <w:spacing w:line="348" w:lineRule="auto"/>
        <w:ind w:left="0" w:firstLine="709"/>
        <w:jc w:val="both"/>
        <w:rPr>
          <w:color w:val="000000" w:themeColor="text1"/>
        </w:rPr>
      </w:pPr>
      <w:r w:rsidRPr="00D64DE1">
        <w:rPr>
          <w:color w:val="000000" w:themeColor="text1"/>
        </w:rPr>
        <w:t xml:space="preserve">Considerando quanto sopra, in un contesto come quello analizzato, dove </w:t>
      </w:r>
      <w:r w:rsidR="0086496A" w:rsidRPr="00D64DE1">
        <w:rPr>
          <w:color w:val="000000" w:themeColor="text1"/>
        </w:rPr>
        <w:t>–</w:t>
      </w:r>
      <w:r w:rsidRPr="00D64DE1">
        <w:rPr>
          <w:color w:val="000000" w:themeColor="text1"/>
        </w:rPr>
        <w:t xml:space="preserve"> secondo le conclusioni del Tribunale </w:t>
      </w:r>
      <w:r w:rsidR="0086496A" w:rsidRPr="00D64DE1">
        <w:rPr>
          <w:color w:val="000000" w:themeColor="text1"/>
        </w:rPr>
        <w:t>–</w:t>
      </w:r>
      <w:r w:rsidRPr="00D64DE1">
        <w:rPr>
          <w:color w:val="000000" w:themeColor="text1"/>
        </w:rPr>
        <w:t xml:space="preserve"> si è verificato un rilascio di acque estremamente tossiche e maleodoranti in un luogo pubblico, si è generata una situazione di rischio evidente per la salute dei cittadini che potrebbero essere venuti a contatto con tali sostanze. Questo scenario solleva indubbiamente una problematica in grado di causare inquietudine nella comunità. Pertanto, la Suprema Corte afferma che non è possibile esimersi dall'applicazione dell'articolo 674 del </w:t>
      </w:r>
      <w:proofErr w:type="gramStart"/>
      <w:r w:rsidRPr="00D64DE1">
        <w:rPr>
          <w:color w:val="000000" w:themeColor="text1"/>
        </w:rPr>
        <w:t>codice penale</w:t>
      </w:r>
      <w:proofErr w:type="gramEnd"/>
      <w:r w:rsidRPr="00D64DE1">
        <w:rPr>
          <w:color w:val="000000" w:themeColor="text1"/>
        </w:rPr>
        <w:t>.</w:t>
      </w:r>
    </w:p>
    <w:p w14:paraId="62EC17C4" w14:textId="5E14A8C2" w:rsidR="00B00ACA" w:rsidRPr="00D64DE1" w:rsidRDefault="007F7E75" w:rsidP="00865791">
      <w:pPr>
        <w:widowControl w:val="0"/>
        <w:autoSpaceDE w:val="0"/>
        <w:autoSpaceDN w:val="0"/>
        <w:adjustRightInd w:val="0"/>
        <w:spacing w:line="348" w:lineRule="auto"/>
        <w:ind w:firstLine="709"/>
        <w:jc w:val="both"/>
        <w:rPr>
          <w:color w:val="000000" w:themeColor="text1"/>
        </w:rPr>
      </w:pPr>
      <w:r w:rsidRPr="00D64DE1">
        <w:rPr>
          <w:color w:val="000000" w:themeColor="text1"/>
        </w:rPr>
        <w:t xml:space="preserve">La sentenza in questione sembra, dunque, estremamente importante, in quanto, al di là delle violazioni relative alla normativa speciale del </w:t>
      </w:r>
      <w:proofErr w:type="spellStart"/>
      <w:r w:rsidRPr="00D64DE1">
        <w:rPr>
          <w:color w:val="000000" w:themeColor="text1"/>
        </w:rPr>
        <w:t>D.Lgs.</w:t>
      </w:r>
      <w:proofErr w:type="spellEnd"/>
      <w:r w:rsidRPr="00D64DE1">
        <w:rPr>
          <w:color w:val="000000" w:themeColor="text1"/>
        </w:rPr>
        <w:t xml:space="preserve"> n. 152/2006, consente all</w:t>
      </w:r>
      <w:r w:rsidR="003363AE" w:rsidRPr="00D64DE1">
        <w:rPr>
          <w:color w:val="000000" w:themeColor="text1"/>
        </w:rPr>
        <w:t>’</w:t>
      </w:r>
      <w:r w:rsidRPr="00D64DE1">
        <w:rPr>
          <w:color w:val="000000" w:themeColor="text1"/>
        </w:rPr>
        <w:t>Autorità Giudiziaria di perseguire il reato previsto dall</w:t>
      </w:r>
      <w:r w:rsidR="003363AE" w:rsidRPr="00D64DE1">
        <w:rPr>
          <w:color w:val="000000" w:themeColor="text1"/>
        </w:rPr>
        <w:t>’</w:t>
      </w:r>
      <w:r w:rsidRPr="00D64DE1">
        <w:rPr>
          <w:color w:val="000000" w:themeColor="text1"/>
        </w:rPr>
        <w:t xml:space="preserve">art. 674 c.p. in tutti </w:t>
      </w:r>
      <w:r w:rsidRPr="00D64DE1">
        <w:rPr>
          <w:color w:val="000000" w:themeColor="text1"/>
          <w:spacing w:val="-2"/>
        </w:rPr>
        <w:t xml:space="preserve">i casi di inquinamento idrico in grado di causare disagio e turbamento alle persone anche </w:t>
      </w:r>
      <w:r w:rsidRPr="00D64DE1">
        <w:rPr>
          <w:color w:val="000000" w:themeColor="text1"/>
        </w:rPr>
        <w:t xml:space="preserve">solo mediante percezione diretta, vale a dire senza dover necessariamente procedere </w:t>
      </w:r>
      <w:r w:rsidRPr="00D64DE1">
        <w:rPr>
          <w:color w:val="000000" w:themeColor="text1"/>
          <w:spacing w:val="-2"/>
        </w:rPr>
        <w:t>all</w:t>
      </w:r>
      <w:r w:rsidR="003363AE" w:rsidRPr="00D64DE1">
        <w:rPr>
          <w:color w:val="000000" w:themeColor="text1"/>
          <w:spacing w:val="-2"/>
        </w:rPr>
        <w:t>’</w:t>
      </w:r>
      <w:r w:rsidRPr="00D64DE1">
        <w:rPr>
          <w:color w:val="000000" w:themeColor="text1"/>
          <w:spacing w:val="-2"/>
        </w:rPr>
        <w:t>effettuazione di analisi tecniche o di consulenze specialistiche ed indipendentemente</w:t>
      </w:r>
      <w:r w:rsidRPr="00D64DE1">
        <w:rPr>
          <w:color w:val="000000" w:themeColor="text1"/>
        </w:rPr>
        <w:t xml:space="preserve"> dalle azioni (o dalla mancanza d</w:t>
      </w:r>
      <w:r w:rsidR="003363AE" w:rsidRPr="00D64DE1">
        <w:rPr>
          <w:color w:val="000000" w:themeColor="text1"/>
        </w:rPr>
        <w:t>’</w:t>
      </w:r>
      <w:r w:rsidRPr="00D64DE1">
        <w:rPr>
          <w:color w:val="000000" w:themeColor="text1"/>
        </w:rPr>
        <w:t>azione) da parte della Pubblica Amministrazione.</w:t>
      </w:r>
    </w:p>
    <w:p w14:paraId="4E17370A" w14:textId="49604EBB" w:rsidR="000A12A1" w:rsidRPr="00D64DE1" w:rsidRDefault="000A12A1" w:rsidP="00865791">
      <w:pPr>
        <w:widowControl w:val="0"/>
        <w:autoSpaceDE w:val="0"/>
        <w:autoSpaceDN w:val="0"/>
        <w:adjustRightInd w:val="0"/>
        <w:spacing w:line="348" w:lineRule="auto"/>
        <w:ind w:firstLine="709"/>
        <w:jc w:val="both"/>
        <w:rPr>
          <w:color w:val="000000" w:themeColor="text1"/>
        </w:rPr>
      </w:pPr>
      <w:r w:rsidRPr="00D64DE1">
        <w:rPr>
          <w:color w:val="000000" w:themeColor="text1"/>
        </w:rPr>
        <w:t xml:space="preserve">Va rilevato che, nel caso specifico analizzato dalla sentenza </w:t>
      </w:r>
      <w:r w:rsidRPr="00D64DE1">
        <w:rPr>
          <w:i/>
          <w:iCs/>
          <w:color w:val="000000" w:themeColor="text1"/>
        </w:rPr>
        <w:t>de quo</w:t>
      </w:r>
      <w:r w:rsidRPr="00D64DE1">
        <w:rPr>
          <w:color w:val="000000" w:themeColor="text1"/>
        </w:rPr>
        <w:t>, oltre al reato previsto dall</w:t>
      </w:r>
      <w:r w:rsidR="003363AE" w:rsidRPr="00D64DE1">
        <w:rPr>
          <w:color w:val="000000" w:themeColor="text1"/>
        </w:rPr>
        <w:t>’</w:t>
      </w:r>
      <w:r w:rsidRPr="00D64DE1">
        <w:rPr>
          <w:color w:val="000000" w:themeColor="text1"/>
        </w:rPr>
        <w:t>art. 674 c.p., era stata contestata anche la violazione relativa allo scarico non autorizzato di acque reflue industriali contenenti sostanze pericolose (</w:t>
      </w:r>
      <w:r w:rsidR="00BC7A76" w:rsidRPr="00D64DE1">
        <w:rPr>
          <w:color w:val="000000" w:themeColor="text1"/>
        </w:rPr>
        <w:t>di cui all</w:t>
      </w:r>
      <w:r w:rsidR="003363AE" w:rsidRPr="00D64DE1">
        <w:rPr>
          <w:color w:val="000000" w:themeColor="text1"/>
        </w:rPr>
        <w:t>’</w:t>
      </w:r>
      <w:r w:rsidRPr="00D64DE1">
        <w:rPr>
          <w:color w:val="000000" w:themeColor="text1"/>
        </w:rPr>
        <w:t xml:space="preserve">art. 137, commi 1 e 2, </w:t>
      </w:r>
      <w:proofErr w:type="spellStart"/>
      <w:r w:rsidRPr="00D64DE1">
        <w:rPr>
          <w:color w:val="000000" w:themeColor="text1"/>
        </w:rPr>
        <w:t>D.Lgs.</w:t>
      </w:r>
      <w:proofErr w:type="spellEnd"/>
      <w:r w:rsidRPr="00D64DE1">
        <w:rPr>
          <w:color w:val="000000" w:themeColor="text1"/>
        </w:rPr>
        <w:t xml:space="preserve"> n. 152/2006). Tuttavia, non si faceva riferimento alla più grave infrazione del superamento dei limiti massimi consentiti per tali sostanze (</w:t>
      </w:r>
      <w:r w:rsidR="00BC7A76" w:rsidRPr="00D64DE1">
        <w:rPr>
          <w:color w:val="000000" w:themeColor="text1"/>
        </w:rPr>
        <w:t xml:space="preserve">di cui al successivo </w:t>
      </w:r>
      <w:r w:rsidRPr="00D64DE1">
        <w:rPr>
          <w:color w:val="000000" w:themeColor="text1"/>
        </w:rPr>
        <w:t>art. 137, comma 5), né risulta chiaro</w:t>
      </w:r>
      <w:r w:rsidR="00BC7A76" w:rsidRPr="00D64DE1">
        <w:rPr>
          <w:color w:val="000000" w:themeColor="text1"/>
        </w:rPr>
        <w:t>, sulla scorta della lettura della stessa</w:t>
      </w:r>
      <w:r w:rsidRPr="00D64DE1">
        <w:rPr>
          <w:color w:val="000000" w:themeColor="text1"/>
        </w:rPr>
        <w:t xml:space="preserve"> </w:t>
      </w:r>
      <w:r w:rsidR="00BC7A76" w:rsidRPr="00D64DE1">
        <w:rPr>
          <w:color w:val="000000" w:themeColor="text1"/>
        </w:rPr>
        <w:t xml:space="preserve">sentenza, </w:t>
      </w:r>
      <w:r w:rsidRPr="00D64DE1">
        <w:rPr>
          <w:color w:val="000000" w:themeColor="text1"/>
        </w:rPr>
        <w:t>se tale verifica fosse stata effettuata.</w:t>
      </w:r>
    </w:p>
    <w:p w14:paraId="4361EDAD" w14:textId="0C449C46" w:rsidR="00BC7A76" w:rsidRPr="00D64DE1" w:rsidRDefault="00BC7A76" w:rsidP="00865791">
      <w:pPr>
        <w:widowControl w:val="0"/>
        <w:autoSpaceDE w:val="0"/>
        <w:autoSpaceDN w:val="0"/>
        <w:adjustRightInd w:val="0"/>
        <w:spacing w:line="348" w:lineRule="auto"/>
        <w:ind w:firstLine="709"/>
        <w:jc w:val="both"/>
        <w:rPr>
          <w:color w:val="000000" w:themeColor="text1"/>
        </w:rPr>
      </w:pPr>
      <w:r w:rsidRPr="00D64DE1">
        <w:rPr>
          <w:color w:val="000000" w:themeColor="text1"/>
          <w:spacing w:val="-2"/>
        </w:rPr>
        <w:t>Riemerge, così, la problematica riguardante i rapporti tra il superamento</w:t>
      </w:r>
      <w:r w:rsidRPr="00D64DE1">
        <w:rPr>
          <w:color w:val="000000" w:themeColor="text1"/>
        </w:rPr>
        <w:t xml:space="preserve"> dei </w:t>
      </w:r>
      <w:r w:rsidRPr="00D64DE1">
        <w:rPr>
          <w:color w:val="000000" w:themeColor="text1"/>
          <w:spacing w:val="-4"/>
        </w:rPr>
        <w:t xml:space="preserve">limiti e le </w:t>
      </w:r>
      <w:r w:rsidRPr="00D64DE1">
        <w:rPr>
          <w:i/>
          <w:iCs/>
          <w:color w:val="000000" w:themeColor="text1"/>
          <w:spacing w:val="-4"/>
        </w:rPr>
        <w:t>“molestie”</w:t>
      </w:r>
      <w:r w:rsidRPr="00D64DE1">
        <w:rPr>
          <w:color w:val="000000" w:themeColor="text1"/>
          <w:spacing w:val="-4"/>
        </w:rPr>
        <w:t xml:space="preserve"> arrecate alle persone; tale questione, però, nella fattispecie concreta</w:t>
      </w:r>
      <w:r w:rsidRPr="00D64DE1">
        <w:rPr>
          <w:color w:val="000000" w:themeColor="text1"/>
        </w:rPr>
        <w:t xml:space="preserve"> non è stata considerata, dal momento che la Suprema Corte ha ritenuto sufficiente, ai fini dell</w:t>
      </w:r>
      <w:r w:rsidR="003363AE" w:rsidRPr="00D64DE1">
        <w:rPr>
          <w:color w:val="000000" w:themeColor="text1"/>
        </w:rPr>
        <w:t>’</w:t>
      </w:r>
      <w:r w:rsidRPr="00D64DE1">
        <w:rPr>
          <w:color w:val="000000" w:themeColor="text1"/>
        </w:rPr>
        <w:t xml:space="preserve">accertamento delle realizzate </w:t>
      </w:r>
      <w:r w:rsidRPr="00D64DE1">
        <w:rPr>
          <w:i/>
          <w:iCs/>
          <w:color w:val="000000" w:themeColor="text1"/>
        </w:rPr>
        <w:t>“molestie”</w:t>
      </w:r>
      <w:r w:rsidRPr="00D64DE1">
        <w:rPr>
          <w:color w:val="000000" w:themeColor="text1"/>
        </w:rPr>
        <w:t>, l</w:t>
      </w:r>
      <w:r w:rsidR="003363AE" w:rsidRPr="00D64DE1">
        <w:rPr>
          <w:color w:val="000000" w:themeColor="text1"/>
        </w:rPr>
        <w:t>’</w:t>
      </w:r>
      <w:r w:rsidRPr="00D64DE1">
        <w:rPr>
          <w:color w:val="000000" w:themeColor="text1"/>
        </w:rPr>
        <w:t xml:space="preserve">esistenza di uno scarico illecito di acque altamente tossiche e maleodoranti verificatosi in un luogo pubblico e protrattosi </w:t>
      </w:r>
      <w:r w:rsidRPr="00D64DE1">
        <w:rPr>
          <w:color w:val="000000" w:themeColor="text1"/>
          <w:spacing w:val="-2"/>
        </w:rPr>
        <w:t>per un</w:t>
      </w:r>
      <w:r w:rsidR="003363AE" w:rsidRPr="00D64DE1">
        <w:rPr>
          <w:color w:val="000000" w:themeColor="text1"/>
          <w:spacing w:val="-2"/>
        </w:rPr>
        <w:t>’</w:t>
      </w:r>
      <w:r w:rsidRPr="00D64DE1">
        <w:rPr>
          <w:color w:val="000000" w:themeColor="text1"/>
          <w:spacing w:val="-2"/>
        </w:rPr>
        <w:t xml:space="preserve">estensione di oltre dieci chilometri. </w:t>
      </w:r>
      <w:r w:rsidR="00D55797" w:rsidRPr="00D64DE1">
        <w:rPr>
          <w:color w:val="000000" w:themeColor="text1"/>
          <w:spacing w:val="-2"/>
        </w:rPr>
        <w:t>D</w:t>
      </w:r>
      <w:r w:rsidRPr="00D64DE1">
        <w:rPr>
          <w:color w:val="000000" w:themeColor="text1"/>
          <w:spacing w:val="-2"/>
        </w:rPr>
        <w:t>unque, è</w:t>
      </w:r>
      <w:r w:rsidRPr="00D64DE1">
        <w:rPr>
          <w:color w:val="000000" w:themeColor="text1"/>
        </w:rPr>
        <w:t xml:space="preserve"> </w:t>
      </w:r>
      <w:r w:rsidRPr="00D64DE1">
        <w:rPr>
          <w:color w:val="000000" w:themeColor="text1"/>
          <w:spacing w:val="-2"/>
        </w:rPr>
        <w:t>stato considerato</w:t>
      </w:r>
      <w:r w:rsidR="00D55797" w:rsidRPr="00D64DE1">
        <w:rPr>
          <w:color w:val="000000" w:themeColor="text1"/>
          <w:spacing w:val="-2"/>
        </w:rPr>
        <w:t>, di fatto,</w:t>
      </w:r>
      <w:r w:rsidRPr="00D64DE1">
        <w:rPr>
          <w:color w:val="000000" w:themeColor="text1"/>
          <w:spacing w:val="-2"/>
        </w:rPr>
        <w:t xml:space="preserve"> </w:t>
      </w:r>
      <w:r w:rsidRPr="00D64DE1">
        <w:rPr>
          <w:color w:val="000000" w:themeColor="text1"/>
          <w:spacing w:val="-4"/>
        </w:rPr>
        <w:t xml:space="preserve">determinante il </w:t>
      </w:r>
      <w:r w:rsidR="0064643F" w:rsidRPr="00D64DE1">
        <w:rPr>
          <w:color w:val="000000" w:themeColor="text1"/>
          <w:spacing w:val="-4"/>
        </w:rPr>
        <w:t xml:space="preserve">solo </w:t>
      </w:r>
      <w:r w:rsidRPr="00D64DE1">
        <w:rPr>
          <w:color w:val="000000" w:themeColor="text1"/>
          <w:spacing w:val="-4"/>
        </w:rPr>
        <w:t>turbamento della serenità pubblica</w:t>
      </w:r>
      <w:r w:rsidR="0064643F" w:rsidRPr="00D64DE1">
        <w:rPr>
          <w:color w:val="000000" w:themeColor="text1"/>
          <w:spacing w:val="-4"/>
        </w:rPr>
        <w:t>,</w:t>
      </w:r>
      <w:r w:rsidRPr="00D64DE1">
        <w:rPr>
          <w:color w:val="000000" w:themeColor="text1"/>
          <w:spacing w:val="-4"/>
        </w:rPr>
        <w:t xml:space="preserve"> indipendentemente dal</w:t>
      </w:r>
      <w:r w:rsidR="0064643F" w:rsidRPr="00D64DE1">
        <w:rPr>
          <w:color w:val="000000" w:themeColor="text1"/>
          <w:spacing w:val="-4"/>
        </w:rPr>
        <w:t>l</w:t>
      </w:r>
      <w:r w:rsidR="003363AE" w:rsidRPr="00D64DE1">
        <w:rPr>
          <w:color w:val="000000" w:themeColor="text1"/>
          <w:spacing w:val="-4"/>
        </w:rPr>
        <w:t>’</w:t>
      </w:r>
      <w:r w:rsidR="0064643F" w:rsidRPr="00D64DE1">
        <w:rPr>
          <w:color w:val="000000" w:themeColor="text1"/>
          <w:spacing w:val="-4"/>
        </w:rPr>
        <w:t>eventuale</w:t>
      </w:r>
      <w:r w:rsidRPr="00D64DE1">
        <w:rPr>
          <w:color w:val="000000" w:themeColor="text1"/>
        </w:rPr>
        <w:t xml:space="preserve"> superamento dei parametri stabiliti dalla legge.</w:t>
      </w:r>
    </w:p>
    <w:p w14:paraId="5C992A2C" w14:textId="2AFFBC8E" w:rsidR="0064643F" w:rsidRPr="00D64DE1" w:rsidRDefault="0064643F" w:rsidP="00865791">
      <w:pPr>
        <w:widowControl w:val="0"/>
        <w:autoSpaceDE w:val="0"/>
        <w:autoSpaceDN w:val="0"/>
        <w:adjustRightInd w:val="0"/>
        <w:spacing w:line="348" w:lineRule="auto"/>
        <w:ind w:firstLine="709"/>
        <w:jc w:val="both"/>
        <w:rPr>
          <w:color w:val="000000" w:themeColor="text1"/>
        </w:rPr>
      </w:pPr>
      <w:r w:rsidRPr="00D64DE1">
        <w:rPr>
          <w:color w:val="000000" w:themeColor="text1"/>
        </w:rPr>
        <w:t xml:space="preserve">È opportuno sottolineare, in conclusione, che la sentenza </w:t>
      </w:r>
      <w:r w:rsidR="00D55797" w:rsidRPr="00D64DE1">
        <w:rPr>
          <w:i/>
          <w:iCs/>
          <w:color w:val="000000" w:themeColor="text1"/>
        </w:rPr>
        <w:t>de qua</w:t>
      </w:r>
      <w:r w:rsidRPr="00D64DE1">
        <w:rPr>
          <w:color w:val="000000" w:themeColor="text1"/>
        </w:rPr>
        <w:t xml:space="preserve"> merita attenzione anche perché ribadisce che per </w:t>
      </w:r>
      <w:r w:rsidRPr="00D64DE1">
        <w:rPr>
          <w:i/>
          <w:iCs/>
          <w:color w:val="000000" w:themeColor="text1"/>
        </w:rPr>
        <w:t>“scarico”</w:t>
      </w:r>
      <w:r w:rsidRPr="00D64DE1">
        <w:rPr>
          <w:color w:val="000000" w:themeColor="text1"/>
        </w:rPr>
        <w:t xml:space="preserve"> </w:t>
      </w:r>
      <w:proofErr w:type="gramStart"/>
      <w:r w:rsidRPr="00D64DE1">
        <w:rPr>
          <w:color w:val="000000" w:themeColor="text1"/>
        </w:rPr>
        <w:t>debba</w:t>
      </w:r>
      <w:proofErr w:type="gramEnd"/>
      <w:r w:rsidRPr="00D64DE1">
        <w:rPr>
          <w:color w:val="000000" w:themeColor="text1"/>
        </w:rPr>
        <w:t xml:space="preserve"> essere inteso qualsiasi versamento di rifiuti, liquidi o solidi, che abbiano come punto di provenienza il ciclo produttivo dell</w:t>
      </w:r>
      <w:r w:rsidR="003363AE" w:rsidRPr="00D64DE1">
        <w:rPr>
          <w:color w:val="000000" w:themeColor="text1"/>
        </w:rPr>
        <w:t>’</w:t>
      </w:r>
      <w:r w:rsidRPr="00D64DE1">
        <w:rPr>
          <w:color w:val="000000" w:themeColor="text1"/>
        </w:rPr>
        <w:t xml:space="preserve">insediamento stesso. </w:t>
      </w:r>
      <w:r w:rsidR="00B72E42" w:rsidRPr="00D64DE1">
        <w:rPr>
          <w:color w:val="000000" w:themeColor="text1"/>
        </w:rPr>
        <w:t>V</w:t>
      </w:r>
      <w:r w:rsidRPr="00D64DE1">
        <w:rPr>
          <w:color w:val="000000" w:themeColor="text1"/>
        </w:rPr>
        <w:t xml:space="preserve">a specificato, altresì, che è irrilevante se una parte dei materiali sia costituita da liquidi non direttamente derivanti dal processo produttivo </w:t>
      </w:r>
      <w:r w:rsidR="007E0F0D" w:rsidRPr="00D64DE1">
        <w:rPr>
          <w:color w:val="000000" w:themeColor="text1"/>
        </w:rPr>
        <w:t>–</w:t>
      </w:r>
      <w:r w:rsidRPr="00D64DE1">
        <w:rPr>
          <w:color w:val="000000" w:themeColor="text1"/>
        </w:rPr>
        <w:t xml:space="preserve"> come quelli associati ai servizi igienici od alle acque meteoriche </w:t>
      </w:r>
      <w:r w:rsidR="007E0F0D" w:rsidRPr="00D64DE1">
        <w:rPr>
          <w:color w:val="000000" w:themeColor="text1"/>
        </w:rPr>
        <w:t>–</w:t>
      </w:r>
      <w:r w:rsidRPr="00D64DE1">
        <w:rPr>
          <w:color w:val="000000" w:themeColor="text1"/>
        </w:rPr>
        <w:t xml:space="preserve"> immesse nel medesimo corpo recettore.</w:t>
      </w:r>
    </w:p>
    <w:p w14:paraId="2D788772" w14:textId="506CAD3B" w:rsidR="0064643F" w:rsidRPr="00D64DE1" w:rsidRDefault="0064643F" w:rsidP="00865791">
      <w:pPr>
        <w:widowControl w:val="0"/>
        <w:autoSpaceDE w:val="0"/>
        <w:autoSpaceDN w:val="0"/>
        <w:adjustRightInd w:val="0"/>
        <w:spacing w:line="348" w:lineRule="auto"/>
        <w:ind w:firstLine="709"/>
        <w:jc w:val="both"/>
        <w:rPr>
          <w:color w:val="000000" w:themeColor="text1"/>
        </w:rPr>
      </w:pPr>
      <w:r w:rsidRPr="00D64DE1">
        <w:rPr>
          <w:color w:val="000000" w:themeColor="text1"/>
        </w:rPr>
        <w:t xml:space="preserve">Le acque meteoriche da dilavamento sono rappresentate esclusivamente dalle sole acque </w:t>
      </w:r>
      <w:proofErr w:type="gramStart"/>
      <w:r w:rsidRPr="00D64DE1">
        <w:rPr>
          <w:color w:val="000000" w:themeColor="text1"/>
        </w:rPr>
        <w:t>piovane</w:t>
      </w:r>
      <w:proofErr w:type="gramEnd"/>
      <w:r w:rsidRPr="00D64DE1">
        <w:rPr>
          <w:color w:val="000000" w:themeColor="text1"/>
        </w:rPr>
        <w:t xml:space="preserve"> le quali non devono essere contaminate con sostanze inquinanti; qualora fosse vero il contrario esse dovrebbero essere classificate come reflui industriali, </w:t>
      </w:r>
      <w:r w:rsidRPr="00D64DE1">
        <w:rPr>
          <w:i/>
          <w:iCs/>
          <w:color w:val="000000" w:themeColor="text1"/>
        </w:rPr>
        <w:t>ex</w:t>
      </w:r>
      <w:r w:rsidRPr="00D64DE1">
        <w:rPr>
          <w:color w:val="000000" w:themeColor="text1"/>
        </w:rPr>
        <w:t xml:space="preserve"> art. 74, comma 1, </w:t>
      </w:r>
      <w:r w:rsidR="00B478E5" w:rsidRPr="00D64DE1">
        <w:rPr>
          <w:color w:val="000000" w:themeColor="text1"/>
        </w:rPr>
        <w:t>lettera</w:t>
      </w:r>
      <w:r w:rsidRPr="00D64DE1">
        <w:rPr>
          <w:color w:val="000000" w:themeColor="text1"/>
        </w:rPr>
        <w:t xml:space="preserve"> h), </w:t>
      </w:r>
      <w:proofErr w:type="spellStart"/>
      <w:r w:rsidRPr="00D64DE1">
        <w:rPr>
          <w:color w:val="000000" w:themeColor="text1"/>
        </w:rPr>
        <w:t>D.Lgs.</w:t>
      </w:r>
      <w:proofErr w:type="spellEnd"/>
      <w:r w:rsidRPr="00D64DE1">
        <w:rPr>
          <w:color w:val="000000" w:themeColor="text1"/>
        </w:rPr>
        <w:t xml:space="preserve"> n. 152/2006.</w:t>
      </w:r>
      <w:r w:rsidR="00BE036B" w:rsidRPr="00D64DE1">
        <w:rPr>
          <w:color w:val="000000" w:themeColor="text1"/>
        </w:rPr>
        <w:t xml:space="preserve"> </w:t>
      </w:r>
      <w:r w:rsidRPr="00D64DE1">
        <w:rPr>
          <w:color w:val="000000" w:themeColor="text1"/>
        </w:rPr>
        <w:t>Nel caso specifico in esame è emerso, infatti, che le acque meteoriche di dilavamento erano state miscelate con sostanze chimiche derivate dall</w:t>
      </w:r>
      <w:r w:rsidR="003363AE" w:rsidRPr="00D64DE1">
        <w:rPr>
          <w:color w:val="000000" w:themeColor="text1"/>
        </w:rPr>
        <w:t>’</w:t>
      </w:r>
      <w:r w:rsidRPr="00D64DE1">
        <w:rPr>
          <w:color w:val="000000" w:themeColor="text1"/>
        </w:rPr>
        <w:t>attività industriale della società ricorrente</w:t>
      </w:r>
      <w:r w:rsidRPr="00D64DE1">
        <w:rPr>
          <w:rStyle w:val="Rimandonotaapidipagina"/>
          <w:color w:val="000000" w:themeColor="text1"/>
        </w:rPr>
        <w:footnoteReference w:id="134"/>
      </w:r>
      <w:r w:rsidRPr="00D64DE1">
        <w:rPr>
          <w:color w:val="000000" w:themeColor="text1"/>
        </w:rPr>
        <w:t>.</w:t>
      </w:r>
    </w:p>
    <w:p w14:paraId="3F43E2B5" w14:textId="77777777" w:rsidR="00BC7A76" w:rsidRPr="00D64DE1" w:rsidRDefault="00BC7A76" w:rsidP="00822652">
      <w:pPr>
        <w:widowControl w:val="0"/>
        <w:autoSpaceDE w:val="0"/>
        <w:autoSpaceDN w:val="0"/>
        <w:adjustRightInd w:val="0"/>
        <w:spacing w:line="348" w:lineRule="auto"/>
        <w:ind w:firstLine="709"/>
        <w:jc w:val="both"/>
        <w:rPr>
          <w:color w:val="000000" w:themeColor="text1"/>
        </w:rPr>
      </w:pPr>
    </w:p>
    <w:p w14:paraId="33B1A2C4" w14:textId="77777777" w:rsidR="007B7CC7" w:rsidRPr="00D64DE1" w:rsidRDefault="007B7CC7" w:rsidP="00D64DE1">
      <w:pPr>
        <w:pStyle w:val="Titolo3"/>
        <w:rPr>
          <w:color w:val="000000" w:themeColor="text1"/>
          <w:sz w:val="24"/>
          <w:szCs w:val="24"/>
        </w:rPr>
      </w:pPr>
    </w:p>
    <w:p w14:paraId="7D718C2A" w14:textId="03C66B21" w:rsidR="000B1687" w:rsidRPr="00D64DE1" w:rsidRDefault="000B1687" w:rsidP="00D64DE1">
      <w:pPr>
        <w:pStyle w:val="Titolo3"/>
        <w:rPr>
          <w:b w:val="0"/>
          <w:color w:val="000000" w:themeColor="text1"/>
          <w:sz w:val="24"/>
          <w:szCs w:val="24"/>
        </w:rPr>
      </w:pPr>
      <w:bookmarkStart w:id="32" w:name="_Toc209988254"/>
      <w:r w:rsidRPr="00D64DE1">
        <w:rPr>
          <w:color w:val="000000" w:themeColor="text1"/>
          <w:sz w:val="24"/>
          <w:szCs w:val="24"/>
        </w:rPr>
        <w:t xml:space="preserve">3.2. </w:t>
      </w:r>
      <w:r w:rsidR="00865791" w:rsidRPr="00D64DE1">
        <w:rPr>
          <w:color w:val="000000" w:themeColor="text1"/>
          <w:sz w:val="24"/>
          <w:szCs w:val="24"/>
        </w:rPr>
        <w:t>Il concetto di scarico idrico: d</w:t>
      </w:r>
      <w:r w:rsidRPr="00D64DE1">
        <w:rPr>
          <w:color w:val="000000" w:themeColor="text1"/>
          <w:sz w:val="24"/>
          <w:szCs w:val="24"/>
        </w:rPr>
        <w:t xml:space="preserve">alla </w:t>
      </w:r>
      <w:r w:rsidRPr="00D64DE1">
        <w:rPr>
          <w:i/>
          <w:iCs/>
          <w:color w:val="000000" w:themeColor="text1"/>
          <w:sz w:val="24"/>
          <w:szCs w:val="24"/>
        </w:rPr>
        <w:t>“Legge Merli”</w:t>
      </w:r>
      <w:r w:rsidRPr="00D64DE1">
        <w:rPr>
          <w:color w:val="000000" w:themeColor="text1"/>
          <w:sz w:val="24"/>
          <w:szCs w:val="24"/>
        </w:rPr>
        <w:t xml:space="preserve"> al </w:t>
      </w:r>
      <w:bookmarkStart w:id="33" w:name="_Hlk199139024"/>
      <w:proofErr w:type="spellStart"/>
      <w:r w:rsidRPr="00D64DE1">
        <w:rPr>
          <w:color w:val="000000" w:themeColor="text1"/>
          <w:sz w:val="24"/>
          <w:szCs w:val="24"/>
        </w:rPr>
        <w:t>D.Lgs.</w:t>
      </w:r>
      <w:bookmarkEnd w:id="33"/>
      <w:proofErr w:type="spellEnd"/>
      <w:r w:rsidRPr="00D64DE1">
        <w:rPr>
          <w:color w:val="000000" w:themeColor="text1"/>
          <w:sz w:val="24"/>
          <w:szCs w:val="24"/>
        </w:rPr>
        <w:t xml:space="preserve"> n. 152/2006</w:t>
      </w:r>
      <w:bookmarkEnd w:id="32"/>
    </w:p>
    <w:p w14:paraId="560D6228" w14:textId="4AFA2E93" w:rsidR="00865791" w:rsidRPr="00D64DE1" w:rsidRDefault="00865791" w:rsidP="00865791">
      <w:pPr>
        <w:widowControl w:val="0"/>
        <w:autoSpaceDE w:val="0"/>
        <w:autoSpaceDN w:val="0"/>
        <w:adjustRightInd w:val="0"/>
        <w:spacing w:line="360" w:lineRule="auto"/>
        <w:ind w:firstLine="709"/>
        <w:jc w:val="both"/>
        <w:rPr>
          <w:color w:val="000000" w:themeColor="text1"/>
        </w:rPr>
      </w:pPr>
      <w:r w:rsidRPr="00D64DE1">
        <w:rPr>
          <w:color w:val="000000" w:themeColor="text1"/>
        </w:rPr>
        <w:t xml:space="preserve">L’evoluzione del concetto di scarico idrico, partendo dallo scarico indiretto, </w:t>
      </w:r>
      <w:r w:rsidRPr="00D64DE1">
        <w:rPr>
          <w:color w:val="000000" w:themeColor="text1"/>
          <w:spacing w:val="-4"/>
        </w:rPr>
        <w:t>previsto dalla Legge n. 319/1976</w:t>
      </w:r>
      <w:r w:rsidRPr="00D64DE1">
        <w:rPr>
          <w:rStyle w:val="Rimandonotaapidipagina"/>
          <w:color w:val="000000" w:themeColor="text1"/>
          <w:spacing w:val="-4"/>
        </w:rPr>
        <w:footnoteReference w:id="135"/>
      </w:r>
      <w:r w:rsidRPr="00D64DE1">
        <w:rPr>
          <w:color w:val="000000" w:themeColor="text1"/>
          <w:spacing w:val="-4"/>
        </w:rPr>
        <w:t xml:space="preserve">, c.d. </w:t>
      </w:r>
      <w:r w:rsidRPr="00D64DE1">
        <w:rPr>
          <w:i/>
          <w:iCs/>
          <w:color w:val="000000" w:themeColor="text1"/>
          <w:spacing w:val="-4"/>
        </w:rPr>
        <w:t>“Legge Merli”</w:t>
      </w:r>
      <w:r w:rsidRPr="00D64DE1">
        <w:rPr>
          <w:color w:val="000000" w:themeColor="text1"/>
          <w:spacing w:val="-4"/>
        </w:rPr>
        <w:t>, che di fatto rappresenta il primo</w:t>
      </w:r>
      <w:r w:rsidRPr="00D64DE1">
        <w:rPr>
          <w:color w:val="000000" w:themeColor="text1"/>
        </w:rPr>
        <w:t xml:space="preserve"> </w:t>
      </w:r>
      <w:r w:rsidRPr="00D64DE1">
        <w:rPr>
          <w:color w:val="000000" w:themeColor="text1"/>
          <w:spacing w:val="-4"/>
        </w:rPr>
        <w:t xml:space="preserve">provvedimento normativo del nostro ordinamento dedicato specificamente alla protezione </w:t>
      </w:r>
      <w:r w:rsidRPr="00D64DE1">
        <w:rPr>
          <w:color w:val="000000" w:themeColor="text1"/>
        </w:rPr>
        <w:t xml:space="preserve">delle acque dall’inquinamento, passa in seguito - nella seconda metà degli anni ‘90 del </w:t>
      </w:r>
      <w:r w:rsidRPr="00D64DE1">
        <w:rPr>
          <w:color w:val="000000" w:themeColor="text1"/>
          <w:spacing w:val="-4"/>
        </w:rPr>
        <w:t xml:space="preserve">secolo scorso - allo scarico diretto delle acque reflue industriali regolato dal c.d. </w:t>
      </w:r>
      <w:r w:rsidRPr="00D64DE1">
        <w:rPr>
          <w:i/>
          <w:iCs/>
          <w:color w:val="000000" w:themeColor="text1"/>
          <w:spacing w:val="-4"/>
        </w:rPr>
        <w:t>“Decreto</w:t>
      </w:r>
      <w:r w:rsidRPr="00D64DE1">
        <w:rPr>
          <w:i/>
          <w:iCs/>
          <w:color w:val="000000" w:themeColor="text1"/>
        </w:rPr>
        <w:t xml:space="preserve"> Ronchi”</w:t>
      </w:r>
      <w:r w:rsidRPr="00D64DE1">
        <w:rPr>
          <w:rStyle w:val="Rimandonotaapidipagina"/>
          <w:color w:val="000000" w:themeColor="text1"/>
          <w:spacing w:val="-2"/>
        </w:rPr>
        <w:footnoteReference w:id="136"/>
      </w:r>
      <w:r w:rsidRPr="00D64DE1">
        <w:rPr>
          <w:color w:val="000000" w:themeColor="text1"/>
        </w:rPr>
        <w:t xml:space="preserve">. Quest'ultimo è stato poi abrogato, dopo soli due anni, dal c.d. </w:t>
      </w:r>
      <w:r w:rsidRPr="00D64DE1">
        <w:rPr>
          <w:i/>
          <w:iCs/>
          <w:color w:val="000000" w:themeColor="text1"/>
        </w:rPr>
        <w:t>“Decreto Acque”</w:t>
      </w:r>
      <w:r w:rsidRPr="00D64DE1">
        <w:rPr>
          <w:rStyle w:val="Rimandonotaapidipagina"/>
          <w:color w:val="000000" w:themeColor="text1"/>
          <w:spacing w:val="-2"/>
        </w:rPr>
        <w:footnoteReference w:id="137"/>
      </w:r>
      <w:r w:rsidRPr="00D64DE1">
        <w:rPr>
          <w:i/>
          <w:iCs/>
          <w:color w:val="000000" w:themeColor="text1"/>
        </w:rPr>
        <w:t>,</w:t>
      </w:r>
      <w:r w:rsidRPr="00D64DE1">
        <w:rPr>
          <w:color w:val="000000" w:themeColor="text1"/>
        </w:rPr>
        <w:t xml:space="preserve"> il quale definiva gli scarichi come l’immissione diretta di acque reflue </w:t>
      </w:r>
      <w:r w:rsidRPr="00D64DE1">
        <w:rPr>
          <w:color w:val="000000" w:themeColor="text1"/>
          <w:spacing w:val="-2"/>
        </w:rPr>
        <w:t>attraverso condotte o tramite canalizzazioni. Si arriva infine al concetto contemporaneo</w:t>
      </w:r>
      <w:r w:rsidRPr="00D64DE1">
        <w:rPr>
          <w:color w:val="000000" w:themeColor="text1"/>
        </w:rPr>
        <w:t xml:space="preserve"> di scarico delineato nel Testo Unico Ambientale, dove viene descritto come </w:t>
      </w:r>
      <w:r w:rsidRPr="00D64DE1">
        <w:rPr>
          <w:i/>
          <w:iCs/>
          <w:color w:val="000000" w:themeColor="text1"/>
        </w:rPr>
        <w:t>“qualsiasi immissione di acque reflue in corpi idrici superficiali, sul terreno, nel sottosuolo e nelle reti fognarie, senza considerare la loro natura inquinante e anche se soggette a trattamenti depurativi preliminari.”</w:t>
      </w:r>
    </w:p>
    <w:p w14:paraId="3FD77C20" w14:textId="37826E2B" w:rsidR="00B6048C" w:rsidRPr="00D64DE1" w:rsidRDefault="00D54533" w:rsidP="004E0A1D">
      <w:pPr>
        <w:widowControl w:val="0"/>
        <w:autoSpaceDE w:val="0"/>
        <w:autoSpaceDN w:val="0"/>
        <w:adjustRightInd w:val="0"/>
        <w:spacing w:line="350" w:lineRule="auto"/>
        <w:ind w:firstLine="709"/>
        <w:jc w:val="both"/>
        <w:rPr>
          <w:color w:val="000000" w:themeColor="text1"/>
          <w:spacing w:val="-2"/>
        </w:rPr>
      </w:pPr>
      <w:r w:rsidRPr="00D64DE1">
        <w:rPr>
          <w:color w:val="000000" w:themeColor="text1"/>
          <w:spacing w:val="-2"/>
        </w:rPr>
        <w:t>Prima dell</w:t>
      </w:r>
      <w:r w:rsidR="003363AE" w:rsidRPr="00D64DE1">
        <w:rPr>
          <w:color w:val="000000" w:themeColor="text1"/>
          <w:spacing w:val="-2"/>
        </w:rPr>
        <w:t>’</w:t>
      </w:r>
      <w:r w:rsidRPr="00D64DE1">
        <w:rPr>
          <w:color w:val="000000" w:themeColor="text1"/>
          <w:spacing w:val="-2"/>
        </w:rPr>
        <w:t xml:space="preserve">approvazione della Legge n. 319/1976, </w:t>
      </w:r>
      <w:r w:rsidR="00B6048C" w:rsidRPr="00D64DE1">
        <w:rPr>
          <w:color w:val="000000" w:themeColor="text1"/>
          <w:spacing w:val="-2"/>
        </w:rPr>
        <w:t>esisteva una normativa pubblicistica focalizzata principalmente sulla prevenzione dei potenziali effetti dannosi legati alle acque, piuttosto che sul riconoscimento della loro utilità</w:t>
      </w:r>
      <w:r w:rsidR="00B6048C" w:rsidRPr="00D64DE1">
        <w:rPr>
          <w:rStyle w:val="Rimandonotaapidipagina"/>
          <w:color w:val="000000" w:themeColor="text1"/>
          <w:spacing w:val="-2"/>
        </w:rPr>
        <w:footnoteReference w:id="138"/>
      </w:r>
      <w:r w:rsidR="00B6048C" w:rsidRPr="00D64DE1">
        <w:rPr>
          <w:color w:val="000000" w:themeColor="text1"/>
          <w:spacing w:val="-2"/>
        </w:rPr>
        <w:t>. In seguito, si sviluppò un quadro normativo frammentario che non mirava a proteggere il bene acqua, bensì si proponeva di regolare i vari usi consentiti (da quelli civili a quelli di natura produttiva diversificata)</w:t>
      </w:r>
      <w:r w:rsidR="000D421A" w:rsidRPr="00D64DE1">
        <w:rPr>
          <w:rStyle w:val="Rimandonotaapidipagina"/>
          <w:color w:val="000000" w:themeColor="text1"/>
          <w:spacing w:val="-2"/>
        </w:rPr>
        <w:footnoteReference w:id="139"/>
      </w:r>
      <w:r w:rsidR="00B6048C" w:rsidRPr="00D64DE1">
        <w:rPr>
          <w:color w:val="000000" w:themeColor="text1"/>
          <w:spacing w:val="-2"/>
        </w:rPr>
        <w:t>.</w:t>
      </w:r>
    </w:p>
    <w:p w14:paraId="2F019E2B" w14:textId="13F633D6" w:rsidR="0006175D" w:rsidRPr="00D64DE1" w:rsidRDefault="00234386" w:rsidP="007020F8">
      <w:pPr>
        <w:widowControl w:val="0"/>
        <w:autoSpaceDE w:val="0"/>
        <w:autoSpaceDN w:val="0"/>
        <w:adjustRightInd w:val="0"/>
        <w:spacing w:line="355" w:lineRule="auto"/>
        <w:ind w:firstLine="709"/>
        <w:jc w:val="both"/>
        <w:rPr>
          <w:color w:val="000000" w:themeColor="text1"/>
        </w:rPr>
      </w:pPr>
      <w:r w:rsidRPr="00D64DE1">
        <w:rPr>
          <w:color w:val="000000" w:themeColor="text1"/>
          <w:spacing w:val="-4"/>
        </w:rPr>
        <w:t xml:space="preserve">La legislazione </w:t>
      </w:r>
      <w:r w:rsidR="0006175D" w:rsidRPr="00D64DE1">
        <w:rPr>
          <w:color w:val="000000" w:themeColor="text1"/>
          <w:spacing w:val="-4"/>
        </w:rPr>
        <w:t xml:space="preserve">circa </w:t>
      </w:r>
      <w:r w:rsidR="001C0DA0" w:rsidRPr="00D64DE1">
        <w:rPr>
          <w:color w:val="000000" w:themeColor="text1"/>
          <w:spacing w:val="-4"/>
        </w:rPr>
        <w:t>l</w:t>
      </w:r>
      <w:r w:rsidR="0006175D" w:rsidRPr="00D64DE1">
        <w:rPr>
          <w:color w:val="000000" w:themeColor="text1"/>
          <w:spacing w:val="-4"/>
        </w:rPr>
        <w:t>a gestione</w:t>
      </w:r>
      <w:r w:rsidR="00CC7884" w:rsidRPr="00D64DE1">
        <w:rPr>
          <w:color w:val="000000" w:themeColor="text1"/>
          <w:spacing w:val="-4"/>
        </w:rPr>
        <w:t xml:space="preserve"> delle acque </w:t>
      </w:r>
      <w:r w:rsidR="001C0DA0" w:rsidRPr="00D64DE1">
        <w:rPr>
          <w:color w:val="000000" w:themeColor="text1"/>
          <w:spacing w:val="-4"/>
        </w:rPr>
        <w:t>era fondamentalmente riconducibile</w:t>
      </w:r>
      <w:r w:rsidR="001C0DA0" w:rsidRPr="00D64DE1">
        <w:rPr>
          <w:color w:val="000000" w:themeColor="text1"/>
        </w:rPr>
        <w:t xml:space="preserve"> </w:t>
      </w:r>
      <w:r w:rsidR="001C0DA0" w:rsidRPr="00D64DE1">
        <w:rPr>
          <w:color w:val="000000" w:themeColor="text1"/>
          <w:spacing w:val="-4"/>
        </w:rPr>
        <w:t xml:space="preserve">al </w:t>
      </w:r>
      <w:r w:rsidR="001C0DA0" w:rsidRPr="00D64DE1">
        <w:rPr>
          <w:i/>
          <w:iCs/>
          <w:color w:val="000000" w:themeColor="text1"/>
          <w:spacing w:val="-4"/>
        </w:rPr>
        <w:t>Testo Unico delle disposizioni di legge sulle acque e sugli impianti elettrici</w:t>
      </w:r>
      <w:r w:rsidR="001C0DA0" w:rsidRPr="00D64DE1">
        <w:rPr>
          <w:color w:val="000000" w:themeColor="text1"/>
          <w:spacing w:val="-4"/>
        </w:rPr>
        <w:t xml:space="preserve"> del 1933</w:t>
      </w:r>
      <w:r w:rsidR="001C0DA0" w:rsidRPr="00D64DE1">
        <w:rPr>
          <w:rStyle w:val="Rimandonotaapidipagina"/>
          <w:color w:val="000000" w:themeColor="text1"/>
          <w:spacing w:val="-4"/>
        </w:rPr>
        <w:footnoteReference w:id="140"/>
      </w:r>
      <w:r w:rsidR="001C0DA0" w:rsidRPr="00D64DE1">
        <w:rPr>
          <w:color w:val="000000" w:themeColor="text1"/>
        </w:rPr>
        <w:t xml:space="preserve"> (R.D. 1775/1933), in virtù del quale </w:t>
      </w:r>
      <w:r w:rsidR="007B5146" w:rsidRPr="00D64DE1">
        <w:rPr>
          <w:color w:val="000000" w:themeColor="text1"/>
        </w:rPr>
        <w:t>si</w:t>
      </w:r>
      <w:r w:rsidR="001C0DA0" w:rsidRPr="00D64DE1">
        <w:rPr>
          <w:color w:val="000000" w:themeColor="text1"/>
        </w:rPr>
        <w:t xml:space="preserve"> </w:t>
      </w:r>
      <w:r w:rsidR="001C0DA0" w:rsidRPr="00D64DE1">
        <w:rPr>
          <w:color w:val="000000" w:themeColor="text1"/>
          <w:spacing w:val="-4"/>
        </w:rPr>
        <w:t>consenti</w:t>
      </w:r>
      <w:r w:rsidR="007B5146" w:rsidRPr="00D64DE1">
        <w:rPr>
          <w:color w:val="000000" w:themeColor="text1"/>
          <w:spacing w:val="-4"/>
        </w:rPr>
        <w:t>va</w:t>
      </w:r>
      <w:r w:rsidR="001C0DA0" w:rsidRPr="00D64DE1">
        <w:rPr>
          <w:color w:val="000000" w:themeColor="text1"/>
          <w:spacing w:val="-4"/>
        </w:rPr>
        <w:t xml:space="preserve"> l</w:t>
      </w:r>
      <w:r w:rsidR="003363AE" w:rsidRPr="00D64DE1">
        <w:rPr>
          <w:color w:val="000000" w:themeColor="text1"/>
          <w:spacing w:val="-4"/>
        </w:rPr>
        <w:t>’</w:t>
      </w:r>
      <w:r w:rsidR="001C0DA0" w:rsidRPr="00D64DE1">
        <w:rPr>
          <w:color w:val="000000" w:themeColor="text1"/>
          <w:spacing w:val="-4"/>
        </w:rPr>
        <w:t xml:space="preserve">uso delle acque superficiali e </w:t>
      </w:r>
      <w:r w:rsidR="001C0DA0" w:rsidRPr="00D64DE1">
        <w:rPr>
          <w:color w:val="000000" w:themeColor="text1"/>
        </w:rPr>
        <w:t>sotterranee naturali, senza valutare le conseguenze sui bilanci idrici</w:t>
      </w:r>
      <w:r w:rsidR="0006175D" w:rsidRPr="00D64DE1">
        <w:rPr>
          <w:color w:val="000000" w:themeColor="text1"/>
        </w:rPr>
        <w:t>, oltre che ad un gruppo di altre norme riguardanti la conservazione e le modalità di utilizzazione delle acque pubbliche o, più generalmente, il buon regime del bacino idrico</w:t>
      </w:r>
      <w:r w:rsidR="0006175D" w:rsidRPr="00D64DE1">
        <w:rPr>
          <w:rStyle w:val="Rimandonotaapidipagina"/>
          <w:color w:val="000000" w:themeColor="text1"/>
        </w:rPr>
        <w:footnoteReference w:id="141"/>
      </w:r>
      <w:r w:rsidR="0006175D" w:rsidRPr="00D64DE1">
        <w:rPr>
          <w:color w:val="000000" w:themeColor="text1"/>
        </w:rPr>
        <w:t>.</w:t>
      </w:r>
    </w:p>
    <w:p w14:paraId="6AE1D018" w14:textId="765CF515" w:rsidR="000B1687" w:rsidRPr="00D64DE1" w:rsidRDefault="00CC7884" w:rsidP="007020F8">
      <w:pPr>
        <w:widowControl w:val="0"/>
        <w:autoSpaceDE w:val="0"/>
        <w:autoSpaceDN w:val="0"/>
        <w:adjustRightInd w:val="0"/>
        <w:spacing w:line="355" w:lineRule="auto"/>
        <w:ind w:firstLine="709"/>
        <w:jc w:val="both"/>
        <w:rPr>
          <w:color w:val="000000" w:themeColor="text1"/>
        </w:rPr>
      </w:pPr>
      <w:r w:rsidRPr="00D64DE1">
        <w:rPr>
          <w:color w:val="000000" w:themeColor="text1"/>
        </w:rPr>
        <w:t xml:space="preserve">Ma il vero fulcro della legislazione di quel periodo era rappresentato dal </w:t>
      </w:r>
      <w:r w:rsidRPr="00D64DE1">
        <w:rPr>
          <w:i/>
          <w:iCs/>
          <w:color w:val="000000" w:themeColor="text1"/>
        </w:rPr>
        <w:t>Testo Unico delle leggi sanitarie</w:t>
      </w:r>
      <w:r w:rsidRPr="00D64DE1">
        <w:rPr>
          <w:color w:val="000000" w:themeColor="text1"/>
        </w:rPr>
        <w:t xml:space="preserve"> del 1934</w:t>
      </w:r>
      <w:r w:rsidRPr="00D64DE1">
        <w:rPr>
          <w:rStyle w:val="Rimandonotaapidipagina"/>
          <w:color w:val="000000" w:themeColor="text1"/>
        </w:rPr>
        <w:footnoteReference w:id="142"/>
      </w:r>
      <w:r w:rsidRPr="00D64DE1">
        <w:rPr>
          <w:color w:val="000000" w:themeColor="text1"/>
        </w:rPr>
        <w:t>, che costituiva un punto di riferimento sia per le questioni relative alle acque che a quelle riguardanti l</w:t>
      </w:r>
      <w:r w:rsidR="003363AE" w:rsidRPr="00D64DE1">
        <w:rPr>
          <w:color w:val="000000" w:themeColor="text1"/>
        </w:rPr>
        <w:t>’</w:t>
      </w:r>
      <w:r w:rsidRPr="00D64DE1">
        <w:rPr>
          <w:color w:val="000000" w:themeColor="text1"/>
        </w:rPr>
        <w:t>aria. In particolare, venivano richiamati gli artt. 217 (conferi</w:t>
      </w:r>
      <w:r w:rsidR="00B6048C" w:rsidRPr="00D64DE1">
        <w:rPr>
          <w:color w:val="000000" w:themeColor="text1"/>
        </w:rPr>
        <w:t>mento</w:t>
      </w:r>
      <w:r w:rsidRPr="00D64DE1">
        <w:rPr>
          <w:color w:val="000000" w:themeColor="text1"/>
        </w:rPr>
        <w:t xml:space="preserve"> al sindaco </w:t>
      </w:r>
      <w:r w:rsidR="00B6048C" w:rsidRPr="00D64DE1">
        <w:rPr>
          <w:color w:val="000000" w:themeColor="text1"/>
        </w:rPr>
        <w:t>del</w:t>
      </w:r>
      <w:r w:rsidRPr="00D64DE1">
        <w:rPr>
          <w:color w:val="000000" w:themeColor="text1"/>
        </w:rPr>
        <w:t xml:space="preserve"> potere di stabilire norme volte ad impedire che scarichi di acqua e rifiuti solidi o liquidi provenienti da industrie </w:t>
      </w:r>
      <w:r w:rsidRPr="00D64DE1">
        <w:rPr>
          <w:color w:val="000000" w:themeColor="text1"/>
          <w:spacing w:val="-4"/>
        </w:rPr>
        <w:t>possano recare danno alla salute pubblica), 218, lett</w:t>
      </w:r>
      <w:r w:rsidR="00B478E5" w:rsidRPr="00D64DE1">
        <w:rPr>
          <w:color w:val="000000" w:themeColor="text1"/>
          <w:spacing w:val="-4"/>
        </w:rPr>
        <w:t>era</w:t>
      </w:r>
      <w:r w:rsidRPr="00D64DE1">
        <w:rPr>
          <w:color w:val="000000" w:themeColor="text1"/>
          <w:spacing w:val="-4"/>
        </w:rPr>
        <w:t xml:space="preserve"> d) (assegna</w:t>
      </w:r>
      <w:r w:rsidR="00B6048C" w:rsidRPr="00D64DE1">
        <w:rPr>
          <w:color w:val="000000" w:themeColor="text1"/>
          <w:spacing w:val="-4"/>
        </w:rPr>
        <w:t>zione</w:t>
      </w:r>
      <w:r w:rsidRPr="00D64DE1">
        <w:rPr>
          <w:color w:val="000000" w:themeColor="text1"/>
          <w:spacing w:val="-4"/>
        </w:rPr>
        <w:t xml:space="preserve"> ai regolamenti</w:t>
      </w:r>
      <w:r w:rsidRPr="00D64DE1">
        <w:rPr>
          <w:color w:val="000000" w:themeColor="text1"/>
        </w:rPr>
        <w:t xml:space="preserve"> locali il compito di garantire la protezione dell</w:t>
      </w:r>
      <w:r w:rsidR="003363AE" w:rsidRPr="00D64DE1">
        <w:rPr>
          <w:color w:val="000000" w:themeColor="text1"/>
        </w:rPr>
        <w:t>’</w:t>
      </w:r>
      <w:r w:rsidRPr="00D64DE1">
        <w:rPr>
          <w:color w:val="000000" w:themeColor="text1"/>
        </w:rPr>
        <w:t xml:space="preserve">acqua potabile in pozzi, serbatoi e condutture </w:t>
      </w:r>
      <w:r w:rsidRPr="00D64DE1">
        <w:rPr>
          <w:color w:val="000000" w:themeColor="text1"/>
          <w:spacing w:val="-6"/>
        </w:rPr>
        <w:t>dall</w:t>
      </w:r>
      <w:r w:rsidR="003363AE" w:rsidRPr="00D64DE1">
        <w:rPr>
          <w:color w:val="000000" w:themeColor="text1"/>
          <w:spacing w:val="-6"/>
        </w:rPr>
        <w:t>’</w:t>
      </w:r>
      <w:r w:rsidRPr="00D64DE1">
        <w:rPr>
          <w:color w:val="000000" w:themeColor="text1"/>
          <w:spacing w:val="-6"/>
        </w:rPr>
        <w:t>inquinamento), 226 e 227</w:t>
      </w:r>
      <w:r w:rsidR="00B6048C" w:rsidRPr="00D64DE1">
        <w:rPr>
          <w:color w:val="000000" w:themeColor="text1"/>
          <w:spacing w:val="-6"/>
        </w:rPr>
        <w:t xml:space="preserve"> (obbligo di preventiva depurazione prima dello smaltimento </w:t>
      </w:r>
      <w:r w:rsidR="00B6048C" w:rsidRPr="00D64DE1">
        <w:rPr>
          <w:color w:val="000000" w:themeColor="text1"/>
        </w:rPr>
        <w:t>nelle reti fognarie).</w:t>
      </w:r>
    </w:p>
    <w:p w14:paraId="6149C711" w14:textId="594B49F3" w:rsidR="00CD4322" w:rsidRPr="00D64DE1" w:rsidRDefault="001E4C80" w:rsidP="007020F8">
      <w:pPr>
        <w:widowControl w:val="0"/>
        <w:autoSpaceDE w:val="0"/>
        <w:autoSpaceDN w:val="0"/>
        <w:adjustRightInd w:val="0"/>
        <w:spacing w:line="355" w:lineRule="auto"/>
        <w:ind w:firstLine="709"/>
        <w:jc w:val="both"/>
        <w:rPr>
          <w:color w:val="000000" w:themeColor="text1"/>
        </w:rPr>
      </w:pPr>
      <w:r w:rsidRPr="00D64DE1">
        <w:rPr>
          <w:color w:val="000000" w:themeColor="text1"/>
          <w:spacing w:val="-2"/>
        </w:rPr>
        <w:t xml:space="preserve">La nuova </w:t>
      </w:r>
      <w:r w:rsidRPr="00D64DE1">
        <w:rPr>
          <w:i/>
          <w:iCs/>
          <w:color w:val="000000" w:themeColor="text1"/>
          <w:spacing w:val="-2"/>
        </w:rPr>
        <w:t>“Legge Merli”</w:t>
      </w:r>
      <w:r w:rsidRPr="00D64DE1">
        <w:rPr>
          <w:color w:val="000000" w:themeColor="text1"/>
          <w:spacing w:val="-2"/>
        </w:rPr>
        <w:t xml:space="preserve"> introdotta nel 1976 si configurava indubbiamente come</w:t>
      </w:r>
      <w:r w:rsidRPr="00D64DE1">
        <w:rPr>
          <w:color w:val="000000" w:themeColor="text1"/>
        </w:rPr>
        <w:t xml:space="preserve"> il risultato di un compromesso, la cui attuazione sarebbe risultata complessa a causa delle risorse limitate e degli inadempimenti da parte dei soggetti responsabili della sua applicazione e del generale rispetto delle norme</w:t>
      </w:r>
      <w:r w:rsidRPr="00D64DE1">
        <w:rPr>
          <w:rStyle w:val="Rimandonotaapidipagina"/>
          <w:color w:val="000000" w:themeColor="text1"/>
        </w:rPr>
        <w:footnoteReference w:id="143"/>
      </w:r>
      <w:r w:rsidRPr="00D64DE1">
        <w:rPr>
          <w:color w:val="000000" w:themeColor="text1"/>
        </w:rPr>
        <w:t xml:space="preserve">. Inoltre, le disposizioni principali di </w:t>
      </w:r>
      <w:r w:rsidRPr="00D64DE1">
        <w:rPr>
          <w:color w:val="000000" w:themeColor="text1"/>
          <w:spacing w:val="-2"/>
        </w:rPr>
        <w:t xml:space="preserve">questa legge apparivano poco funzionali e non adeguate </w:t>
      </w:r>
      <w:proofErr w:type="gramStart"/>
      <w:r w:rsidRPr="00D64DE1">
        <w:rPr>
          <w:color w:val="000000" w:themeColor="text1"/>
          <w:spacing w:val="-2"/>
        </w:rPr>
        <w:t>per</w:t>
      </w:r>
      <w:proofErr w:type="gramEnd"/>
      <w:r w:rsidRPr="00D64DE1">
        <w:rPr>
          <w:color w:val="000000" w:themeColor="text1"/>
          <w:spacing w:val="-2"/>
        </w:rPr>
        <w:t xml:space="preserve"> una questione così sensibile</w:t>
      </w:r>
      <w:r w:rsidRPr="00D64DE1">
        <w:rPr>
          <w:color w:val="000000" w:themeColor="text1"/>
        </w:rPr>
        <w:t xml:space="preserve"> come quella della salvaguardia delle acque.</w:t>
      </w:r>
    </w:p>
    <w:p w14:paraId="3CCC5234" w14:textId="61B288DB" w:rsidR="00DB1C10" w:rsidRPr="00D64DE1" w:rsidRDefault="00FF08D3" w:rsidP="00A95223">
      <w:pPr>
        <w:widowControl w:val="0"/>
        <w:autoSpaceDE w:val="0"/>
        <w:autoSpaceDN w:val="0"/>
        <w:adjustRightInd w:val="0"/>
        <w:spacing w:line="341" w:lineRule="auto"/>
        <w:ind w:firstLine="709"/>
        <w:jc w:val="both"/>
        <w:rPr>
          <w:color w:val="000000" w:themeColor="text1"/>
        </w:rPr>
      </w:pPr>
      <w:r w:rsidRPr="00D64DE1">
        <w:rPr>
          <w:color w:val="000000" w:themeColor="text1"/>
          <w:spacing w:val="-2"/>
        </w:rPr>
        <w:t>In particolare</w:t>
      </w:r>
      <w:r w:rsidR="00436203" w:rsidRPr="00D64DE1">
        <w:rPr>
          <w:color w:val="000000" w:themeColor="text1"/>
          <w:spacing w:val="-2"/>
        </w:rPr>
        <w:t>, si osservava che</w:t>
      </w:r>
      <w:r w:rsidRPr="00D64DE1">
        <w:rPr>
          <w:color w:val="000000" w:themeColor="text1"/>
          <w:spacing w:val="-2"/>
        </w:rPr>
        <w:t xml:space="preserve"> la strategia d</w:t>
      </w:r>
      <w:r w:rsidR="003363AE" w:rsidRPr="00D64DE1">
        <w:rPr>
          <w:color w:val="000000" w:themeColor="text1"/>
          <w:spacing w:val="-2"/>
        </w:rPr>
        <w:t>’</w:t>
      </w:r>
      <w:r w:rsidRPr="00D64DE1">
        <w:rPr>
          <w:color w:val="000000" w:themeColor="text1"/>
          <w:spacing w:val="-2"/>
        </w:rPr>
        <w:t>intervento proposta era di natura reattiva (c.d. piano</w:t>
      </w:r>
      <w:r w:rsidRPr="00D64DE1">
        <w:rPr>
          <w:color w:val="000000" w:themeColor="text1"/>
        </w:rPr>
        <w:t xml:space="preserve"> </w:t>
      </w:r>
      <w:r w:rsidRPr="00D64DE1">
        <w:rPr>
          <w:color w:val="000000" w:themeColor="text1"/>
          <w:spacing w:val="2"/>
        </w:rPr>
        <w:t xml:space="preserve">di risanamento), mirata ad affrontare le situazioni preesistenti di degrado </w:t>
      </w:r>
      <w:r w:rsidRPr="00D64DE1">
        <w:rPr>
          <w:color w:val="000000" w:themeColor="text1"/>
          <w:spacing w:val="-4"/>
        </w:rPr>
        <w:t>idrico</w:t>
      </w:r>
      <w:r w:rsidRPr="00D64DE1">
        <w:rPr>
          <w:rStyle w:val="Rimandonotaapidipagina"/>
          <w:color w:val="000000" w:themeColor="text1"/>
          <w:spacing w:val="-4"/>
        </w:rPr>
        <w:footnoteReference w:id="144"/>
      </w:r>
      <w:r w:rsidR="00436203" w:rsidRPr="00D64DE1">
        <w:rPr>
          <w:color w:val="000000" w:themeColor="text1"/>
          <w:spacing w:val="-4"/>
        </w:rPr>
        <w:t>. Inoltre,</w:t>
      </w:r>
      <w:r w:rsidRPr="00D64DE1">
        <w:rPr>
          <w:color w:val="000000" w:themeColor="text1"/>
          <w:spacing w:val="-4"/>
        </w:rPr>
        <w:t xml:space="preserve"> veniva considerato il criterio degli </w:t>
      </w:r>
      <w:r w:rsidRPr="00D64DE1">
        <w:rPr>
          <w:i/>
          <w:iCs/>
          <w:color w:val="000000" w:themeColor="text1"/>
          <w:spacing w:val="-4"/>
        </w:rPr>
        <w:t>standard</w:t>
      </w:r>
      <w:r w:rsidRPr="00D64DE1">
        <w:rPr>
          <w:color w:val="000000" w:themeColor="text1"/>
          <w:spacing w:val="-4"/>
        </w:rPr>
        <w:t xml:space="preserve"> degli scarichi in uscita</w:t>
      </w:r>
      <w:r w:rsidR="00EE3CB6" w:rsidRPr="00D64DE1">
        <w:rPr>
          <w:color w:val="000000" w:themeColor="text1"/>
          <w:spacing w:val="-4"/>
        </w:rPr>
        <w:t xml:space="preserve"> - che non </w:t>
      </w:r>
      <w:r w:rsidR="00EE3CB6" w:rsidRPr="00D64DE1">
        <w:rPr>
          <w:color w:val="000000" w:themeColor="text1"/>
        </w:rPr>
        <w:t xml:space="preserve">erano </w:t>
      </w:r>
      <w:r w:rsidR="00EE3CB6" w:rsidRPr="00D64DE1">
        <w:rPr>
          <w:color w:val="000000" w:themeColor="text1"/>
          <w:spacing w:val="-2"/>
        </w:rPr>
        <w:t xml:space="preserve">neanche correlati alle qualità preesistenti del ricettore, né alla sua portata, né </w:t>
      </w:r>
      <w:r w:rsidR="00EE3CB6" w:rsidRPr="00D64DE1">
        <w:rPr>
          <w:color w:val="000000" w:themeColor="text1"/>
          <w:spacing w:val="-4"/>
        </w:rPr>
        <w:t xml:space="preserve">alla portata o alla qualità dello scarico - </w:t>
      </w:r>
      <w:r w:rsidRPr="00D64DE1">
        <w:rPr>
          <w:color w:val="000000" w:themeColor="text1"/>
          <w:spacing w:val="-4"/>
        </w:rPr>
        <w:t>in questo modo complicando l</w:t>
      </w:r>
      <w:r w:rsidR="003363AE" w:rsidRPr="00D64DE1">
        <w:rPr>
          <w:color w:val="000000" w:themeColor="text1"/>
          <w:spacing w:val="-4"/>
        </w:rPr>
        <w:t>’</w:t>
      </w:r>
      <w:r w:rsidRPr="00D64DE1">
        <w:rPr>
          <w:color w:val="000000" w:themeColor="text1"/>
          <w:spacing w:val="-4"/>
        </w:rPr>
        <w:t>identificazione</w:t>
      </w:r>
      <w:r w:rsidRPr="00D64DE1">
        <w:rPr>
          <w:color w:val="000000" w:themeColor="text1"/>
        </w:rPr>
        <w:t xml:space="preserve"> del </w:t>
      </w:r>
      <w:r w:rsidRPr="00D64DE1">
        <w:rPr>
          <w:color w:val="000000" w:themeColor="text1"/>
          <w:spacing w:val="-4"/>
        </w:rPr>
        <w:t xml:space="preserve">corpo idrico ricevente (il cui stato generale poteva deteriorarsi a </w:t>
      </w:r>
      <w:r w:rsidRPr="00D64DE1">
        <w:rPr>
          <w:color w:val="000000" w:themeColor="text1"/>
          <w:spacing w:val="-6"/>
        </w:rPr>
        <w:t>seguito dell</w:t>
      </w:r>
      <w:r w:rsidR="003363AE" w:rsidRPr="00D64DE1">
        <w:rPr>
          <w:color w:val="000000" w:themeColor="text1"/>
          <w:spacing w:val="-6"/>
        </w:rPr>
        <w:t>’</w:t>
      </w:r>
      <w:r w:rsidRPr="00D64DE1">
        <w:rPr>
          <w:color w:val="000000" w:themeColor="text1"/>
          <w:spacing w:val="-6"/>
        </w:rPr>
        <w:t>accumulo degli inquinamenti)</w:t>
      </w:r>
      <w:r w:rsidR="00436203" w:rsidRPr="00D64DE1">
        <w:rPr>
          <w:color w:val="000000" w:themeColor="text1"/>
          <w:spacing w:val="-6"/>
        </w:rPr>
        <w:t>. Infine,</w:t>
      </w:r>
      <w:r w:rsidR="00EE3CB6" w:rsidRPr="00D64DE1">
        <w:rPr>
          <w:color w:val="000000" w:themeColor="text1"/>
          <w:spacing w:val="-6"/>
        </w:rPr>
        <w:t xml:space="preserve"> vi era uniformità nella regolamentazione</w:t>
      </w:r>
      <w:r w:rsidR="00EE3CB6" w:rsidRPr="00D64DE1">
        <w:rPr>
          <w:color w:val="000000" w:themeColor="text1"/>
          <w:spacing w:val="-4"/>
        </w:rPr>
        <w:t xml:space="preserve"> </w:t>
      </w:r>
      <w:r w:rsidR="00EE3CB6" w:rsidRPr="00D64DE1">
        <w:rPr>
          <w:color w:val="000000" w:themeColor="text1"/>
        </w:rPr>
        <w:t>dei rilasci (poiché i limiti accettabili per gli inquinanti erano identici su tutto il territorio nazionale)</w:t>
      </w:r>
      <w:r w:rsidR="00EE3CB6" w:rsidRPr="00D64DE1">
        <w:rPr>
          <w:rStyle w:val="Rimandonotaapidipagina"/>
          <w:color w:val="000000" w:themeColor="text1"/>
        </w:rPr>
        <w:footnoteReference w:id="145"/>
      </w:r>
      <w:r w:rsidR="00EE3CB6" w:rsidRPr="00D64DE1">
        <w:rPr>
          <w:color w:val="000000" w:themeColor="text1"/>
        </w:rPr>
        <w:t>.</w:t>
      </w:r>
    </w:p>
    <w:p w14:paraId="50C9C559" w14:textId="520BF8D8" w:rsidR="00E20F38" w:rsidRPr="00D64DE1" w:rsidRDefault="00E20F38" w:rsidP="00A95223">
      <w:pPr>
        <w:widowControl w:val="0"/>
        <w:autoSpaceDE w:val="0"/>
        <w:autoSpaceDN w:val="0"/>
        <w:adjustRightInd w:val="0"/>
        <w:spacing w:line="341" w:lineRule="auto"/>
        <w:ind w:firstLine="709"/>
        <w:jc w:val="both"/>
        <w:rPr>
          <w:color w:val="000000" w:themeColor="text1"/>
          <w:spacing w:val="-2"/>
        </w:rPr>
      </w:pPr>
      <w:r w:rsidRPr="00D64DE1">
        <w:rPr>
          <w:color w:val="000000" w:themeColor="text1"/>
          <w:spacing w:val="-4"/>
        </w:rPr>
        <w:t xml:space="preserve">Per giunta, poi, la </w:t>
      </w:r>
      <w:r w:rsidRPr="00D64DE1">
        <w:rPr>
          <w:i/>
          <w:iCs/>
          <w:color w:val="000000" w:themeColor="text1"/>
          <w:spacing w:val="-4"/>
        </w:rPr>
        <w:t>“Legge Merli”</w:t>
      </w:r>
      <w:r w:rsidRPr="00D64DE1">
        <w:rPr>
          <w:color w:val="000000" w:themeColor="text1"/>
          <w:spacing w:val="-4"/>
        </w:rPr>
        <w:t xml:space="preserve"> riportava tutti i comportamenti identificabili com</w:t>
      </w:r>
      <w:r w:rsidRPr="00D64DE1">
        <w:rPr>
          <w:color w:val="000000" w:themeColor="text1"/>
          <w:spacing w:val="-2"/>
        </w:rPr>
        <w:t xml:space="preserve">e scarico indiretto alla disciplina riguardante le acque, intendendo per </w:t>
      </w:r>
      <w:r w:rsidRPr="00D64DE1">
        <w:rPr>
          <w:i/>
          <w:iCs/>
          <w:color w:val="000000" w:themeColor="text1"/>
          <w:spacing w:val="-2"/>
        </w:rPr>
        <w:t>“scarico indiretto”</w:t>
      </w:r>
      <w:r w:rsidRPr="00D64DE1">
        <w:rPr>
          <w:color w:val="000000" w:themeColor="text1"/>
          <w:spacing w:val="-2"/>
        </w:rPr>
        <w:t xml:space="preserve"> </w:t>
      </w:r>
      <w:r w:rsidRPr="00D64DE1">
        <w:rPr>
          <w:color w:val="000000" w:themeColor="text1"/>
          <w:spacing w:val="-4"/>
        </w:rPr>
        <w:t>quello effettuato dall</w:t>
      </w:r>
      <w:r w:rsidR="003363AE" w:rsidRPr="00D64DE1">
        <w:rPr>
          <w:color w:val="000000" w:themeColor="text1"/>
          <w:spacing w:val="-4"/>
        </w:rPr>
        <w:t>’</w:t>
      </w:r>
      <w:r w:rsidRPr="00D64DE1">
        <w:rPr>
          <w:color w:val="000000" w:themeColor="text1"/>
          <w:spacing w:val="-4"/>
        </w:rPr>
        <w:t>autotrasportatore o dal titolare di un</w:t>
      </w:r>
      <w:r w:rsidR="003363AE" w:rsidRPr="00D64DE1">
        <w:rPr>
          <w:color w:val="000000" w:themeColor="text1"/>
          <w:spacing w:val="-4"/>
        </w:rPr>
        <w:t>’</w:t>
      </w:r>
      <w:r w:rsidRPr="00D64DE1">
        <w:rPr>
          <w:color w:val="000000" w:themeColor="text1"/>
          <w:spacing w:val="-4"/>
        </w:rPr>
        <w:t>impresa autonoma specializzata</w:t>
      </w:r>
      <w:r w:rsidRPr="00D64DE1">
        <w:rPr>
          <w:color w:val="000000" w:themeColor="text1"/>
          <w:spacing w:val="-2"/>
        </w:rPr>
        <w:t xml:space="preserve"> nello spurgo, relativo al trasferimento di residui liquidi provenienti da lavorazioni verso fognature o corpi recettori. Una significativa </w:t>
      </w:r>
      <w:r w:rsidR="000F57EA" w:rsidRPr="00D64DE1">
        <w:rPr>
          <w:color w:val="000000" w:themeColor="text1"/>
          <w:spacing w:val="-2"/>
        </w:rPr>
        <w:t xml:space="preserve">sentenza </w:t>
      </w:r>
      <w:r w:rsidRPr="00D64DE1">
        <w:rPr>
          <w:color w:val="000000" w:themeColor="text1"/>
          <w:spacing w:val="-2"/>
        </w:rPr>
        <w:t>dell</w:t>
      </w:r>
      <w:r w:rsidR="000F57EA" w:rsidRPr="00D64DE1">
        <w:rPr>
          <w:color w:val="000000" w:themeColor="text1"/>
          <w:spacing w:val="-2"/>
        </w:rPr>
        <w:t>e</w:t>
      </w:r>
      <w:r w:rsidRPr="00D64DE1">
        <w:rPr>
          <w:color w:val="000000" w:themeColor="text1"/>
          <w:spacing w:val="-2"/>
        </w:rPr>
        <w:t xml:space="preserve"> Sezioni Unite </w:t>
      </w:r>
      <w:r w:rsidR="000F57EA" w:rsidRPr="00D64DE1">
        <w:rPr>
          <w:color w:val="000000" w:themeColor="text1"/>
          <w:spacing w:val="-2"/>
        </w:rPr>
        <w:t>della Suprema Corte</w:t>
      </w:r>
      <w:r w:rsidR="000F57EA" w:rsidRPr="00D64DE1">
        <w:rPr>
          <w:rStyle w:val="Rimandonotaapidipagina"/>
          <w:color w:val="000000" w:themeColor="text1"/>
          <w:spacing w:val="-2"/>
        </w:rPr>
        <w:footnoteReference w:id="146"/>
      </w:r>
      <w:r w:rsidR="000F57EA" w:rsidRPr="00D64DE1">
        <w:rPr>
          <w:color w:val="000000" w:themeColor="text1"/>
          <w:spacing w:val="-2"/>
        </w:rPr>
        <w:t xml:space="preserve"> </w:t>
      </w:r>
      <w:r w:rsidRPr="00D64DE1">
        <w:rPr>
          <w:color w:val="000000" w:themeColor="text1"/>
          <w:spacing w:val="-2"/>
        </w:rPr>
        <w:t>aveva chiarito che la distinzione tra rifiuto liquido e acque reflue dipende dalla fase finale d</w:t>
      </w:r>
      <w:r w:rsidR="003363AE" w:rsidRPr="00D64DE1">
        <w:rPr>
          <w:color w:val="000000" w:themeColor="text1"/>
          <w:spacing w:val="-2"/>
        </w:rPr>
        <w:t>’</w:t>
      </w:r>
      <w:r w:rsidRPr="00D64DE1">
        <w:rPr>
          <w:color w:val="000000" w:themeColor="text1"/>
          <w:spacing w:val="-2"/>
        </w:rPr>
        <w:t xml:space="preserve">immissione diretta nei corpi ricettori secondo quanto </w:t>
      </w:r>
      <w:r w:rsidR="000F57EA" w:rsidRPr="00D64DE1">
        <w:rPr>
          <w:color w:val="000000" w:themeColor="text1"/>
          <w:spacing w:val="-2"/>
        </w:rPr>
        <w:t xml:space="preserve">appunto </w:t>
      </w:r>
      <w:r w:rsidRPr="00D64DE1">
        <w:rPr>
          <w:color w:val="000000" w:themeColor="text1"/>
          <w:spacing w:val="-2"/>
        </w:rPr>
        <w:t xml:space="preserve">stabilito dalla Legge </w:t>
      </w:r>
      <w:r w:rsidR="000F57EA" w:rsidRPr="00D64DE1">
        <w:rPr>
          <w:color w:val="000000" w:themeColor="text1"/>
          <w:spacing w:val="-2"/>
        </w:rPr>
        <w:t xml:space="preserve">n. </w:t>
      </w:r>
      <w:r w:rsidRPr="00D64DE1">
        <w:rPr>
          <w:color w:val="000000" w:themeColor="text1"/>
          <w:spacing w:val="-2"/>
        </w:rPr>
        <w:t>319/76 (eccetto nel caso dei fanghi e liquami tossici) rispetto alle precedenti fasi dello smaltimento riconducibili al D.P.R. 915/82.</w:t>
      </w:r>
    </w:p>
    <w:p w14:paraId="10A3E9F5" w14:textId="161EBC88" w:rsidR="00CD4322" w:rsidRPr="00D64DE1" w:rsidRDefault="006477A8" w:rsidP="00D64DE1">
      <w:pPr>
        <w:widowControl w:val="0"/>
        <w:autoSpaceDE w:val="0"/>
        <w:autoSpaceDN w:val="0"/>
        <w:adjustRightInd w:val="0"/>
        <w:spacing w:line="341" w:lineRule="auto"/>
        <w:ind w:firstLine="709"/>
        <w:jc w:val="both"/>
        <w:rPr>
          <w:color w:val="000000" w:themeColor="text1"/>
        </w:rPr>
      </w:pPr>
      <w:r w:rsidRPr="00D64DE1">
        <w:rPr>
          <w:color w:val="000000" w:themeColor="text1"/>
          <w:spacing w:val="-6"/>
        </w:rPr>
        <w:t xml:space="preserve">La legge in argomento, inoltre, </w:t>
      </w:r>
      <w:r w:rsidR="00E20F38" w:rsidRPr="00D64DE1">
        <w:rPr>
          <w:color w:val="000000" w:themeColor="text1"/>
          <w:spacing w:val="-6"/>
        </w:rPr>
        <w:t xml:space="preserve">classificava gli scarichi sulla base della loro origine, </w:t>
      </w:r>
      <w:r w:rsidR="00E20F38" w:rsidRPr="00D64DE1">
        <w:rPr>
          <w:color w:val="000000" w:themeColor="text1"/>
          <w:spacing w:val="-2"/>
        </w:rPr>
        <w:t>operando una distinzione fra insediamenti civili e produttivi</w:t>
      </w:r>
      <w:r w:rsidR="002239EA" w:rsidRPr="00D64DE1">
        <w:rPr>
          <w:color w:val="000000" w:themeColor="text1"/>
          <w:spacing w:val="-2"/>
        </w:rPr>
        <w:t>;</w:t>
      </w:r>
      <w:r w:rsidRPr="00D64DE1">
        <w:rPr>
          <w:color w:val="000000" w:themeColor="text1"/>
          <w:spacing w:val="-2"/>
        </w:rPr>
        <w:t xml:space="preserve"> </w:t>
      </w:r>
      <w:r w:rsidR="002239EA" w:rsidRPr="00D64DE1">
        <w:rPr>
          <w:color w:val="000000" w:themeColor="text1"/>
          <w:spacing w:val="-2"/>
        </w:rPr>
        <w:t xml:space="preserve">tale differenziazione </w:t>
      </w:r>
      <w:r w:rsidRPr="00D64DE1">
        <w:rPr>
          <w:color w:val="000000" w:themeColor="text1"/>
          <w:spacing w:val="-2"/>
        </w:rPr>
        <w:t xml:space="preserve">sarà </w:t>
      </w:r>
      <w:r w:rsidRPr="00D64DE1">
        <w:rPr>
          <w:color w:val="000000" w:themeColor="text1"/>
          <w:spacing w:val="-4"/>
        </w:rPr>
        <w:t xml:space="preserve">modificata, poi, dal successivo </w:t>
      </w:r>
      <w:r w:rsidRPr="00D64DE1">
        <w:rPr>
          <w:i/>
          <w:iCs/>
          <w:color w:val="000000" w:themeColor="text1"/>
          <w:spacing w:val="-4"/>
        </w:rPr>
        <w:t>“Decreto Acque”</w:t>
      </w:r>
      <w:r w:rsidRPr="00D64DE1">
        <w:rPr>
          <w:color w:val="000000" w:themeColor="text1"/>
          <w:spacing w:val="-4"/>
        </w:rPr>
        <w:t xml:space="preserve"> del 1999, in virtù del quale verrà prevista</w:t>
      </w:r>
      <w:r w:rsidRPr="00D64DE1">
        <w:rPr>
          <w:color w:val="000000" w:themeColor="text1"/>
          <w:spacing w:val="-2"/>
        </w:rPr>
        <w:t xml:space="preserve"> e disposta la classificazione degli scarichi sulla scorta di specifiche caratteristiche oggettive, operandone la suddivisione nelle seguenti categorie:</w:t>
      </w:r>
      <w:r w:rsidR="00371BC7" w:rsidRPr="00D64DE1">
        <w:rPr>
          <w:i/>
          <w:iCs/>
          <w:color w:val="000000" w:themeColor="text1"/>
        </w:rPr>
        <w:t xml:space="preserve"> le </w:t>
      </w:r>
      <w:r w:rsidRPr="00D64DE1">
        <w:rPr>
          <w:i/>
          <w:iCs/>
          <w:color w:val="000000" w:themeColor="text1"/>
        </w:rPr>
        <w:t>Acque reflue domestiche</w:t>
      </w:r>
      <w:r w:rsidR="00E159E2" w:rsidRPr="00D64DE1">
        <w:rPr>
          <w:color w:val="000000" w:themeColor="text1"/>
        </w:rPr>
        <w:t xml:space="preserve">, </w:t>
      </w:r>
      <w:r w:rsidRPr="00D64DE1">
        <w:rPr>
          <w:color w:val="000000" w:themeColor="text1"/>
        </w:rPr>
        <w:t>che provengono da insediamenti residenziali e servizi, e costituiscono principalmente il risultato del metabolismo umano</w:t>
      </w:r>
      <w:r w:rsidR="00E159E2" w:rsidRPr="00D64DE1">
        <w:rPr>
          <w:color w:val="000000" w:themeColor="text1"/>
        </w:rPr>
        <w:t xml:space="preserve">; </w:t>
      </w:r>
      <w:r w:rsidRPr="00D64DE1">
        <w:rPr>
          <w:i/>
          <w:iCs/>
          <w:color w:val="000000" w:themeColor="text1"/>
        </w:rPr>
        <w:t>Acque reflue assimilate alle domestich</w:t>
      </w:r>
      <w:r w:rsidRPr="00D64DE1">
        <w:rPr>
          <w:color w:val="000000" w:themeColor="text1"/>
        </w:rPr>
        <w:t>e</w:t>
      </w:r>
      <w:r w:rsidR="00E159E2" w:rsidRPr="00D64DE1">
        <w:rPr>
          <w:color w:val="000000" w:themeColor="text1"/>
        </w:rPr>
        <w:t>, che includono</w:t>
      </w:r>
      <w:r w:rsidRPr="00D64DE1">
        <w:rPr>
          <w:color w:val="000000" w:themeColor="text1"/>
        </w:rPr>
        <w:t xml:space="preserve"> quelle generate da aziende agricole o zootecniche, comprese le imprese che effettuano la trasformazione dei prodotti coltivati prevalentemente in loco.</w:t>
      </w:r>
      <w:r w:rsidR="00E159E2" w:rsidRPr="00D64DE1">
        <w:rPr>
          <w:i/>
          <w:iCs/>
          <w:color w:val="000000" w:themeColor="text1"/>
        </w:rPr>
        <w:t xml:space="preserve"> Ed infine, le </w:t>
      </w:r>
      <w:r w:rsidRPr="00D64DE1">
        <w:rPr>
          <w:i/>
          <w:iCs/>
          <w:color w:val="000000" w:themeColor="text1"/>
        </w:rPr>
        <w:t>Acque reflue industriali</w:t>
      </w:r>
      <w:r w:rsidR="00E159E2" w:rsidRPr="00D64DE1">
        <w:rPr>
          <w:color w:val="000000" w:themeColor="text1"/>
        </w:rPr>
        <w:t xml:space="preserve">, </w:t>
      </w:r>
      <w:r w:rsidRPr="00D64DE1">
        <w:rPr>
          <w:color w:val="000000" w:themeColor="text1"/>
        </w:rPr>
        <w:t xml:space="preserve"> </w:t>
      </w:r>
      <w:r w:rsidR="00E159E2" w:rsidRPr="00D64DE1">
        <w:rPr>
          <w:color w:val="000000" w:themeColor="text1"/>
        </w:rPr>
        <w:t xml:space="preserve">relative </w:t>
      </w:r>
      <w:r w:rsidRPr="00D64DE1">
        <w:rPr>
          <w:color w:val="000000" w:themeColor="text1"/>
        </w:rPr>
        <w:t xml:space="preserve">agli scarichi provenienti da edifici ovvero strutture dove vengono effettuate attività commerciali o di produzione di beni; </w:t>
      </w:r>
      <w:r w:rsidRPr="00D64DE1">
        <w:rPr>
          <w:color w:val="000000" w:themeColor="text1"/>
          <w:spacing w:val="-2"/>
        </w:rPr>
        <w:t>distinte dalle acque reflue domestiche e dalle precipitazioni meteoriche</w:t>
      </w:r>
      <w:r w:rsidR="00E159E2" w:rsidRPr="00D64DE1">
        <w:rPr>
          <w:color w:val="000000" w:themeColor="text1"/>
          <w:spacing w:val="-2"/>
        </w:rPr>
        <w:t xml:space="preserve"> e le</w:t>
      </w:r>
      <w:r w:rsidR="00E159E2" w:rsidRPr="00D64DE1">
        <w:rPr>
          <w:i/>
          <w:iCs/>
          <w:color w:val="000000" w:themeColor="text1"/>
          <w:spacing w:val="-4"/>
        </w:rPr>
        <w:t xml:space="preserve"> </w:t>
      </w:r>
      <w:r w:rsidRPr="00D64DE1">
        <w:rPr>
          <w:i/>
          <w:iCs/>
          <w:color w:val="000000" w:themeColor="text1"/>
          <w:spacing w:val="-4"/>
        </w:rPr>
        <w:t>Acque reflue urbane</w:t>
      </w:r>
      <w:r w:rsidR="00E159E2" w:rsidRPr="00D64DE1">
        <w:rPr>
          <w:color w:val="000000" w:themeColor="text1"/>
          <w:spacing w:val="-4"/>
        </w:rPr>
        <w:t>, c</w:t>
      </w:r>
      <w:r w:rsidRPr="00D64DE1">
        <w:rPr>
          <w:color w:val="000000" w:themeColor="text1"/>
          <w:spacing w:val="-4"/>
        </w:rPr>
        <w:t>omprensive sia delle acque domestiche sia di una miscela</w:t>
      </w:r>
      <w:r w:rsidRPr="00D64DE1">
        <w:rPr>
          <w:color w:val="000000" w:themeColor="text1"/>
        </w:rPr>
        <w:t xml:space="preserve"> di </w:t>
      </w:r>
      <w:r w:rsidRPr="00D64DE1">
        <w:rPr>
          <w:color w:val="000000" w:themeColor="text1"/>
          <w:spacing w:val="-2"/>
        </w:rPr>
        <w:t>acque</w:t>
      </w:r>
      <w:r w:rsidRPr="00D64DE1">
        <w:rPr>
          <w:color w:val="000000" w:themeColor="text1"/>
        </w:rPr>
        <w:t xml:space="preserve"> reflue domesticamente prodotte con quelle industriali, oppure acqua </w:t>
      </w:r>
      <w:r w:rsidRPr="00D64DE1">
        <w:rPr>
          <w:color w:val="000000" w:themeColor="text1"/>
          <w:spacing w:val="-2"/>
        </w:rPr>
        <w:t>piovana convogliata attraverso reti fognarie, an</w:t>
      </w:r>
      <w:r w:rsidR="00A95223" w:rsidRPr="00D64DE1">
        <w:rPr>
          <w:color w:val="000000" w:themeColor="text1"/>
          <w:spacing w:val="-2"/>
        </w:rPr>
        <w:t>che separate, che siano origina</w:t>
      </w:r>
      <w:r w:rsidRPr="00D64DE1">
        <w:rPr>
          <w:color w:val="000000" w:themeColor="text1"/>
          <w:spacing w:val="-2"/>
        </w:rPr>
        <w:t xml:space="preserve">te </w:t>
      </w:r>
      <w:r w:rsidRPr="00D64DE1">
        <w:rPr>
          <w:color w:val="000000" w:themeColor="text1"/>
        </w:rPr>
        <w:t>appunto da un agglomerato urbano.</w:t>
      </w:r>
    </w:p>
    <w:p w14:paraId="160E41AE" w14:textId="495FD9D0" w:rsidR="00106E07" w:rsidRPr="00D64DE1" w:rsidRDefault="00106E07" w:rsidP="00A95223">
      <w:pPr>
        <w:widowControl w:val="0"/>
        <w:autoSpaceDE w:val="0"/>
        <w:autoSpaceDN w:val="0"/>
        <w:adjustRightInd w:val="0"/>
        <w:spacing w:line="348" w:lineRule="auto"/>
        <w:ind w:firstLine="709"/>
        <w:jc w:val="both"/>
        <w:rPr>
          <w:color w:val="000000" w:themeColor="text1"/>
        </w:rPr>
      </w:pPr>
      <w:r w:rsidRPr="00D64DE1">
        <w:rPr>
          <w:color w:val="000000" w:themeColor="text1"/>
          <w:spacing w:val="-4"/>
        </w:rPr>
        <w:t>Ad ogni buon conto, secondo l</w:t>
      </w:r>
      <w:r w:rsidR="003363AE" w:rsidRPr="00D64DE1">
        <w:rPr>
          <w:color w:val="000000" w:themeColor="text1"/>
          <w:spacing w:val="-4"/>
        </w:rPr>
        <w:t>’</w:t>
      </w:r>
      <w:r w:rsidRPr="00D64DE1">
        <w:rPr>
          <w:color w:val="000000" w:themeColor="text1"/>
          <w:spacing w:val="-4"/>
        </w:rPr>
        <w:t>interpretazione giurisprudenziale predominante, la definizione legale di scarico era contraddistinta dal requisito dell</w:t>
      </w:r>
      <w:r w:rsidR="003363AE" w:rsidRPr="00D64DE1">
        <w:rPr>
          <w:color w:val="000000" w:themeColor="text1"/>
          <w:spacing w:val="-4"/>
        </w:rPr>
        <w:t>’</w:t>
      </w:r>
      <w:r w:rsidRPr="00D64DE1">
        <w:rPr>
          <w:color w:val="000000" w:themeColor="text1"/>
          <w:spacing w:val="-4"/>
        </w:rPr>
        <w:t>immissione diretta del refluo in uno dei corpi ricettori individuati all</w:t>
      </w:r>
      <w:r w:rsidR="003363AE" w:rsidRPr="00D64DE1">
        <w:rPr>
          <w:color w:val="000000" w:themeColor="text1"/>
          <w:spacing w:val="-4"/>
        </w:rPr>
        <w:t>’</w:t>
      </w:r>
      <w:r w:rsidRPr="00D64DE1">
        <w:rPr>
          <w:color w:val="000000" w:themeColor="text1"/>
          <w:spacing w:val="-4"/>
        </w:rPr>
        <w:t xml:space="preserve">art. 1 della </w:t>
      </w:r>
      <w:r w:rsidRPr="00D64DE1">
        <w:rPr>
          <w:i/>
          <w:iCs/>
          <w:color w:val="000000" w:themeColor="text1"/>
          <w:spacing w:val="-4"/>
        </w:rPr>
        <w:t>“Legge Merli”</w:t>
      </w:r>
      <w:r w:rsidRPr="00D64DE1">
        <w:rPr>
          <w:color w:val="000000" w:themeColor="text1"/>
          <w:spacing w:val="-4"/>
        </w:rPr>
        <w:t>. Impostazione, questa, che risultava preferibile a causa dell</w:t>
      </w:r>
      <w:r w:rsidR="003363AE" w:rsidRPr="00D64DE1">
        <w:rPr>
          <w:color w:val="000000" w:themeColor="text1"/>
          <w:spacing w:val="-4"/>
        </w:rPr>
        <w:t>’</w:t>
      </w:r>
      <w:r w:rsidRPr="00D64DE1">
        <w:rPr>
          <w:color w:val="000000" w:themeColor="text1"/>
          <w:spacing w:val="-4"/>
        </w:rPr>
        <w:t xml:space="preserve">esistenza di un sistema tabellare specifico allora vigente. Tuttavia, si evidenziava una mancanza nella legislazione sui rifiuti, che non </w:t>
      </w:r>
      <w:r w:rsidRPr="00D64DE1">
        <w:rPr>
          <w:color w:val="000000" w:themeColor="text1"/>
          <w:spacing w:val="-6"/>
        </w:rPr>
        <w:t>contemplava una valutazione misurabile dell</w:t>
      </w:r>
      <w:r w:rsidR="003363AE" w:rsidRPr="00D64DE1">
        <w:rPr>
          <w:color w:val="000000" w:themeColor="text1"/>
          <w:spacing w:val="-6"/>
        </w:rPr>
        <w:t>’</w:t>
      </w:r>
      <w:r w:rsidRPr="00D64DE1">
        <w:rPr>
          <w:color w:val="000000" w:themeColor="text1"/>
          <w:spacing w:val="-6"/>
        </w:rPr>
        <w:t>impatto ambientale derivante da immissioni</w:t>
      </w:r>
      <w:r w:rsidRPr="00D64DE1">
        <w:rPr>
          <w:color w:val="000000" w:themeColor="text1"/>
          <w:spacing w:val="-4"/>
        </w:rPr>
        <w:t xml:space="preserve"> </w:t>
      </w:r>
      <w:r w:rsidRPr="00D64DE1">
        <w:rPr>
          <w:color w:val="000000" w:themeColor="text1"/>
        </w:rPr>
        <w:t>secondo parametri definiti. Pertanto, le fasi relative allo smaltimento dei rifiuti liquidi che non comportavano un</w:t>
      </w:r>
      <w:r w:rsidR="003363AE" w:rsidRPr="00D64DE1">
        <w:rPr>
          <w:color w:val="000000" w:themeColor="text1"/>
        </w:rPr>
        <w:t>’</w:t>
      </w:r>
      <w:r w:rsidRPr="00D64DE1">
        <w:rPr>
          <w:color w:val="000000" w:themeColor="text1"/>
        </w:rPr>
        <w:t>immissione finale e diretta nel corpo recettore - insieme alle operazioni di raccolta, stoccaggio, trasporto e trattamento degli effluenti altrui - erano soggette alla normativa sui rifiuti</w:t>
      </w:r>
      <w:r w:rsidRPr="00D64DE1">
        <w:rPr>
          <w:rStyle w:val="Rimandonotaapidipagina"/>
          <w:color w:val="000000" w:themeColor="text1"/>
        </w:rPr>
        <w:footnoteReference w:id="147"/>
      </w:r>
      <w:r w:rsidRPr="00D64DE1">
        <w:rPr>
          <w:color w:val="000000" w:themeColor="text1"/>
        </w:rPr>
        <w:t>.</w:t>
      </w:r>
    </w:p>
    <w:p w14:paraId="7B3BCCE0" w14:textId="7B8C2A10" w:rsidR="006477A8" w:rsidRPr="00D64DE1" w:rsidRDefault="003B2A4C" w:rsidP="00A95223">
      <w:pPr>
        <w:widowControl w:val="0"/>
        <w:autoSpaceDE w:val="0"/>
        <w:autoSpaceDN w:val="0"/>
        <w:adjustRightInd w:val="0"/>
        <w:spacing w:line="348" w:lineRule="auto"/>
        <w:ind w:firstLine="709"/>
        <w:jc w:val="both"/>
        <w:rPr>
          <w:color w:val="000000" w:themeColor="text1"/>
        </w:rPr>
      </w:pPr>
      <w:r w:rsidRPr="00D64DE1">
        <w:rPr>
          <w:color w:val="000000" w:themeColor="text1"/>
        </w:rPr>
        <w:t>Una significativa sentenza della Corte di Cassazione</w:t>
      </w:r>
      <w:r w:rsidRPr="00D64DE1">
        <w:rPr>
          <w:rStyle w:val="Rimandonotaapidipagina"/>
          <w:color w:val="000000" w:themeColor="text1"/>
        </w:rPr>
        <w:footnoteReference w:id="148"/>
      </w:r>
      <w:r w:rsidRPr="00D64DE1">
        <w:rPr>
          <w:color w:val="000000" w:themeColor="text1"/>
        </w:rPr>
        <w:t xml:space="preserve"> chiariva che, nel caso il </w:t>
      </w:r>
      <w:r w:rsidRPr="00D64DE1">
        <w:rPr>
          <w:color w:val="000000" w:themeColor="text1"/>
          <w:spacing w:val="-2"/>
        </w:rPr>
        <w:t>proprietario di un impianto produttivo, dopo aver stoccato i reflui, li trasferisse a un terzo</w:t>
      </w:r>
      <w:r w:rsidRPr="00D64DE1">
        <w:rPr>
          <w:color w:val="000000" w:themeColor="text1"/>
        </w:rPr>
        <w:t xml:space="preserve"> soggetto (ad esempio, a una ditta di autospurgo) per la loro gestione tramite specifico </w:t>
      </w:r>
      <w:r w:rsidRPr="00D64DE1">
        <w:rPr>
          <w:color w:val="000000" w:themeColor="text1"/>
          <w:spacing w:val="-4"/>
        </w:rPr>
        <w:t xml:space="preserve">accordo contrattuale, non sarebbe di fatto possibile </w:t>
      </w:r>
      <w:r w:rsidR="00A220D3" w:rsidRPr="00D64DE1">
        <w:rPr>
          <w:color w:val="000000" w:themeColor="text1"/>
          <w:spacing w:val="-4"/>
        </w:rPr>
        <w:t>considerarlo come</w:t>
      </w:r>
      <w:r w:rsidRPr="00D64DE1">
        <w:rPr>
          <w:i/>
          <w:iCs/>
          <w:color w:val="000000" w:themeColor="text1"/>
          <w:spacing w:val="-4"/>
        </w:rPr>
        <w:t xml:space="preserve"> “scarico indiretto”</w:t>
      </w:r>
      <w:r w:rsidRPr="00D64DE1">
        <w:rPr>
          <w:color w:val="000000" w:themeColor="text1"/>
          <w:spacing w:val="-4"/>
        </w:rPr>
        <w:t xml:space="preserve"> </w:t>
      </w:r>
      <w:r w:rsidRPr="00D64DE1">
        <w:rPr>
          <w:color w:val="000000" w:themeColor="text1"/>
        </w:rPr>
        <w:t>sottoposto all</w:t>
      </w:r>
      <w:r w:rsidR="003363AE" w:rsidRPr="00D64DE1">
        <w:rPr>
          <w:color w:val="000000" w:themeColor="text1"/>
        </w:rPr>
        <w:t>’</w:t>
      </w:r>
      <w:r w:rsidRPr="00D64DE1">
        <w:rPr>
          <w:color w:val="000000" w:themeColor="text1"/>
        </w:rPr>
        <w:t xml:space="preserve">autorizzazione prevista dalla </w:t>
      </w:r>
      <w:r w:rsidRPr="00D64DE1">
        <w:rPr>
          <w:i/>
          <w:iCs/>
          <w:color w:val="000000" w:themeColor="text1"/>
        </w:rPr>
        <w:t>“Legge Merli”</w:t>
      </w:r>
      <w:r w:rsidRPr="00D64DE1">
        <w:rPr>
          <w:color w:val="000000" w:themeColor="text1"/>
        </w:rPr>
        <w:t>. Si tratterebbe, piuttosto, di un</w:t>
      </w:r>
      <w:r w:rsidRPr="00D64DE1">
        <w:rPr>
          <w:color w:val="000000" w:themeColor="text1"/>
          <w:spacing w:val="-4"/>
        </w:rPr>
        <w:t xml:space="preserve"> </w:t>
      </w:r>
      <w:r w:rsidRPr="00D64DE1">
        <w:rPr>
          <w:i/>
          <w:iCs/>
          <w:color w:val="000000" w:themeColor="text1"/>
          <w:spacing w:val="-4"/>
        </w:rPr>
        <w:t>“conferimento”</w:t>
      </w:r>
      <w:r w:rsidRPr="00D64DE1">
        <w:rPr>
          <w:color w:val="000000" w:themeColor="text1"/>
        </w:rPr>
        <w:t xml:space="preserve"> di rifiuti speciali in forma liquida a terzi che assumono l</w:t>
      </w:r>
      <w:r w:rsidR="003363AE" w:rsidRPr="00D64DE1">
        <w:rPr>
          <w:color w:val="000000" w:themeColor="text1"/>
        </w:rPr>
        <w:t>’</w:t>
      </w:r>
      <w:r w:rsidRPr="00D64DE1">
        <w:rPr>
          <w:color w:val="000000" w:themeColor="text1"/>
        </w:rPr>
        <w:t>impegno - previa autorizzazione espressa - di svolgere determinate operazioni o fasi del relativo smaltimento, rendendo applicabile la normativa sui rifiuti. Questo vale</w:t>
      </w:r>
      <w:r w:rsidR="001C7B7A" w:rsidRPr="00D64DE1">
        <w:rPr>
          <w:color w:val="000000" w:themeColor="text1"/>
        </w:rPr>
        <w:t>va</w:t>
      </w:r>
      <w:r w:rsidRPr="00D64DE1">
        <w:rPr>
          <w:color w:val="000000" w:themeColor="text1"/>
        </w:rPr>
        <w:t xml:space="preserve"> anche nel caso in cui il conferente venisse informato attraverso documentazione pertinente (quale contratto con il terzo, registro dei carichi e scarichi, formulario identificativo secondo l</w:t>
      </w:r>
      <w:r w:rsidR="003363AE" w:rsidRPr="00D64DE1">
        <w:rPr>
          <w:color w:val="000000" w:themeColor="text1"/>
        </w:rPr>
        <w:t>’</w:t>
      </w:r>
      <w:r w:rsidRPr="00D64DE1">
        <w:rPr>
          <w:color w:val="000000" w:themeColor="text1"/>
        </w:rPr>
        <w:t>art. 18 del D.P.R. n. 915/1982, ecc.) riguardo alle specifiche modalità previste per tale smaltimento (</w:t>
      </w:r>
      <w:proofErr w:type="gramStart"/>
      <w:r w:rsidRPr="00D64DE1">
        <w:rPr>
          <w:color w:val="000000" w:themeColor="text1"/>
        </w:rPr>
        <w:t>come ad esempio</w:t>
      </w:r>
      <w:proofErr w:type="gramEnd"/>
      <w:r w:rsidRPr="00D64DE1">
        <w:rPr>
          <w:color w:val="000000" w:themeColor="text1"/>
        </w:rPr>
        <w:t xml:space="preserve"> trattamento presso impianti depurativi; discarica finale o riutilizzo dell</w:t>
      </w:r>
      <w:r w:rsidR="003363AE" w:rsidRPr="00D64DE1">
        <w:rPr>
          <w:color w:val="000000" w:themeColor="text1"/>
        </w:rPr>
        <w:t>’</w:t>
      </w:r>
      <w:r w:rsidRPr="00D64DE1">
        <w:rPr>
          <w:color w:val="000000" w:themeColor="text1"/>
        </w:rPr>
        <w:t>effluente).</w:t>
      </w:r>
    </w:p>
    <w:p w14:paraId="7A5A9F86" w14:textId="66D47EC4" w:rsidR="00106E07" w:rsidRPr="00D64DE1" w:rsidRDefault="00386370" w:rsidP="00822652">
      <w:pPr>
        <w:widowControl w:val="0"/>
        <w:autoSpaceDE w:val="0"/>
        <w:autoSpaceDN w:val="0"/>
        <w:adjustRightInd w:val="0"/>
        <w:spacing w:line="353" w:lineRule="auto"/>
        <w:ind w:firstLine="709"/>
        <w:jc w:val="both"/>
        <w:rPr>
          <w:color w:val="000000" w:themeColor="text1"/>
        </w:rPr>
      </w:pPr>
      <w:r w:rsidRPr="00D64DE1">
        <w:rPr>
          <w:color w:val="000000" w:themeColor="text1"/>
        </w:rPr>
        <w:t xml:space="preserve">Pertanto, secondo la Suprema Corte </w:t>
      </w:r>
      <w:r w:rsidR="001C7B7A" w:rsidRPr="00D64DE1">
        <w:rPr>
          <w:color w:val="000000" w:themeColor="text1"/>
        </w:rPr>
        <w:t xml:space="preserve">erano </w:t>
      </w:r>
      <w:r w:rsidRPr="00D64DE1">
        <w:rPr>
          <w:color w:val="000000" w:themeColor="text1"/>
        </w:rPr>
        <w:t xml:space="preserve">considerabili come scarico indiretto </w:t>
      </w:r>
      <w:r w:rsidR="007E0F0D" w:rsidRPr="00D64DE1">
        <w:rPr>
          <w:color w:val="000000" w:themeColor="text1"/>
        </w:rPr>
        <w:t>–</w:t>
      </w:r>
      <w:r w:rsidRPr="00D64DE1">
        <w:rPr>
          <w:color w:val="000000" w:themeColor="text1"/>
        </w:rPr>
        <w:t xml:space="preserve"> e, quindi, assoggettate alla regolamentazione autorizzativa della </w:t>
      </w:r>
      <w:r w:rsidRPr="00D64DE1">
        <w:rPr>
          <w:i/>
          <w:iCs/>
          <w:color w:val="000000" w:themeColor="text1"/>
        </w:rPr>
        <w:t>“Legge Merli”</w:t>
      </w:r>
      <w:r w:rsidRPr="00D64DE1">
        <w:rPr>
          <w:color w:val="000000" w:themeColor="text1"/>
        </w:rPr>
        <w:t xml:space="preserve"> </w:t>
      </w:r>
      <w:r w:rsidR="007E0F0D" w:rsidRPr="00D64DE1">
        <w:rPr>
          <w:color w:val="000000" w:themeColor="text1"/>
        </w:rPr>
        <w:t>–</w:t>
      </w:r>
      <w:r w:rsidRPr="00D64DE1">
        <w:rPr>
          <w:color w:val="000000" w:themeColor="text1"/>
        </w:rPr>
        <w:t xml:space="preserve"> le </w:t>
      </w:r>
      <w:r w:rsidRPr="00D64DE1">
        <w:rPr>
          <w:color w:val="000000" w:themeColor="text1"/>
          <w:spacing w:val="-2"/>
        </w:rPr>
        <w:t xml:space="preserve">seguenti situazioni: - effluenti oggetto sia di stoccaggio che trattamento ed in seguito ( </w:t>
      </w:r>
      <w:r w:rsidRPr="00D64DE1">
        <w:rPr>
          <w:color w:val="000000" w:themeColor="text1"/>
          <w:spacing w:val="-4"/>
        </w:rPr>
        <w:t>ovvero in maniera indiretta) reimmessi dal medesimo produttore nell</w:t>
      </w:r>
      <w:r w:rsidR="003363AE" w:rsidRPr="00D64DE1">
        <w:rPr>
          <w:color w:val="000000" w:themeColor="text1"/>
          <w:spacing w:val="-4"/>
        </w:rPr>
        <w:t>’</w:t>
      </w:r>
      <w:r w:rsidRPr="00D64DE1">
        <w:rPr>
          <w:color w:val="000000" w:themeColor="text1"/>
          <w:spacing w:val="-4"/>
        </w:rPr>
        <w:t>ambiente ricevente;</w:t>
      </w:r>
      <w:r w:rsidRPr="00D64DE1">
        <w:rPr>
          <w:color w:val="000000" w:themeColor="text1"/>
        </w:rPr>
        <w:t xml:space="preserve"> </w:t>
      </w:r>
      <w:r w:rsidRPr="00D64DE1">
        <w:rPr>
          <w:color w:val="000000" w:themeColor="text1"/>
          <w:spacing w:val="-2"/>
        </w:rPr>
        <w:t>- scarichi veicolati verso l</w:t>
      </w:r>
      <w:r w:rsidR="003363AE" w:rsidRPr="00D64DE1">
        <w:rPr>
          <w:color w:val="000000" w:themeColor="text1"/>
          <w:spacing w:val="-2"/>
        </w:rPr>
        <w:t>’</w:t>
      </w:r>
      <w:r w:rsidRPr="00D64DE1">
        <w:rPr>
          <w:color w:val="000000" w:themeColor="text1"/>
          <w:spacing w:val="-2"/>
        </w:rPr>
        <w:t>ambiente attraverso reti fognarie pubbliche; - emissioni dirette</w:t>
      </w:r>
      <w:r w:rsidRPr="00D64DE1">
        <w:rPr>
          <w:color w:val="000000" w:themeColor="text1"/>
        </w:rPr>
        <w:t xml:space="preserve"> al corpo ricettore tramite condotti o canali vari; - reflui trasportati da dipendenti o da terzi (inclusa una ditta di autospurgo) direttamente in corpi recettori scelti dal titolare dell</w:t>
      </w:r>
      <w:r w:rsidR="003363AE" w:rsidRPr="00D64DE1">
        <w:rPr>
          <w:color w:val="000000" w:themeColor="text1"/>
        </w:rPr>
        <w:t>’</w:t>
      </w:r>
      <w:r w:rsidRPr="00D64DE1">
        <w:rPr>
          <w:color w:val="000000" w:themeColor="text1"/>
        </w:rPr>
        <w:t>impianto</w:t>
      </w:r>
      <w:r w:rsidRPr="00D64DE1">
        <w:rPr>
          <w:rStyle w:val="Rimandonotaapidipagina"/>
          <w:color w:val="000000" w:themeColor="text1"/>
        </w:rPr>
        <w:footnoteReference w:id="149"/>
      </w:r>
      <w:r w:rsidRPr="00D64DE1">
        <w:rPr>
          <w:color w:val="000000" w:themeColor="text1"/>
        </w:rPr>
        <w:t>.</w:t>
      </w:r>
    </w:p>
    <w:p w14:paraId="1D80536C" w14:textId="594397B2" w:rsidR="00E20F38" w:rsidRPr="00D64DE1" w:rsidRDefault="002F4480" w:rsidP="00A95223">
      <w:pPr>
        <w:widowControl w:val="0"/>
        <w:autoSpaceDE w:val="0"/>
        <w:autoSpaceDN w:val="0"/>
        <w:adjustRightInd w:val="0"/>
        <w:spacing w:line="353" w:lineRule="auto"/>
        <w:ind w:firstLine="709"/>
        <w:jc w:val="both"/>
        <w:rPr>
          <w:color w:val="000000" w:themeColor="text1"/>
        </w:rPr>
      </w:pPr>
      <w:r w:rsidRPr="00D64DE1">
        <w:rPr>
          <w:color w:val="000000" w:themeColor="text1"/>
        </w:rPr>
        <w:t>Non sarebbe qualificabile come scarico indiretto, viceversa, il trasferimento dei rifiuti a soggetti esterni quando colui che gestisce l</w:t>
      </w:r>
      <w:r w:rsidR="003363AE" w:rsidRPr="00D64DE1">
        <w:rPr>
          <w:color w:val="000000" w:themeColor="text1"/>
        </w:rPr>
        <w:t>’</w:t>
      </w:r>
      <w:r w:rsidRPr="00D64DE1">
        <w:rPr>
          <w:color w:val="000000" w:themeColor="text1"/>
        </w:rPr>
        <w:t xml:space="preserve">insediamento </w:t>
      </w:r>
      <w:r w:rsidR="00F10BA3" w:rsidRPr="00D64DE1">
        <w:rPr>
          <w:color w:val="000000" w:themeColor="text1"/>
        </w:rPr>
        <w:t xml:space="preserve">assume la </w:t>
      </w:r>
      <w:r w:rsidRPr="00D64DE1">
        <w:rPr>
          <w:color w:val="000000" w:themeColor="text1"/>
        </w:rPr>
        <w:t>dec</w:t>
      </w:r>
      <w:r w:rsidR="00F10BA3" w:rsidRPr="00D64DE1">
        <w:rPr>
          <w:color w:val="000000" w:themeColor="text1"/>
        </w:rPr>
        <w:t>isione</w:t>
      </w:r>
      <w:r w:rsidRPr="00D64DE1">
        <w:rPr>
          <w:color w:val="000000" w:themeColor="text1"/>
        </w:rPr>
        <w:t xml:space="preserve"> di affidare tali materiali post-stoccaggio affinché vengano smaltiti mediante specifico accordo contrattuale</w:t>
      </w:r>
      <w:r w:rsidR="003A2077" w:rsidRPr="00D64DE1">
        <w:rPr>
          <w:rStyle w:val="Rimandonotaapidipagina"/>
          <w:color w:val="000000" w:themeColor="text1"/>
        </w:rPr>
        <w:footnoteReference w:id="150"/>
      </w:r>
      <w:r w:rsidR="00F10BA3" w:rsidRPr="00D64DE1">
        <w:rPr>
          <w:color w:val="000000" w:themeColor="text1"/>
        </w:rPr>
        <w:t>.</w:t>
      </w:r>
    </w:p>
    <w:p w14:paraId="6BD0B7EB" w14:textId="77914827" w:rsidR="003A2077" w:rsidRPr="00D64DE1" w:rsidRDefault="00D22093" w:rsidP="00822652">
      <w:pPr>
        <w:widowControl w:val="0"/>
        <w:autoSpaceDE w:val="0"/>
        <w:autoSpaceDN w:val="0"/>
        <w:adjustRightInd w:val="0"/>
        <w:spacing w:line="353" w:lineRule="auto"/>
        <w:ind w:firstLine="709"/>
        <w:jc w:val="both"/>
        <w:rPr>
          <w:color w:val="000000" w:themeColor="text1"/>
        </w:rPr>
      </w:pPr>
      <w:r w:rsidRPr="00D64DE1">
        <w:rPr>
          <w:color w:val="000000" w:themeColor="text1"/>
        </w:rPr>
        <w:t xml:space="preserve">Appare </w:t>
      </w:r>
      <w:r w:rsidR="003A2077" w:rsidRPr="00D64DE1">
        <w:rPr>
          <w:color w:val="000000" w:themeColor="text1"/>
        </w:rPr>
        <w:t>evidente</w:t>
      </w:r>
      <w:r w:rsidRPr="00D64DE1">
        <w:rPr>
          <w:color w:val="000000" w:themeColor="text1"/>
        </w:rPr>
        <w:t>,</w:t>
      </w:r>
      <w:r w:rsidR="003A2077" w:rsidRPr="00D64DE1">
        <w:rPr>
          <w:color w:val="000000" w:themeColor="text1"/>
        </w:rPr>
        <w:t xml:space="preserve"> dunque</w:t>
      </w:r>
      <w:r w:rsidRPr="00D64DE1">
        <w:rPr>
          <w:color w:val="000000" w:themeColor="text1"/>
        </w:rPr>
        <w:t>,</w:t>
      </w:r>
      <w:r w:rsidR="003A2077" w:rsidRPr="00D64DE1">
        <w:rPr>
          <w:color w:val="000000" w:themeColor="text1"/>
        </w:rPr>
        <w:t xml:space="preserve"> quanto fosse frammentata ed instabile la situazione normativa e giurisprudenziale relativa alla disciplina delle acque e degli scarichi</w:t>
      </w:r>
      <w:r w:rsidR="00F94ED0" w:rsidRPr="00D64DE1">
        <w:rPr>
          <w:color w:val="000000" w:themeColor="text1"/>
        </w:rPr>
        <w:t xml:space="preserve"> nella seconda metà degli anni </w:t>
      </w:r>
      <w:r w:rsidR="003363AE" w:rsidRPr="00D64DE1">
        <w:rPr>
          <w:color w:val="000000" w:themeColor="text1"/>
        </w:rPr>
        <w:t>‘</w:t>
      </w:r>
      <w:r w:rsidR="00F94ED0" w:rsidRPr="00D64DE1">
        <w:rPr>
          <w:color w:val="000000" w:themeColor="text1"/>
        </w:rPr>
        <w:t>70 del secolo scorso</w:t>
      </w:r>
      <w:r w:rsidR="003A2077" w:rsidRPr="00D64DE1">
        <w:rPr>
          <w:color w:val="000000" w:themeColor="text1"/>
        </w:rPr>
        <w:t xml:space="preserve">. </w:t>
      </w:r>
      <w:r w:rsidR="00F94ED0" w:rsidRPr="00D64DE1">
        <w:rPr>
          <w:color w:val="000000" w:themeColor="text1"/>
        </w:rPr>
        <w:t xml:space="preserve">In questo contesto più o meno </w:t>
      </w:r>
      <w:r w:rsidR="00314F91" w:rsidRPr="00D64DE1">
        <w:rPr>
          <w:color w:val="000000" w:themeColor="text1"/>
          <w:spacing w:val="-2"/>
        </w:rPr>
        <w:t>chiaro</w:t>
      </w:r>
      <w:r w:rsidR="00F94ED0" w:rsidRPr="00D64DE1">
        <w:rPr>
          <w:color w:val="000000" w:themeColor="text1"/>
          <w:spacing w:val="-2"/>
        </w:rPr>
        <w:t xml:space="preserve"> intervenne poi, circa vent</w:t>
      </w:r>
      <w:r w:rsidR="003363AE" w:rsidRPr="00D64DE1">
        <w:rPr>
          <w:color w:val="000000" w:themeColor="text1"/>
          <w:spacing w:val="-2"/>
        </w:rPr>
        <w:t>’</w:t>
      </w:r>
      <w:r w:rsidR="00F94ED0" w:rsidRPr="00D64DE1">
        <w:rPr>
          <w:color w:val="000000" w:themeColor="text1"/>
          <w:spacing w:val="-2"/>
        </w:rPr>
        <w:t xml:space="preserve">anni più tardi, il </w:t>
      </w:r>
      <w:r w:rsidR="00F94ED0" w:rsidRPr="00D64DE1">
        <w:rPr>
          <w:i/>
          <w:iCs/>
          <w:color w:val="000000" w:themeColor="text1"/>
          <w:spacing w:val="-2"/>
        </w:rPr>
        <w:t>“Decreto Ronchi”</w:t>
      </w:r>
      <w:r w:rsidR="00F94ED0" w:rsidRPr="00D64DE1">
        <w:rPr>
          <w:color w:val="000000" w:themeColor="text1"/>
          <w:spacing w:val="-2"/>
        </w:rPr>
        <w:t>, che</w:t>
      </w:r>
      <w:r w:rsidR="00F94ED0" w:rsidRPr="00D64DE1">
        <w:rPr>
          <w:color w:val="000000" w:themeColor="text1"/>
        </w:rPr>
        <w:t xml:space="preserve"> </w:t>
      </w:r>
      <w:r w:rsidR="003A2077" w:rsidRPr="00D64DE1">
        <w:rPr>
          <w:color w:val="000000" w:themeColor="text1"/>
        </w:rPr>
        <w:t>costituì un quadro legislativo sul tema dell</w:t>
      </w:r>
      <w:r w:rsidR="003363AE" w:rsidRPr="00D64DE1">
        <w:rPr>
          <w:color w:val="000000" w:themeColor="text1"/>
        </w:rPr>
        <w:t>’</w:t>
      </w:r>
      <w:r w:rsidR="003A2077" w:rsidRPr="00D64DE1">
        <w:rPr>
          <w:color w:val="000000" w:themeColor="text1"/>
        </w:rPr>
        <w:t>inquinamento ma inclu</w:t>
      </w:r>
      <w:r w:rsidR="00312F8C" w:rsidRPr="00D64DE1">
        <w:rPr>
          <w:color w:val="000000" w:themeColor="text1"/>
        </w:rPr>
        <w:t>se</w:t>
      </w:r>
      <w:r w:rsidR="00F94ED0" w:rsidRPr="00D64DE1">
        <w:rPr>
          <w:color w:val="000000" w:themeColor="text1"/>
        </w:rPr>
        <w:t>, al</w:t>
      </w:r>
      <w:r w:rsidR="00F94ED0" w:rsidRPr="00D64DE1">
        <w:rPr>
          <w:color w:val="000000" w:themeColor="text1"/>
          <w:spacing w:val="-2"/>
        </w:rPr>
        <w:t>l</w:t>
      </w:r>
      <w:r w:rsidR="003363AE" w:rsidRPr="00D64DE1">
        <w:rPr>
          <w:color w:val="000000" w:themeColor="text1"/>
          <w:spacing w:val="-2"/>
        </w:rPr>
        <w:t>’</w:t>
      </w:r>
      <w:r w:rsidR="00F94ED0" w:rsidRPr="00D64DE1">
        <w:rPr>
          <w:color w:val="000000" w:themeColor="text1"/>
          <w:spacing w:val="-2"/>
        </w:rPr>
        <w:t>art. 8,</w:t>
      </w:r>
      <w:r w:rsidR="003A2077" w:rsidRPr="00D64DE1">
        <w:rPr>
          <w:color w:val="000000" w:themeColor="text1"/>
        </w:rPr>
        <w:t xml:space="preserve"> una parziale </w:t>
      </w:r>
      <w:r w:rsidR="003A2077" w:rsidRPr="00D64DE1">
        <w:rPr>
          <w:color w:val="000000" w:themeColor="text1"/>
          <w:spacing w:val="-4"/>
        </w:rPr>
        <w:t>deroga concernente i rifiuti liquidi</w:t>
      </w:r>
      <w:r w:rsidR="00F94ED0" w:rsidRPr="00D64DE1">
        <w:rPr>
          <w:color w:val="000000" w:themeColor="text1"/>
          <w:spacing w:val="-4"/>
        </w:rPr>
        <w:t>, d</w:t>
      </w:r>
      <w:r w:rsidR="003A2077" w:rsidRPr="00D64DE1">
        <w:rPr>
          <w:color w:val="000000" w:themeColor="text1"/>
          <w:spacing w:val="-4"/>
        </w:rPr>
        <w:t>isposizione</w:t>
      </w:r>
      <w:r w:rsidR="00F94ED0" w:rsidRPr="00D64DE1">
        <w:rPr>
          <w:color w:val="000000" w:themeColor="text1"/>
          <w:spacing w:val="-4"/>
        </w:rPr>
        <w:t xml:space="preserve"> che, </w:t>
      </w:r>
      <w:r w:rsidR="00AF6964" w:rsidRPr="00D64DE1">
        <w:rPr>
          <w:color w:val="000000" w:themeColor="text1"/>
          <w:spacing w:val="-4"/>
        </w:rPr>
        <w:t>di fatto</w:t>
      </w:r>
      <w:r w:rsidR="00F94ED0" w:rsidRPr="00D64DE1">
        <w:rPr>
          <w:color w:val="000000" w:themeColor="text1"/>
          <w:spacing w:val="-4"/>
        </w:rPr>
        <w:t xml:space="preserve">, ha </w:t>
      </w:r>
      <w:r w:rsidR="003A2077" w:rsidRPr="00D64DE1">
        <w:rPr>
          <w:color w:val="000000" w:themeColor="text1"/>
          <w:spacing w:val="-4"/>
        </w:rPr>
        <w:t>complicato notevolmente</w:t>
      </w:r>
      <w:r w:rsidR="003A2077" w:rsidRPr="00D64DE1">
        <w:rPr>
          <w:color w:val="000000" w:themeColor="text1"/>
        </w:rPr>
        <w:t xml:space="preserve"> la distinzione tra le normative relative ai rifiuti stessi e quelle sugli scarichi.</w:t>
      </w:r>
    </w:p>
    <w:p w14:paraId="208F42F6" w14:textId="7E9EA069" w:rsidR="00F94ED0" w:rsidRPr="00D64DE1" w:rsidRDefault="00F0019F" w:rsidP="00D05FD6">
      <w:pPr>
        <w:widowControl w:val="0"/>
        <w:autoSpaceDE w:val="0"/>
        <w:autoSpaceDN w:val="0"/>
        <w:adjustRightInd w:val="0"/>
        <w:spacing w:line="353" w:lineRule="auto"/>
        <w:ind w:firstLine="709"/>
        <w:jc w:val="both"/>
        <w:rPr>
          <w:color w:val="000000" w:themeColor="text1"/>
        </w:rPr>
      </w:pPr>
      <w:r w:rsidRPr="00D64DE1">
        <w:rPr>
          <w:color w:val="000000" w:themeColor="text1"/>
          <w:spacing w:val="-2"/>
        </w:rPr>
        <w:t>P</w:t>
      </w:r>
      <w:r w:rsidR="002413BE" w:rsidRPr="00D64DE1">
        <w:rPr>
          <w:color w:val="000000" w:themeColor="text1"/>
          <w:spacing w:val="-2"/>
        </w:rPr>
        <w:t>rima di procedere all</w:t>
      </w:r>
      <w:r w:rsidR="003363AE" w:rsidRPr="00D64DE1">
        <w:rPr>
          <w:color w:val="000000" w:themeColor="text1"/>
          <w:spacing w:val="-2"/>
        </w:rPr>
        <w:t>’</w:t>
      </w:r>
      <w:r w:rsidR="002413BE" w:rsidRPr="00D64DE1">
        <w:rPr>
          <w:color w:val="000000" w:themeColor="text1"/>
          <w:spacing w:val="-2"/>
        </w:rPr>
        <w:t xml:space="preserve">analisi del rapporto tra </w:t>
      </w:r>
      <w:r w:rsidR="002413BE" w:rsidRPr="00D64DE1">
        <w:rPr>
          <w:i/>
          <w:iCs/>
          <w:color w:val="000000" w:themeColor="text1"/>
          <w:spacing w:val="-2"/>
        </w:rPr>
        <w:t>“Decreto</w:t>
      </w:r>
      <w:r w:rsidR="002413BE" w:rsidRPr="00D64DE1">
        <w:rPr>
          <w:i/>
          <w:iCs/>
          <w:color w:val="000000" w:themeColor="text1"/>
        </w:rPr>
        <w:t xml:space="preserve"> Ronchi”</w:t>
      </w:r>
      <w:r w:rsidR="002413BE" w:rsidRPr="00D64DE1">
        <w:rPr>
          <w:color w:val="000000" w:themeColor="text1"/>
        </w:rPr>
        <w:t xml:space="preserve"> e </w:t>
      </w:r>
      <w:r w:rsidR="002413BE" w:rsidRPr="00D64DE1">
        <w:rPr>
          <w:i/>
          <w:iCs/>
          <w:color w:val="000000" w:themeColor="text1"/>
        </w:rPr>
        <w:t>“Decreto Acque”</w:t>
      </w:r>
      <w:r w:rsidR="002413BE" w:rsidRPr="00D64DE1">
        <w:rPr>
          <w:color w:val="000000" w:themeColor="text1"/>
        </w:rPr>
        <w:t xml:space="preserve"> e delle conseguenti differenze tra scarico diretto e rifiuto </w:t>
      </w:r>
      <w:r w:rsidR="002413BE" w:rsidRPr="00D64DE1">
        <w:rPr>
          <w:color w:val="000000" w:themeColor="text1"/>
          <w:spacing w:val="-2"/>
        </w:rPr>
        <w:t xml:space="preserve">liquido, </w:t>
      </w:r>
      <w:r w:rsidRPr="00D64DE1">
        <w:rPr>
          <w:color w:val="000000" w:themeColor="text1"/>
          <w:spacing w:val="-2"/>
        </w:rPr>
        <w:t xml:space="preserve">è opportuno far menzione </w:t>
      </w:r>
      <w:r w:rsidR="00FD7C3F" w:rsidRPr="00D64DE1">
        <w:rPr>
          <w:color w:val="000000" w:themeColor="text1"/>
          <w:spacing w:val="-2"/>
        </w:rPr>
        <w:t>tanto</w:t>
      </w:r>
      <w:r w:rsidR="0021146F" w:rsidRPr="00D64DE1">
        <w:rPr>
          <w:color w:val="000000" w:themeColor="text1"/>
          <w:spacing w:val="-2"/>
        </w:rPr>
        <w:t xml:space="preserve"> della Legge n. 183/1989</w:t>
      </w:r>
      <w:r w:rsidR="0021146F" w:rsidRPr="00D64DE1">
        <w:rPr>
          <w:rStyle w:val="Rimandonotaapidipagina"/>
          <w:color w:val="000000" w:themeColor="text1"/>
          <w:spacing w:val="-2"/>
        </w:rPr>
        <w:footnoteReference w:id="151"/>
      </w:r>
      <w:r w:rsidR="00FD7C3F" w:rsidRPr="00D64DE1">
        <w:rPr>
          <w:color w:val="000000" w:themeColor="text1"/>
          <w:spacing w:val="-2"/>
        </w:rPr>
        <w:t xml:space="preserve"> </w:t>
      </w:r>
      <w:r w:rsidR="007E0F0D" w:rsidRPr="00D64DE1">
        <w:rPr>
          <w:color w:val="000000" w:themeColor="text1"/>
        </w:rPr>
        <w:t>–</w:t>
      </w:r>
      <w:r w:rsidR="00FD7C3F" w:rsidRPr="00D64DE1">
        <w:rPr>
          <w:color w:val="000000" w:themeColor="text1"/>
          <w:spacing w:val="-2"/>
        </w:rPr>
        <w:t xml:space="preserve"> in virtù della quale vennero introdotte norme</w:t>
      </w:r>
      <w:r w:rsidR="00FD7C3F" w:rsidRPr="00D64DE1">
        <w:rPr>
          <w:color w:val="000000" w:themeColor="text1"/>
        </w:rPr>
        <w:t xml:space="preserve"> dirette ad assicurare la difesa del suolo, il risanamento delle acque, la fruizione e la gestione del patrimonio idrico per gli usi di razionale sviluppo economico e sociale </w:t>
      </w:r>
      <w:r w:rsidR="00FD7C3F" w:rsidRPr="00D64DE1">
        <w:rPr>
          <w:color w:val="000000" w:themeColor="text1"/>
          <w:spacing w:val="-2"/>
        </w:rPr>
        <w:t xml:space="preserve">nonché la tutela dei connessi aspetti ambientali </w:t>
      </w:r>
      <w:r w:rsidR="007E0F0D" w:rsidRPr="00D64DE1">
        <w:rPr>
          <w:color w:val="000000" w:themeColor="text1"/>
          <w:spacing w:val="-2"/>
        </w:rPr>
        <w:t>–</w:t>
      </w:r>
      <w:r w:rsidR="00FD7C3F" w:rsidRPr="00D64DE1">
        <w:rPr>
          <w:color w:val="000000" w:themeColor="text1"/>
          <w:spacing w:val="-2"/>
        </w:rPr>
        <w:t xml:space="preserve"> quanto </w:t>
      </w:r>
      <w:r w:rsidR="002413BE" w:rsidRPr="00D64DE1">
        <w:rPr>
          <w:color w:val="000000" w:themeColor="text1"/>
          <w:spacing w:val="-2"/>
        </w:rPr>
        <w:t xml:space="preserve">della </w:t>
      </w:r>
      <w:r w:rsidR="002413BE" w:rsidRPr="00D64DE1">
        <w:rPr>
          <w:color w:val="000000" w:themeColor="text1"/>
          <w:spacing w:val="-4"/>
        </w:rPr>
        <w:t>Legge n. 36/1994</w:t>
      </w:r>
      <w:r w:rsidR="002413BE" w:rsidRPr="00D64DE1">
        <w:rPr>
          <w:rStyle w:val="Rimandonotaapidipagina"/>
          <w:color w:val="000000" w:themeColor="text1"/>
          <w:spacing w:val="-4"/>
        </w:rPr>
        <w:footnoteReference w:id="152"/>
      </w:r>
      <w:r w:rsidR="002413BE" w:rsidRPr="00D64DE1">
        <w:rPr>
          <w:color w:val="000000" w:themeColor="text1"/>
          <w:spacing w:val="-4"/>
        </w:rPr>
        <w:t xml:space="preserve">, c.d. </w:t>
      </w:r>
      <w:r w:rsidR="002413BE" w:rsidRPr="00D64DE1">
        <w:rPr>
          <w:i/>
          <w:iCs/>
          <w:color w:val="000000" w:themeColor="text1"/>
          <w:spacing w:val="-4"/>
        </w:rPr>
        <w:t>“Legge Galli”</w:t>
      </w:r>
      <w:r w:rsidR="00E6786B" w:rsidRPr="00D64DE1">
        <w:rPr>
          <w:rStyle w:val="Rimandonotaapidipagina"/>
          <w:color w:val="000000" w:themeColor="text1"/>
          <w:spacing w:val="-4"/>
        </w:rPr>
        <w:footnoteReference w:id="153"/>
      </w:r>
      <w:r w:rsidR="001202DC" w:rsidRPr="00D64DE1">
        <w:rPr>
          <w:color w:val="000000" w:themeColor="text1"/>
          <w:spacing w:val="-4"/>
        </w:rPr>
        <w:t>,</w:t>
      </w:r>
      <w:r w:rsidR="00E6786B" w:rsidRPr="00D64DE1">
        <w:rPr>
          <w:color w:val="000000" w:themeColor="text1"/>
          <w:spacing w:val="-4"/>
        </w:rPr>
        <w:t xml:space="preserve"> </w:t>
      </w:r>
      <w:r w:rsidR="001202DC" w:rsidRPr="00D64DE1">
        <w:rPr>
          <w:color w:val="000000" w:themeColor="text1"/>
          <w:spacing w:val="-4"/>
        </w:rPr>
        <w:t>la quale,</w:t>
      </w:r>
      <w:r w:rsidR="00E6786B" w:rsidRPr="00D64DE1">
        <w:rPr>
          <w:color w:val="000000" w:themeColor="text1"/>
          <w:spacing w:val="-4"/>
        </w:rPr>
        <w:t xml:space="preserve"> </w:t>
      </w:r>
      <w:r w:rsidR="001202DC" w:rsidRPr="00D64DE1">
        <w:rPr>
          <w:color w:val="000000" w:themeColor="text1"/>
          <w:spacing w:val="-4"/>
        </w:rPr>
        <w:t>fatte proprie le finalità dell</w:t>
      </w:r>
      <w:r w:rsidR="003363AE" w:rsidRPr="00D64DE1">
        <w:rPr>
          <w:color w:val="000000" w:themeColor="text1"/>
          <w:spacing w:val="-4"/>
        </w:rPr>
        <w:t>’</w:t>
      </w:r>
      <w:r w:rsidR="001202DC" w:rsidRPr="00D64DE1">
        <w:rPr>
          <w:color w:val="000000" w:themeColor="text1"/>
          <w:spacing w:val="-4"/>
        </w:rPr>
        <w:t xml:space="preserve">appena </w:t>
      </w:r>
      <w:r w:rsidR="001202DC" w:rsidRPr="00D64DE1">
        <w:rPr>
          <w:color w:val="000000" w:themeColor="text1"/>
        </w:rPr>
        <w:t xml:space="preserve">citata </w:t>
      </w:r>
      <w:r w:rsidR="006D2F18" w:rsidRPr="00D64DE1">
        <w:rPr>
          <w:color w:val="000000" w:themeColor="text1"/>
        </w:rPr>
        <w:t xml:space="preserve">precedente </w:t>
      </w:r>
      <w:r w:rsidR="001202DC" w:rsidRPr="00D64DE1">
        <w:rPr>
          <w:color w:val="000000" w:themeColor="text1"/>
        </w:rPr>
        <w:t xml:space="preserve">legge </w:t>
      </w:r>
      <w:r w:rsidR="001202DC" w:rsidRPr="00D64DE1">
        <w:rPr>
          <w:color w:val="000000" w:themeColor="text1"/>
          <w:spacing w:val="-4"/>
        </w:rPr>
        <w:t xml:space="preserve">del 1989, innovò profondamente la normativa di settore e, in buona sostanza, </w:t>
      </w:r>
      <w:r w:rsidR="00E6786B" w:rsidRPr="00D64DE1">
        <w:rPr>
          <w:color w:val="000000" w:themeColor="text1"/>
          <w:spacing w:val="-4"/>
        </w:rPr>
        <w:t>rappresentò</w:t>
      </w:r>
      <w:r w:rsidR="00E6786B" w:rsidRPr="00D64DE1">
        <w:rPr>
          <w:color w:val="000000" w:themeColor="text1"/>
        </w:rPr>
        <w:t xml:space="preserve"> di fatto </w:t>
      </w:r>
      <w:r w:rsidR="00E6786B" w:rsidRPr="00D64DE1">
        <w:rPr>
          <w:color w:val="000000" w:themeColor="text1"/>
          <w:spacing w:val="-2"/>
        </w:rPr>
        <w:t>il primo provvedimento organico in materia di risorse idriche</w:t>
      </w:r>
      <w:r w:rsidR="00FD7C3F" w:rsidRPr="00D64DE1">
        <w:rPr>
          <w:color w:val="000000" w:themeColor="text1"/>
          <w:spacing w:val="-2"/>
        </w:rPr>
        <w:t>.</w:t>
      </w:r>
      <w:r w:rsidR="00AF6964" w:rsidRPr="00D64DE1">
        <w:rPr>
          <w:color w:val="000000" w:themeColor="text1"/>
          <w:spacing w:val="-2"/>
        </w:rPr>
        <w:t xml:space="preserve"> </w:t>
      </w:r>
      <w:r w:rsidR="00FD7C3F" w:rsidRPr="00D64DE1">
        <w:rPr>
          <w:color w:val="000000" w:themeColor="text1"/>
          <w:spacing w:val="-2"/>
        </w:rPr>
        <w:t xml:space="preserve">Entrambi i </w:t>
      </w:r>
      <w:r w:rsidR="006D2F18" w:rsidRPr="00D64DE1">
        <w:rPr>
          <w:color w:val="000000" w:themeColor="text1"/>
          <w:spacing w:val="-2"/>
        </w:rPr>
        <w:t>testi normativi</w:t>
      </w:r>
      <w:r w:rsidR="00FD7C3F" w:rsidRPr="00D64DE1">
        <w:rPr>
          <w:color w:val="000000" w:themeColor="text1"/>
        </w:rPr>
        <w:t xml:space="preserve"> sono </w:t>
      </w:r>
      <w:r w:rsidR="001202DC" w:rsidRPr="00D64DE1">
        <w:rPr>
          <w:color w:val="000000" w:themeColor="text1"/>
        </w:rPr>
        <w:t>successivamente</w:t>
      </w:r>
      <w:r w:rsidR="00FD7C3F" w:rsidRPr="00D64DE1">
        <w:rPr>
          <w:color w:val="000000" w:themeColor="text1"/>
        </w:rPr>
        <w:t xml:space="preserve"> stati abrogati</w:t>
      </w:r>
      <w:r w:rsidR="00AF6964" w:rsidRPr="00D64DE1">
        <w:rPr>
          <w:color w:val="000000" w:themeColor="text1"/>
        </w:rPr>
        <w:t xml:space="preserve"> </w:t>
      </w:r>
      <w:r w:rsidR="001202DC" w:rsidRPr="00D64DE1">
        <w:rPr>
          <w:color w:val="000000" w:themeColor="text1"/>
        </w:rPr>
        <w:t xml:space="preserve">dal </w:t>
      </w:r>
      <w:proofErr w:type="spellStart"/>
      <w:r w:rsidR="001202DC" w:rsidRPr="00D64DE1">
        <w:rPr>
          <w:color w:val="000000" w:themeColor="text1"/>
        </w:rPr>
        <w:t>D.Lgs.</w:t>
      </w:r>
      <w:proofErr w:type="spellEnd"/>
      <w:r w:rsidR="001202DC" w:rsidRPr="00D64DE1">
        <w:rPr>
          <w:color w:val="000000" w:themeColor="text1"/>
        </w:rPr>
        <w:t xml:space="preserve"> </w:t>
      </w:r>
      <w:r w:rsidR="001202DC" w:rsidRPr="00D64DE1">
        <w:rPr>
          <w:color w:val="000000" w:themeColor="text1"/>
          <w:spacing w:val="-4"/>
        </w:rPr>
        <w:t>n. 152/2006</w:t>
      </w:r>
      <w:r w:rsidR="001F05C0" w:rsidRPr="00D64DE1">
        <w:rPr>
          <w:color w:val="000000" w:themeColor="text1"/>
          <w:spacing w:val="-4"/>
        </w:rPr>
        <w:t>.</w:t>
      </w:r>
    </w:p>
    <w:p w14:paraId="27DE21B1" w14:textId="4286A0BA" w:rsidR="001202DC" w:rsidRPr="00D64DE1" w:rsidRDefault="00265BDE" w:rsidP="00D05FD6">
      <w:pPr>
        <w:widowControl w:val="0"/>
        <w:autoSpaceDE w:val="0"/>
        <w:autoSpaceDN w:val="0"/>
        <w:adjustRightInd w:val="0"/>
        <w:spacing w:line="353" w:lineRule="auto"/>
        <w:ind w:firstLine="709"/>
        <w:jc w:val="both"/>
        <w:rPr>
          <w:color w:val="000000" w:themeColor="text1"/>
        </w:rPr>
      </w:pPr>
      <w:r w:rsidRPr="00D64DE1">
        <w:rPr>
          <w:color w:val="000000" w:themeColor="text1"/>
          <w:spacing w:val="-4"/>
        </w:rPr>
        <w:t>L</w:t>
      </w:r>
      <w:r w:rsidR="003363AE" w:rsidRPr="00D64DE1">
        <w:rPr>
          <w:color w:val="000000" w:themeColor="text1"/>
          <w:spacing w:val="-4"/>
        </w:rPr>
        <w:t>’</w:t>
      </w:r>
      <w:r w:rsidRPr="00D64DE1">
        <w:rPr>
          <w:color w:val="000000" w:themeColor="text1"/>
          <w:spacing w:val="-4"/>
        </w:rPr>
        <w:t>intenzione del legislatore, nell</w:t>
      </w:r>
      <w:r w:rsidR="003363AE" w:rsidRPr="00D64DE1">
        <w:rPr>
          <w:color w:val="000000" w:themeColor="text1"/>
          <w:spacing w:val="-4"/>
        </w:rPr>
        <w:t>’</w:t>
      </w:r>
      <w:r w:rsidRPr="00D64DE1">
        <w:rPr>
          <w:color w:val="000000" w:themeColor="text1"/>
          <w:spacing w:val="-4"/>
        </w:rPr>
        <w:t xml:space="preserve">approntare il </w:t>
      </w:r>
      <w:proofErr w:type="spellStart"/>
      <w:r w:rsidRPr="00D64DE1">
        <w:rPr>
          <w:color w:val="000000" w:themeColor="text1"/>
          <w:spacing w:val="-4"/>
        </w:rPr>
        <w:t>D.Lgs.</w:t>
      </w:r>
      <w:proofErr w:type="spellEnd"/>
      <w:r w:rsidRPr="00D64DE1">
        <w:rPr>
          <w:color w:val="000000" w:themeColor="text1"/>
          <w:spacing w:val="-4"/>
        </w:rPr>
        <w:t xml:space="preserve"> n. 152/</w:t>
      </w:r>
      <w:r w:rsidR="001F05C0" w:rsidRPr="00D64DE1">
        <w:rPr>
          <w:color w:val="000000" w:themeColor="text1"/>
          <w:spacing w:val="-4"/>
        </w:rPr>
        <w:t>1999</w:t>
      </w:r>
      <w:r w:rsidRPr="00D64DE1">
        <w:rPr>
          <w:color w:val="000000" w:themeColor="text1"/>
          <w:spacing w:val="-4"/>
        </w:rPr>
        <w:t xml:space="preserve">, </w:t>
      </w:r>
      <w:r w:rsidR="001F05C0" w:rsidRPr="00D64DE1">
        <w:rPr>
          <w:color w:val="000000" w:themeColor="text1"/>
          <w:spacing w:val="-4"/>
        </w:rPr>
        <w:t xml:space="preserve">abrogativo della </w:t>
      </w:r>
      <w:r w:rsidR="001F05C0" w:rsidRPr="00D64DE1">
        <w:rPr>
          <w:i/>
          <w:iCs/>
          <w:color w:val="000000" w:themeColor="text1"/>
        </w:rPr>
        <w:t>“Legge Merli”</w:t>
      </w:r>
      <w:r w:rsidR="001F05C0" w:rsidRPr="00D64DE1">
        <w:rPr>
          <w:color w:val="000000" w:themeColor="text1"/>
          <w:spacing w:val="-4"/>
        </w:rPr>
        <w:t>, e</w:t>
      </w:r>
      <w:r w:rsidRPr="00D64DE1">
        <w:rPr>
          <w:color w:val="000000" w:themeColor="text1"/>
          <w:spacing w:val="-4"/>
        </w:rPr>
        <w:t>ra di coordinare e riorganizzare le disposizioni esistenti</w:t>
      </w:r>
      <w:r w:rsidRPr="00D64DE1">
        <w:rPr>
          <w:color w:val="000000" w:themeColor="text1"/>
        </w:rPr>
        <w:t xml:space="preserve"> </w:t>
      </w:r>
      <w:r w:rsidRPr="00D64DE1">
        <w:rPr>
          <w:color w:val="000000" w:themeColor="text1"/>
          <w:spacing w:val="-2"/>
        </w:rPr>
        <w:t xml:space="preserve">in materia di tutela delle acque, introducendo una </w:t>
      </w:r>
      <w:r w:rsidRPr="00D64DE1">
        <w:rPr>
          <w:color w:val="000000" w:themeColor="text1"/>
          <w:spacing w:val="-4"/>
        </w:rPr>
        <w:t>nuova disciplina generale riguardante le acque superficiali, marine e sotterranee, ed anche,</w:t>
      </w:r>
      <w:r w:rsidRPr="00D64DE1">
        <w:rPr>
          <w:color w:val="000000" w:themeColor="text1"/>
        </w:rPr>
        <w:t xml:space="preserve"> </w:t>
      </w:r>
      <w:r w:rsidRPr="00D64DE1">
        <w:rPr>
          <w:color w:val="000000" w:themeColor="text1"/>
          <w:spacing w:val="2"/>
        </w:rPr>
        <w:t xml:space="preserve">principalmente, con </w:t>
      </w:r>
      <w:r w:rsidR="003F0EBD" w:rsidRPr="00D64DE1">
        <w:rPr>
          <w:color w:val="000000" w:themeColor="text1"/>
          <w:spacing w:val="2"/>
        </w:rPr>
        <w:t xml:space="preserve">il particolare </w:t>
      </w:r>
      <w:r w:rsidRPr="00D64DE1">
        <w:rPr>
          <w:color w:val="000000" w:themeColor="text1"/>
          <w:spacing w:val="2"/>
        </w:rPr>
        <w:t xml:space="preserve">obiettivo di recepire </w:t>
      </w:r>
      <w:r w:rsidR="003F0EBD" w:rsidRPr="00D64DE1">
        <w:rPr>
          <w:color w:val="000000" w:themeColor="text1"/>
          <w:spacing w:val="2"/>
        </w:rPr>
        <w:t xml:space="preserve">talune </w:t>
      </w:r>
      <w:r w:rsidRPr="00D64DE1">
        <w:rPr>
          <w:color w:val="000000" w:themeColor="text1"/>
          <w:spacing w:val="2"/>
        </w:rPr>
        <w:t>significative direttive comunitarie</w:t>
      </w:r>
      <w:r w:rsidRPr="00D64DE1">
        <w:rPr>
          <w:rStyle w:val="Rimandonotaapidipagina"/>
          <w:color w:val="000000" w:themeColor="text1"/>
          <w:spacing w:val="2"/>
        </w:rPr>
        <w:footnoteReference w:id="154"/>
      </w:r>
      <w:r w:rsidRPr="00D64DE1">
        <w:rPr>
          <w:color w:val="000000" w:themeColor="text1"/>
          <w:spacing w:val="2"/>
        </w:rPr>
        <w:t>.</w:t>
      </w:r>
    </w:p>
    <w:p w14:paraId="206408D7" w14:textId="6B8F4501" w:rsidR="00DE0E68" w:rsidRPr="00D64DE1" w:rsidRDefault="00314F91" w:rsidP="00D05FD6">
      <w:pPr>
        <w:widowControl w:val="0"/>
        <w:autoSpaceDE w:val="0"/>
        <w:autoSpaceDN w:val="0"/>
        <w:adjustRightInd w:val="0"/>
        <w:spacing w:line="353" w:lineRule="auto"/>
        <w:ind w:firstLine="709"/>
        <w:jc w:val="both"/>
        <w:rPr>
          <w:color w:val="000000" w:themeColor="text1"/>
          <w:spacing w:val="-4"/>
        </w:rPr>
      </w:pPr>
      <w:r w:rsidRPr="00D64DE1">
        <w:rPr>
          <w:color w:val="000000" w:themeColor="text1"/>
          <w:spacing w:val="-4"/>
        </w:rPr>
        <w:t>È importante sottolineare che la normativa quadro relativa all</w:t>
      </w:r>
      <w:r w:rsidR="003363AE" w:rsidRPr="00D64DE1">
        <w:rPr>
          <w:color w:val="000000" w:themeColor="text1"/>
          <w:spacing w:val="-4"/>
        </w:rPr>
        <w:t>’</w:t>
      </w:r>
      <w:r w:rsidRPr="00D64DE1">
        <w:rPr>
          <w:color w:val="000000" w:themeColor="text1"/>
          <w:spacing w:val="-4"/>
        </w:rPr>
        <w:t xml:space="preserve">inquinamento era già rappresentata dal </w:t>
      </w:r>
      <w:r w:rsidR="001F05C0" w:rsidRPr="00D64DE1">
        <w:rPr>
          <w:i/>
          <w:iCs/>
          <w:color w:val="000000" w:themeColor="text1"/>
          <w:spacing w:val="-4"/>
        </w:rPr>
        <w:t>“</w:t>
      </w:r>
      <w:r w:rsidRPr="00D64DE1">
        <w:rPr>
          <w:i/>
          <w:iCs/>
          <w:color w:val="000000" w:themeColor="text1"/>
          <w:spacing w:val="-4"/>
        </w:rPr>
        <w:t>Decreto Ronchi</w:t>
      </w:r>
      <w:r w:rsidR="001F05C0" w:rsidRPr="00D64DE1">
        <w:rPr>
          <w:i/>
          <w:iCs/>
          <w:color w:val="000000" w:themeColor="text1"/>
          <w:spacing w:val="-4"/>
        </w:rPr>
        <w:t>”</w:t>
      </w:r>
      <w:r w:rsidR="001F05C0" w:rsidRPr="00D64DE1">
        <w:rPr>
          <w:color w:val="000000" w:themeColor="text1"/>
          <w:spacing w:val="-4"/>
        </w:rPr>
        <w:t xml:space="preserve"> </w:t>
      </w:r>
      <w:r w:rsidRPr="00D64DE1">
        <w:rPr>
          <w:color w:val="000000" w:themeColor="text1"/>
          <w:spacing w:val="-4"/>
        </w:rPr>
        <w:t>(</w:t>
      </w:r>
      <w:proofErr w:type="spellStart"/>
      <w:r w:rsidRPr="00D64DE1">
        <w:rPr>
          <w:color w:val="000000" w:themeColor="text1"/>
          <w:spacing w:val="-4"/>
        </w:rPr>
        <w:t>D.Lgs.</w:t>
      </w:r>
      <w:proofErr w:type="spellEnd"/>
      <w:r w:rsidRPr="00D64DE1">
        <w:rPr>
          <w:color w:val="000000" w:themeColor="text1"/>
          <w:spacing w:val="-4"/>
        </w:rPr>
        <w:t xml:space="preserve"> </w:t>
      </w:r>
      <w:r w:rsidR="001F05C0" w:rsidRPr="00D64DE1">
        <w:rPr>
          <w:color w:val="000000" w:themeColor="text1"/>
          <w:spacing w:val="-4"/>
        </w:rPr>
        <w:t xml:space="preserve">n. </w:t>
      </w:r>
      <w:r w:rsidRPr="00D64DE1">
        <w:rPr>
          <w:color w:val="000000" w:themeColor="text1"/>
          <w:spacing w:val="-4"/>
        </w:rPr>
        <w:t>22/1997), il quale prevedeva specifiche deroghe ed indirizzava due settori a normative distinte. Infatti, mentre l</w:t>
      </w:r>
      <w:r w:rsidR="003363AE" w:rsidRPr="00D64DE1">
        <w:rPr>
          <w:color w:val="000000" w:themeColor="text1"/>
          <w:spacing w:val="-4"/>
        </w:rPr>
        <w:t>’</w:t>
      </w:r>
      <w:r w:rsidRPr="00D64DE1">
        <w:rPr>
          <w:color w:val="000000" w:themeColor="text1"/>
          <w:spacing w:val="-4"/>
        </w:rPr>
        <w:t xml:space="preserve">inquinamento idrico trovava regolamentazione nel </w:t>
      </w:r>
      <w:r w:rsidR="001F05C0" w:rsidRPr="00D64DE1">
        <w:rPr>
          <w:i/>
          <w:iCs/>
          <w:color w:val="000000" w:themeColor="text1"/>
          <w:spacing w:val="-4"/>
        </w:rPr>
        <w:t>“</w:t>
      </w:r>
      <w:r w:rsidRPr="00D64DE1">
        <w:rPr>
          <w:i/>
          <w:iCs/>
          <w:color w:val="000000" w:themeColor="text1"/>
          <w:spacing w:val="-4"/>
        </w:rPr>
        <w:t>Decreto Acque</w:t>
      </w:r>
      <w:r w:rsidR="001F05C0" w:rsidRPr="00D64DE1">
        <w:rPr>
          <w:i/>
          <w:iCs/>
          <w:color w:val="000000" w:themeColor="text1"/>
          <w:spacing w:val="-4"/>
        </w:rPr>
        <w:t>”</w:t>
      </w:r>
      <w:r w:rsidRPr="00D64DE1">
        <w:rPr>
          <w:color w:val="000000" w:themeColor="text1"/>
          <w:spacing w:val="-4"/>
        </w:rPr>
        <w:t xml:space="preserve"> (</w:t>
      </w:r>
      <w:proofErr w:type="spellStart"/>
      <w:r w:rsidRPr="00D64DE1">
        <w:rPr>
          <w:color w:val="000000" w:themeColor="text1"/>
          <w:spacing w:val="-4"/>
        </w:rPr>
        <w:t>D.Lgs.</w:t>
      </w:r>
      <w:proofErr w:type="spellEnd"/>
      <w:r w:rsidRPr="00D64DE1">
        <w:rPr>
          <w:color w:val="000000" w:themeColor="text1"/>
          <w:spacing w:val="-4"/>
        </w:rPr>
        <w:t xml:space="preserve"> n. 152</w:t>
      </w:r>
      <w:r w:rsidR="001F05C0" w:rsidRPr="00D64DE1">
        <w:rPr>
          <w:color w:val="000000" w:themeColor="text1"/>
          <w:spacing w:val="-4"/>
        </w:rPr>
        <w:t>/</w:t>
      </w:r>
      <w:r w:rsidRPr="00D64DE1">
        <w:rPr>
          <w:color w:val="000000" w:themeColor="text1"/>
          <w:spacing w:val="-4"/>
        </w:rPr>
        <w:t>1999)</w:t>
      </w:r>
      <w:r w:rsidR="001F05C0" w:rsidRPr="00D64DE1">
        <w:rPr>
          <w:color w:val="000000" w:themeColor="text1"/>
          <w:spacing w:val="-6"/>
        </w:rPr>
        <w:t xml:space="preserve"> che, tra l</w:t>
      </w:r>
      <w:r w:rsidR="003363AE" w:rsidRPr="00D64DE1">
        <w:rPr>
          <w:color w:val="000000" w:themeColor="text1"/>
          <w:spacing w:val="-6"/>
        </w:rPr>
        <w:t>’</w:t>
      </w:r>
      <w:r w:rsidR="001F05C0" w:rsidRPr="00D64DE1">
        <w:rPr>
          <w:color w:val="000000" w:themeColor="text1"/>
          <w:spacing w:val="-6"/>
        </w:rPr>
        <w:t xml:space="preserve">altro, </w:t>
      </w:r>
      <w:r w:rsidR="001F05C0" w:rsidRPr="00D64DE1">
        <w:rPr>
          <w:color w:val="000000" w:themeColor="text1"/>
          <w:spacing w:val="-4"/>
        </w:rPr>
        <w:t xml:space="preserve">è stato poi fatto oggetto di successive modifiche ed integrazioni </w:t>
      </w:r>
      <w:r w:rsidR="001F05C0" w:rsidRPr="00D64DE1">
        <w:rPr>
          <w:color w:val="000000" w:themeColor="text1"/>
        </w:rPr>
        <w:t xml:space="preserve">ad opera del </w:t>
      </w:r>
      <w:proofErr w:type="spellStart"/>
      <w:r w:rsidR="001F05C0" w:rsidRPr="00D64DE1">
        <w:rPr>
          <w:color w:val="000000" w:themeColor="text1"/>
        </w:rPr>
        <w:t>D.Lgs.</w:t>
      </w:r>
      <w:proofErr w:type="spellEnd"/>
      <w:r w:rsidR="001F05C0" w:rsidRPr="00D64DE1">
        <w:rPr>
          <w:color w:val="000000" w:themeColor="text1"/>
        </w:rPr>
        <w:t xml:space="preserve"> n. 258/2000</w:t>
      </w:r>
      <w:r w:rsidR="001F05C0" w:rsidRPr="00D64DE1">
        <w:rPr>
          <w:rStyle w:val="Rimandonotaapidipagina"/>
          <w:color w:val="000000" w:themeColor="text1"/>
        </w:rPr>
        <w:footnoteReference w:id="155"/>
      </w:r>
      <w:r w:rsidR="001F05C0" w:rsidRPr="00D64DE1">
        <w:rPr>
          <w:color w:val="000000" w:themeColor="text1"/>
        </w:rPr>
        <w:t>,</w:t>
      </w:r>
      <w:r w:rsidRPr="00D64DE1">
        <w:rPr>
          <w:color w:val="000000" w:themeColor="text1"/>
          <w:spacing w:val="-4"/>
        </w:rPr>
        <w:t xml:space="preserve"> quello dell</w:t>
      </w:r>
      <w:r w:rsidR="003363AE" w:rsidRPr="00D64DE1">
        <w:rPr>
          <w:color w:val="000000" w:themeColor="text1"/>
          <w:spacing w:val="-4"/>
        </w:rPr>
        <w:t>’</w:t>
      </w:r>
      <w:r w:rsidRPr="00D64DE1">
        <w:rPr>
          <w:color w:val="000000" w:themeColor="text1"/>
          <w:spacing w:val="-4"/>
        </w:rPr>
        <w:t xml:space="preserve">inquinamento atmosferico </w:t>
      </w:r>
      <w:r w:rsidR="00907C75" w:rsidRPr="00D64DE1">
        <w:rPr>
          <w:color w:val="000000" w:themeColor="text1"/>
          <w:spacing w:val="-4"/>
        </w:rPr>
        <w:t>faceva invece riferimento</w:t>
      </w:r>
      <w:r w:rsidRPr="00D64DE1">
        <w:rPr>
          <w:color w:val="000000" w:themeColor="text1"/>
          <w:spacing w:val="-4"/>
        </w:rPr>
        <w:t xml:space="preserve"> al D.P.R. n. 203</w:t>
      </w:r>
      <w:r w:rsidR="001F05C0" w:rsidRPr="00D64DE1">
        <w:rPr>
          <w:color w:val="000000" w:themeColor="text1"/>
          <w:spacing w:val="-4"/>
        </w:rPr>
        <w:t>/1</w:t>
      </w:r>
      <w:r w:rsidRPr="00D64DE1">
        <w:rPr>
          <w:color w:val="000000" w:themeColor="text1"/>
          <w:spacing w:val="-4"/>
        </w:rPr>
        <w:t>988.</w:t>
      </w:r>
    </w:p>
    <w:p w14:paraId="462271A0" w14:textId="0C014CED" w:rsidR="00265BDE" w:rsidRPr="00D64DE1" w:rsidRDefault="00410078" w:rsidP="00D05FD6">
      <w:pPr>
        <w:widowControl w:val="0"/>
        <w:autoSpaceDE w:val="0"/>
        <w:autoSpaceDN w:val="0"/>
        <w:adjustRightInd w:val="0"/>
        <w:spacing w:line="353" w:lineRule="auto"/>
        <w:ind w:firstLine="709"/>
        <w:jc w:val="both"/>
        <w:rPr>
          <w:color w:val="000000" w:themeColor="text1"/>
        </w:rPr>
      </w:pPr>
      <w:r w:rsidRPr="00D64DE1">
        <w:rPr>
          <w:color w:val="000000" w:themeColor="text1"/>
          <w:spacing w:val="-4"/>
        </w:rPr>
        <w:t>A questo punto giova chiarire che, sebbene non ci fossero collegamenti possibili tra il secondo caso (in riferimento all</w:t>
      </w:r>
      <w:r w:rsidR="003363AE" w:rsidRPr="00D64DE1">
        <w:rPr>
          <w:color w:val="000000" w:themeColor="text1"/>
          <w:spacing w:val="-4"/>
        </w:rPr>
        <w:t>’</w:t>
      </w:r>
      <w:r w:rsidRPr="00D64DE1">
        <w:rPr>
          <w:color w:val="000000" w:themeColor="text1"/>
          <w:spacing w:val="-4"/>
        </w:rPr>
        <w:t xml:space="preserve">inquinamento atmosferico) ed il </w:t>
      </w:r>
      <w:r w:rsidRPr="00D64DE1">
        <w:rPr>
          <w:i/>
          <w:iCs/>
          <w:color w:val="000000" w:themeColor="text1"/>
          <w:spacing w:val="-4"/>
        </w:rPr>
        <w:t>“Decreto Ronchi”</w:t>
      </w:r>
      <w:r w:rsidRPr="00D64DE1">
        <w:rPr>
          <w:color w:val="000000" w:themeColor="text1"/>
          <w:spacing w:val="-4"/>
        </w:rPr>
        <w:t>, l</w:t>
      </w:r>
      <w:r w:rsidRPr="00D64DE1">
        <w:rPr>
          <w:color w:val="000000" w:themeColor="text1"/>
        </w:rPr>
        <w:t xml:space="preserve">o stesso non valeva per il </w:t>
      </w:r>
      <w:proofErr w:type="spellStart"/>
      <w:r w:rsidRPr="00D64DE1">
        <w:rPr>
          <w:color w:val="000000" w:themeColor="text1"/>
        </w:rPr>
        <w:t>D.Lgs.</w:t>
      </w:r>
      <w:proofErr w:type="spellEnd"/>
      <w:r w:rsidRPr="00D64DE1">
        <w:rPr>
          <w:color w:val="000000" w:themeColor="text1"/>
        </w:rPr>
        <w:t xml:space="preserve"> n. 152/1999 relativo alla salvaguardia delle acque </w:t>
      </w:r>
      <w:r w:rsidRPr="00D64DE1">
        <w:rPr>
          <w:color w:val="000000" w:themeColor="text1"/>
          <w:spacing w:val="-2"/>
        </w:rPr>
        <w:t>dall</w:t>
      </w:r>
      <w:r w:rsidR="003363AE" w:rsidRPr="00D64DE1">
        <w:rPr>
          <w:color w:val="000000" w:themeColor="text1"/>
          <w:spacing w:val="-2"/>
        </w:rPr>
        <w:t>’</w:t>
      </w:r>
      <w:r w:rsidRPr="00D64DE1">
        <w:rPr>
          <w:color w:val="000000" w:themeColor="text1"/>
          <w:spacing w:val="-2"/>
        </w:rPr>
        <w:t>inquinamento.</w:t>
      </w:r>
      <w:r w:rsidR="004204B4" w:rsidRPr="00D64DE1">
        <w:rPr>
          <w:color w:val="000000" w:themeColor="text1"/>
          <w:spacing w:val="-2"/>
        </w:rPr>
        <w:t xml:space="preserve"> Infatti, l</w:t>
      </w:r>
      <w:r w:rsidR="003363AE" w:rsidRPr="00D64DE1">
        <w:rPr>
          <w:color w:val="000000" w:themeColor="text1"/>
          <w:spacing w:val="-2"/>
        </w:rPr>
        <w:t>’</w:t>
      </w:r>
      <w:r w:rsidR="004204B4" w:rsidRPr="00D64DE1">
        <w:rPr>
          <w:color w:val="000000" w:themeColor="text1"/>
          <w:spacing w:val="-2"/>
        </w:rPr>
        <w:t xml:space="preserve">art. 8, comma 1, lettera e) del </w:t>
      </w:r>
      <w:r w:rsidR="004204B4" w:rsidRPr="00D64DE1">
        <w:rPr>
          <w:i/>
          <w:iCs/>
          <w:color w:val="000000" w:themeColor="text1"/>
          <w:spacing w:val="-2"/>
        </w:rPr>
        <w:t>“Decreto Ronchi”</w:t>
      </w:r>
      <w:r w:rsidR="004204B4" w:rsidRPr="00D64DE1">
        <w:rPr>
          <w:color w:val="000000" w:themeColor="text1"/>
          <w:spacing w:val="-2"/>
        </w:rPr>
        <w:t xml:space="preserve"> conteneva </w:t>
      </w:r>
      <w:r w:rsidR="004204B4" w:rsidRPr="00D64DE1">
        <w:rPr>
          <w:color w:val="000000" w:themeColor="text1"/>
        </w:rPr>
        <w:t xml:space="preserve">una deroga parziale sui rifiuti liquidi, i quali, se classificati come scarichi diretti erano soggetti alle norme del </w:t>
      </w:r>
      <w:r w:rsidR="004204B4" w:rsidRPr="00D64DE1">
        <w:rPr>
          <w:i/>
          <w:iCs/>
          <w:color w:val="000000" w:themeColor="text1"/>
        </w:rPr>
        <w:t>“Decreto Acque”</w:t>
      </w:r>
      <w:r w:rsidR="004204B4" w:rsidRPr="00D64DE1">
        <w:rPr>
          <w:color w:val="000000" w:themeColor="text1"/>
        </w:rPr>
        <w:t xml:space="preserve">, ma generalmente ricadevano sotto quelle stabilite dallo stesso </w:t>
      </w:r>
      <w:proofErr w:type="spellStart"/>
      <w:r w:rsidR="004204B4" w:rsidRPr="00D64DE1">
        <w:rPr>
          <w:color w:val="000000" w:themeColor="text1"/>
        </w:rPr>
        <w:t>D.Lgs.</w:t>
      </w:r>
      <w:proofErr w:type="spellEnd"/>
      <w:r w:rsidR="004204B4" w:rsidRPr="00D64DE1">
        <w:rPr>
          <w:color w:val="000000" w:themeColor="text1"/>
        </w:rPr>
        <w:t xml:space="preserve"> n. 22/1997.</w:t>
      </w:r>
    </w:p>
    <w:p w14:paraId="5008DF4E" w14:textId="439A293A" w:rsidR="001F05C0" w:rsidRPr="00D64DE1" w:rsidRDefault="00FF069B" w:rsidP="00D05FD6">
      <w:pPr>
        <w:widowControl w:val="0"/>
        <w:autoSpaceDE w:val="0"/>
        <w:autoSpaceDN w:val="0"/>
        <w:adjustRightInd w:val="0"/>
        <w:spacing w:line="343" w:lineRule="auto"/>
        <w:ind w:firstLine="709"/>
        <w:jc w:val="both"/>
        <w:rPr>
          <w:color w:val="000000" w:themeColor="text1"/>
        </w:rPr>
      </w:pPr>
      <w:r w:rsidRPr="00D64DE1">
        <w:rPr>
          <w:color w:val="000000" w:themeColor="text1"/>
        </w:rPr>
        <w:t xml:space="preserve">Vero è, in effetti, che la </w:t>
      </w:r>
      <w:r w:rsidRPr="00D64DE1">
        <w:rPr>
          <w:i/>
          <w:iCs/>
          <w:color w:val="000000" w:themeColor="text1"/>
          <w:lang w:val="en-GB"/>
        </w:rPr>
        <w:t>border-line</w:t>
      </w:r>
      <w:r w:rsidRPr="00D64DE1">
        <w:rPr>
          <w:color w:val="000000" w:themeColor="text1"/>
        </w:rPr>
        <w:t>, per così dire, tra gli scarichi idrici e i rifiuti liquidi ha sempre costituito un tema cruciale in sede applicativa ed è stato oggetto di dibattito dottrinale per anni; la Corte di Cassazione ha però provveduto a risolvere tale questione con la sentenza n. 2358/1999</w:t>
      </w:r>
      <w:r w:rsidRPr="00D64DE1">
        <w:rPr>
          <w:rStyle w:val="Rimandonotaapidipagina"/>
          <w:color w:val="000000" w:themeColor="text1"/>
        </w:rPr>
        <w:footnoteReference w:id="156"/>
      </w:r>
      <w:r w:rsidRPr="00D64DE1">
        <w:rPr>
          <w:color w:val="000000" w:themeColor="text1"/>
        </w:rPr>
        <w:t>, creando così un chiaro distinguo fra i princ</w:t>
      </w:r>
      <w:r w:rsidR="00881082" w:rsidRPr="00D64DE1">
        <w:rPr>
          <w:color w:val="000000" w:themeColor="text1"/>
        </w:rPr>
        <w:t>ì</w:t>
      </w:r>
      <w:r w:rsidRPr="00D64DE1">
        <w:rPr>
          <w:color w:val="000000" w:themeColor="text1"/>
        </w:rPr>
        <w:t xml:space="preserve">pi sanciti nel </w:t>
      </w:r>
      <w:r w:rsidR="00881082" w:rsidRPr="00D64DE1">
        <w:rPr>
          <w:i/>
          <w:iCs/>
          <w:color w:val="000000" w:themeColor="text1"/>
        </w:rPr>
        <w:t>“</w:t>
      </w:r>
      <w:r w:rsidRPr="00D64DE1">
        <w:rPr>
          <w:i/>
          <w:iCs/>
          <w:color w:val="000000" w:themeColor="text1"/>
        </w:rPr>
        <w:t>Decreto Ronchi</w:t>
      </w:r>
      <w:r w:rsidR="00881082" w:rsidRPr="00D64DE1">
        <w:rPr>
          <w:i/>
          <w:iCs/>
          <w:color w:val="000000" w:themeColor="text1"/>
        </w:rPr>
        <w:t>”</w:t>
      </w:r>
      <w:r w:rsidR="00881082" w:rsidRPr="00D64DE1">
        <w:rPr>
          <w:color w:val="000000" w:themeColor="text1"/>
        </w:rPr>
        <w:t xml:space="preserve">, </w:t>
      </w:r>
      <w:r w:rsidRPr="00D64DE1">
        <w:rPr>
          <w:color w:val="000000" w:themeColor="text1"/>
        </w:rPr>
        <w:t>relativi ai rifiuti</w:t>
      </w:r>
      <w:r w:rsidR="00881082" w:rsidRPr="00D64DE1">
        <w:rPr>
          <w:color w:val="000000" w:themeColor="text1"/>
        </w:rPr>
        <w:t xml:space="preserve">, </w:t>
      </w:r>
      <w:r w:rsidRPr="00D64DE1">
        <w:rPr>
          <w:color w:val="000000" w:themeColor="text1"/>
        </w:rPr>
        <w:t xml:space="preserve">e quelli contenuti nel </w:t>
      </w:r>
      <w:r w:rsidR="00881082" w:rsidRPr="00D64DE1">
        <w:rPr>
          <w:i/>
          <w:iCs/>
          <w:color w:val="000000" w:themeColor="text1"/>
        </w:rPr>
        <w:t>“</w:t>
      </w:r>
      <w:r w:rsidRPr="00D64DE1">
        <w:rPr>
          <w:i/>
          <w:iCs/>
          <w:color w:val="000000" w:themeColor="text1"/>
        </w:rPr>
        <w:t>Decreto Acqu</w:t>
      </w:r>
      <w:r w:rsidR="00881082" w:rsidRPr="00D64DE1">
        <w:rPr>
          <w:i/>
          <w:iCs/>
          <w:color w:val="000000" w:themeColor="text1"/>
        </w:rPr>
        <w:t>e”</w:t>
      </w:r>
      <w:r w:rsidR="00881082" w:rsidRPr="00D64DE1">
        <w:rPr>
          <w:color w:val="000000" w:themeColor="text1"/>
        </w:rPr>
        <w:t xml:space="preserve">, </w:t>
      </w:r>
      <w:r w:rsidRPr="00D64DE1">
        <w:rPr>
          <w:color w:val="000000" w:themeColor="text1"/>
        </w:rPr>
        <w:t>riguard</w:t>
      </w:r>
      <w:r w:rsidR="00881082" w:rsidRPr="00D64DE1">
        <w:rPr>
          <w:color w:val="000000" w:themeColor="text1"/>
        </w:rPr>
        <w:t>anti</w:t>
      </w:r>
      <w:r w:rsidRPr="00D64DE1">
        <w:rPr>
          <w:color w:val="000000" w:themeColor="text1"/>
        </w:rPr>
        <w:t xml:space="preserve"> gli scarichi dei rifiuti liquidi.</w:t>
      </w:r>
    </w:p>
    <w:p w14:paraId="5DCE751A" w14:textId="654CA85B" w:rsidR="001F05C0" w:rsidRPr="00D64DE1" w:rsidRDefault="00907C75" w:rsidP="00D05FD6">
      <w:pPr>
        <w:widowControl w:val="0"/>
        <w:autoSpaceDE w:val="0"/>
        <w:autoSpaceDN w:val="0"/>
        <w:adjustRightInd w:val="0"/>
        <w:spacing w:line="343" w:lineRule="auto"/>
        <w:ind w:firstLine="709"/>
        <w:jc w:val="both"/>
        <w:rPr>
          <w:color w:val="000000" w:themeColor="text1"/>
        </w:rPr>
      </w:pPr>
      <w:r w:rsidRPr="00D64DE1">
        <w:rPr>
          <w:color w:val="000000" w:themeColor="text1"/>
          <w:spacing w:val="-4"/>
        </w:rPr>
        <w:t xml:space="preserve">Grazie al disposto del </w:t>
      </w:r>
      <w:proofErr w:type="gramStart"/>
      <w:r w:rsidRPr="00D64DE1">
        <w:rPr>
          <w:color w:val="000000" w:themeColor="text1"/>
          <w:spacing w:val="-4"/>
        </w:rPr>
        <w:t>summenzionato</w:t>
      </w:r>
      <w:proofErr w:type="gramEnd"/>
      <w:r w:rsidRPr="00D64DE1">
        <w:rPr>
          <w:color w:val="000000" w:themeColor="text1"/>
          <w:spacing w:val="-4"/>
        </w:rPr>
        <w:t xml:space="preserve"> articolo del </w:t>
      </w:r>
      <w:proofErr w:type="spellStart"/>
      <w:r w:rsidRPr="00D64DE1">
        <w:rPr>
          <w:color w:val="000000" w:themeColor="text1"/>
          <w:spacing w:val="-4"/>
        </w:rPr>
        <w:t>D.Lgs.</w:t>
      </w:r>
      <w:proofErr w:type="spellEnd"/>
      <w:r w:rsidRPr="00D64DE1">
        <w:rPr>
          <w:color w:val="000000" w:themeColor="text1"/>
          <w:spacing w:val="-4"/>
        </w:rPr>
        <w:t xml:space="preserve"> n. 22/1997, il legislator</w:t>
      </w:r>
      <w:r w:rsidRPr="00D64DE1">
        <w:rPr>
          <w:color w:val="000000" w:themeColor="text1"/>
        </w:rPr>
        <w:t xml:space="preserve">e ha equiparato entrambi i fenomeni: quello dinamico degli scarichi idrici definito dalla </w:t>
      </w:r>
      <w:r w:rsidRPr="00D64DE1">
        <w:rPr>
          <w:i/>
          <w:iCs/>
          <w:color w:val="000000" w:themeColor="text1"/>
        </w:rPr>
        <w:t>“Legge Merli”</w:t>
      </w:r>
      <w:r w:rsidRPr="00D64DE1">
        <w:rPr>
          <w:color w:val="000000" w:themeColor="text1"/>
        </w:rPr>
        <w:t xml:space="preserve"> e quello statico dei rifiuti stessi, adottando come criterio distintivo non tanto la natura della sostanza coinvolta</w:t>
      </w:r>
      <w:r w:rsidR="001A7936" w:rsidRPr="00D64DE1">
        <w:rPr>
          <w:color w:val="000000" w:themeColor="text1"/>
        </w:rPr>
        <w:t>,</w:t>
      </w:r>
      <w:r w:rsidRPr="00D64DE1">
        <w:rPr>
          <w:color w:val="000000" w:themeColor="text1"/>
        </w:rPr>
        <w:t xml:space="preserve"> quanto piuttosto la diversa fase trattamentale della stessa, riservando infatti alla normativa sulla tutela delle acque esclusivamente quella fase dello scarico, inerente</w:t>
      </w:r>
      <w:r w:rsidR="00DB7366" w:rsidRPr="00D64DE1">
        <w:rPr>
          <w:color w:val="000000" w:themeColor="text1"/>
        </w:rPr>
        <w:t>, cioè,</w:t>
      </w:r>
      <w:r w:rsidRPr="00D64DE1">
        <w:rPr>
          <w:color w:val="000000" w:themeColor="text1"/>
        </w:rPr>
        <w:t xml:space="preserve"> all</w:t>
      </w:r>
      <w:r w:rsidR="003363AE" w:rsidRPr="00D64DE1">
        <w:rPr>
          <w:color w:val="000000" w:themeColor="text1"/>
        </w:rPr>
        <w:t>’</w:t>
      </w:r>
      <w:r w:rsidRPr="00D64DE1">
        <w:rPr>
          <w:color w:val="000000" w:themeColor="text1"/>
        </w:rPr>
        <w:t>immissione diretta nei corpi recettori</w:t>
      </w:r>
      <w:r w:rsidR="00D00BB5" w:rsidRPr="00D64DE1">
        <w:rPr>
          <w:rStyle w:val="Rimandonotaapidipagina"/>
          <w:color w:val="000000" w:themeColor="text1"/>
        </w:rPr>
        <w:footnoteReference w:id="157"/>
      </w:r>
      <w:r w:rsidRPr="00D64DE1">
        <w:rPr>
          <w:color w:val="000000" w:themeColor="text1"/>
        </w:rPr>
        <w:t>.</w:t>
      </w:r>
      <w:r w:rsidR="00DB7366" w:rsidRPr="00D64DE1">
        <w:rPr>
          <w:color w:val="000000" w:themeColor="text1"/>
        </w:rPr>
        <w:t xml:space="preserve"> </w:t>
      </w:r>
    </w:p>
    <w:p w14:paraId="6D667BFD" w14:textId="3CD47E33" w:rsidR="00907C75" w:rsidRPr="00D64DE1" w:rsidRDefault="00D5298E" w:rsidP="00D05FD6">
      <w:pPr>
        <w:widowControl w:val="0"/>
        <w:autoSpaceDE w:val="0"/>
        <w:autoSpaceDN w:val="0"/>
        <w:adjustRightInd w:val="0"/>
        <w:spacing w:line="343" w:lineRule="auto"/>
        <w:ind w:firstLine="709"/>
        <w:jc w:val="both"/>
        <w:rPr>
          <w:color w:val="000000" w:themeColor="text1"/>
        </w:rPr>
      </w:pPr>
      <w:r w:rsidRPr="00D64DE1">
        <w:rPr>
          <w:color w:val="000000" w:themeColor="text1"/>
        </w:rPr>
        <w:t>Dopo l</w:t>
      </w:r>
      <w:r w:rsidR="003363AE" w:rsidRPr="00D64DE1">
        <w:rPr>
          <w:color w:val="000000" w:themeColor="text1"/>
        </w:rPr>
        <w:t>’</w:t>
      </w:r>
      <w:r w:rsidRPr="00D64DE1">
        <w:rPr>
          <w:color w:val="000000" w:themeColor="text1"/>
        </w:rPr>
        <w:t xml:space="preserve">entrata in vigore del </w:t>
      </w:r>
      <w:proofErr w:type="spellStart"/>
      <w:r w:rsidRPr="00D64DE1">
        <w:rPr>
          <w:color w:val="000000" w:themeColor="text1"/>
        </w:rPr>
        <w:t>D.Lgs.</w:t>
      </w:r>
      <w:proofErr w:type="spellEnd"/>
      <w:r w:rsidRPr="00D64DE1">
        <w:rPr>
          <w:color w:val="000000" w:themeColor="text1"/>
        </w:rPr>
        <w:t xml:space="preserve"> n. 152/1999, si è constatato che, nel caso di interruzioni tra la sorgente di scarico e il corpo ricettore, non era possibile considerare tale situazione come un vero e proprio scarico, dato che non avveniva un riversamento diretto nel ricettore stesso. Di conseguenza, la disciplina prevista dal </w:t>
      </w:r>
      <w:r w:rsidRPr="00D64DE1">
        <w:rPr>
          <w:i/>
          <w:iCs/>
          <w:color w:val="000000" w:themeColor="text1"/>
        </w:rPr>
        <w:t>“Decreto Acque”</w:t>
      </w:r>
      <w:r w:rsidRPr="00D64DE1">
        <w:rPr>
          <w:color w:val="000000" w:themeColor="text1"/>
        </w:rPr>
        <w:t xml:space="preserve"> veniva superata da quella relativa al </w:t>
      </w:r>
      <w:proofErr w:type="spellStart"/>
      <w:r w:rsidRPr="00D64DE1">
        <w:rPr>
          <w:color w:val="000000" w:themeColor="text1"/>
        </w:rPr>
        <w:t>D.Lgs.</w:t>
      </w:r>
      <w:proofErr w:type="spellEnd"/>
      <w:r w:rsidRPr="00D64DE1">
        <w:rPr>
          <w:color w:val="000000" w:themeColor="text1"/>
        </w:rPr>
        <w:t xml:space="preserve"> n. 22/1997, rientrando così nell</w:t>
      </w:r>
      <w:r w:rsidR="003363AE" w:rsidRPr="00D64DE1">
        <w:rPr>
          <w:color w:val="000000" w:themeColor="text1"/>
        </w:rPr>
        <w:t>’</w:t>
      </w:r>
      <w:r w:rsidRPr="00D64DE1">
        <w:rPr>
          <w:color w:val="000000" w:themeColor="text1"/>
        </w:rPr>
        <w:t>ambito dei rifiuti liquidi.</w:t>
      </w:r>
    </w:p>
    <w:p w14:paraId="167FCC37" w14:textId="520E31D6" w:rsidR="00D5298E" w:rsidRPr="00D64DE1" w:rsidRDefault="00BE6E41" w:rsidP="00D05FD6">
      <w:pPr>
        <w:widowControl w:val="0"/>
        <w:autoSpaceDE w:val="0"/>
        <w:autoSpaceDN w:val="0"/>
        <w:adjustRightInd w:val="0"/>
        <w:spacing w:line="348" w:lineRule="auto"/>
        <w:ind w:firstLine="709"/>
        <w:jc w:val="both"/>
        <w:rPr>
          <w:color w:val="000000" w:themeColor="text1"/>
        </w:rPr>
      </w:pPr>
      <w:r w:rsidRPr="00D64DE1">
        <w:rPr>
          <w:color w:val="000000" w:themeColor="text1"/>
        </w:rPr>
        <w:t xml:space="preserve">La giurisprudenza della normativa precedente, vale a dire quella afferente alla </w:t>
      </w:r>
      <w:r w:rsidRPr="00D64DE1">
        <w:rPr>
          <w:i/>
          <w:iCs/>
          <w:color w:val="000000" w:themeColor="text1"/>
          <w:spacing w:val="-2"/>
        </w:rPr>
        <w:t>“Legge Merli”</w:t>
      </w:r>
      <w:r w:rsidRPr="00D64DE1">
        <w:rPr>
          <w:color w:val="000000" w:themeColor="text1"/>
          <w:spacing w:val="-2"/>
        </w:rPr>
        <w:t xml:space="preserve">, si riferisce al concetto di scarico indiretto, che scompare completamente </w:t>
      </w:r>
      <w:r w:rsidRPr="00D64DE1">
        <w:rPr>
          <w:color w:val="000000" w:themeColor="text1"/>
        </w:rPr>
        <w:t xml:space="preserve">nella successiva regolamentazione introdotta dal </w:t>
      </w:r>
      <w:r w:rsidRPr="00D64DE1">
        <w:rPr>
          <w:i/>
          <w:iCs/>
          <w:color w:val="000000" w:themeColor="text1"/>
        </w:rPr>
        <w:t>“Decreto Acque”</w:t>
      </w:r>
      <w:r w:rsidRPr="00D64DE1">
        <w:rPr>
          <w:color w:val="000000" w:themeColor="text1"/>
        </w:rPr>
        <w:t>. In realtà, questo concetto non è totalmente svanito, ma ha piuttosto subito una trasformazione che lo ha fatto evolvere nel concetto di rifiuto liquido</w:t>
      </w:r>
      <w:r w:rsidRPr="00D64DE1">
        <w:rPr>
          <w:rStyle w:val="Rimandonotaapidipagina"/>
          <w:color w:val="000000" w:themeColor="text1"/>
        </w:rPr>
        <w:footnoteReference w:id="158"/>
      </w:r>
      <w:r w:rsidRPr="00D64DE1">
        <w:rPr>
          <w:color w:val="000000" w:themeColor="text1"/>
        </w:rPr>
        <w:t>,</w:t>
      </w:r>
      <w:r w:rsidR="00E45C77" w:rsidRPr="00D64DE1">
        <w:rPr>
          <w:color w:val="000000" w:themeColor="text1"/>
        </w:rPr>
        <w:t xml:space="preserve"> </w:t>
      </w:r>
      <w:r w:rsidRPr="00D64DE1">
        <w:rPr>
          <w:color w:val="000000" w:themeColor="text1"/>
        </w:rPr>
        <w:t xml:space="preserve">così come previsto e disciplinato dal </w:t>
      </w:r>
      <w:r w:rsidRPr="00D64DE1">
        <w:rPr>
          <w:i/>
          <w:iCs/>
          <w:color w:val="000000" w:themeColor="text1"/>
        </w:rPr>
        <w:t>“Decreto Ronchi”</w:t>
      </w:r>
      <w:r w:rsidRPr="00D64DE1">
        <w:rPr>
          <w:color w:val="000000" w:themeColor="text1"/>
        </w:rPr>
        <w:t xml:space="preserve"> sui rifiuti.</w:t>
      </w:r>
    </w:p>
    <w:p w14:paraId="75A9701E" w14:textId="11DBD0AC" w:rsidR="0048489A" w:rsidRPr="00D64DE1" w:rsidRDefault="0048489A" w:rsidP="00D05FD6">
      <w:pPr>
        <w:widowControl w:val="0"/>
        <w:autoSpaceDE w:val="0"/>
        <w:autoSpaceDN w:val="0"/>
        <w:adjustRightInd w:val="0"/>
        <w:spacing w:line="358" w:lineRule="auto"/>
        <w:ind w:firstLine="709"/>
        <w:jc w:val="both"/>
        <w:rPr>
          <w:color w:val="000000" w:themeColor="text1"/>
        </w:rPr>
      </w:pPr>
      <w:r w:rsidRPr="00D64DE1">
        <w:rPr>
          <w:color w:val="000000" w:themeColor="text1"/>
        </w:rPr>
        <w:t xml:space="preserve">Il 29 aprile 2006 è poi entrato in vigore il nuovo </w:t>
      </w:r>
      <w:r w:rsidRPr="00D64DE1">
        <w:rPr>
          <w:i/>
          <w:iCs/>
          <w:color w:val="000000" w:themeColor="text1"/>
        </w:rPr>
        <w:t>Codice dell</w:t>
      </w:r>
      <w:r w:rsidR="003363AE" w:rsidRPr="00D64DE1">
        <w:rPr>
          <w:i/>
          <w:iCs/>
          <w:color w:val="000000" w:themeColor="text1"/>
        </w:rPr>
        <w:t>’</w:t>
      </w:r>
      <w:r w:rsidRPr="00D64DE1">
        <w:rPr>
          <w:i/>
          <w:iCs/>
          <w:color w:val="000000" w:themeColor="text1"/>
        </w:rPr>
        <w:t>Amb</w:t>
      </w:r>
      <w:r w:rsidR="006A78BC" w:rsidRPr="00D64DE1">
        <w:rPr>
          <w:i/>
          <w:iCs/>
          <w:color w:val="000000" w:themeColor="text1"/>
        </w:rPr>
        <w:t>i</w:t>
      </w:r>
      <w:r w:rsidRPr="00D64DE1">
        <w:rPr>
          <w:i/>
          <w:iCs/>
          <w:color w:val="000000" w:themeColor="text1"/>
        </w:rPr>
        <w:t>ente</w:t>
      </w:r>
      <w:r w:rsidRPr="00D64DE1">
        <w:rPr>
          <w:color w:val="000000" w:themeColor="text1"/>
        </w:rPr>
        <w:t xml:space="preserve">, </w:t>
      </w:r>
      <w:r w:rsidR="00E45C77" w:rsidRPr="00D64DE1">
        <w:rPr>
          <w:color w:val="000000" w:themeColor="text1"/>
        </w:rPr>
        <w:t xml:space="preserve">ossia </w:t>
      </w:r>
      <w:r w:rsidRPr="00D64DE1">
        <w:rPr>
          <w:color w:val="000000" w:themeColor="text1"/>
          <w:spacing w:val="-4"/>
        </w:rPr>
        <w:t xml:space="preserve">il </w:t>
      </w:r>
      <w:proofErr w:type="spellStart"/>
      <w:r w:rsidRPr="00D64DE1">
        <w:rPr>
          <w:color w:val="000000" w:themeColor="text1"/>
          <w:spacing w:val="-4"/>
        </w:rPr>
        <w:t>D.Lgs.</w:t>
      </w:r>
      <w:proofErr w:type="spellEnd"/>
      <w:r w:rsidRPr="00D64DE1">
        <w:rPr>
          <w:color w:val="000000" w:themeColor="text1"/>
          <w:spacing w:val="-4"/>
        </w:rPr>
        <w:t xml:space="preserve"> n. 152/2006, che ha di fatto ristrutturato la legislazione relativa all</w:t>
      </w:r>
      <w:r w:rsidR="003363AE" w:rsidRPr="00D64DE1">
        <w:rPr>
          <w:color w:val="000000" w:themeColor="text1"/>
          <w:spacing w:val="-4"/>
        </w:rPr>
        <w:t>’</w:t>
      </w:r>
      <w:r w:rsidRPr="00D64DE1">
        <w:rPr>
          <w:color w:val="000000" w:themeColor="text1"/>
          <w:spacing w:val="-4"/>
        </w:rPr>
        <w:t>ambiente</w:t>
      </w:r>
      <w:r w:rsidR="00865DCB" w:rsidRPr="00D64DE1">
        <w:rPr>
          <w:color w:val="000000" w:themeColor="text1"/>
        </w:rPr>
        <w:t xml:space="preserve">, </w:t>
      </w:r>
      <w:r w:rsidR="00865DCB" w:rsidRPr="00D64DE1">
        <w:rPr>
          <w:color w:val="000000" w:themeColor="text1"/>
          <w:spacing w:val="-4"/>
        </w:rPr>
        <w:t>ed è oggetto</w:t>
      </w:r>
      <w:r w:rsidR="001A08D6" w:rsidRPr="00D64DE1">
        <w:rPr>
          <w:color w:val="000000" w:themeColor="text1"/>
          <w:spacing w:val="-4"/>
        </w:rPr>
        <w:t>,</w:t>
      </w:r>
      <w:r w:rsidR="00865DCB" w:rsidRPr="00D64DE1">
        <w:rPr>
          <w:color w:val="000000" w:themeColor="text1"/>
          <w:spacing w:val="-4"/>
        </w:rPr>
        <w:t xml:space="preserve"> nel </w:t>
      </w:r>
      <w:r w:rsidR="001A08D6" w:rsidRPr="00D64DE1">
        <w:rPr>
          <w:color w:val="000000" w:themeColor="text1"/>
          <w:spacing w:val="-4"/>
        </w:rPr>
        <w:t>corso degli anni</w:t>
      </w:r>
      <w:r w:rsidR="004E1110" w:rsidRPr="00D64DE1">
        <w:rPr>
          <w:color w:val="000000" w:themeColor="text1"/>
          <w:spacing w:val="-4"/>
        </w:rPr>
        <w:t xml:space="preserve"> (da subito dopo la sua promulgazione</w:t>
      </w:r>
      <w:r w:rsidR="004E1110" w:rsidRPr="00D64DE1">
        <w:rPr>
          <w:color w:val="000000" w:themeColor="text1"/>
          <w:spacing w:val="-2"/>
        </w:rPr>
        <w:t xml:space="preserve"> e fino al marzo scorso)</w:t>
      </w:r>
      <w:r w:rsidR="001A08D6" w:rsidRPr="00D64DE1">
        <w:rPr>
          <w:color w:val="000000" w:themeColor="text1"/>
          <w:spacing w:val="-2"/>
        </w:rPr>
        <w:t>,</w:t>
      </w:r>
      <w:r w:rsidR="00865DCB" w:rsidRPr="00D64DE1">
        <w:rPr>
          <w:color w:val="000000" w:themeColor="text1"/>
          <w:spacing w:val="-2"/>
        </w:rPr>
        <w:t xml:space="preserve"> di numerosi</w:t>
      </w:r>
      <w:r w:rsidR="004E1110" w:rsidRPr="00D64DE1">
        <w:rPr>
          <w:color w:val="000000" w:themeColor="text1"/>
          <w:spacing w:val="-2"/>
        </w:rPr>
        <w:t>ssimi</w:t>
      </w:r>
      <w:r w:rsidR="00865DCB" w:rsidRPr="00D64DE1">
        <w:rPr>
          <w:color w:val="000000" w:themeColor="text1"/>
          <w:spacing w:val="-2"/>
        </w:rPr>
        <w:t xml:space="preserve"> interventi </w:t>
      </w:r>
      <w:r w:rsidR="001A08D6" w:rsidRPr="00D64DE1">
        <w:rPr>
          <w:color w:val="000000" w:themeColor="text1"/>
          <w:spacing w:val="-2"/>
        </w:rPr>
        <w:t xml:space="preserve">di </w:t>
      </w:r>
      <w:r w:rsidR="001A08D6" w:rsidRPr="00D64DE1">
        <w:rPr>
          <w:color w:val="000000" w:themeColor="text1"/>
        </w:rPr>
        <w:t xml:space="preserve">modifica </w:t>
      </w:r>
      <w:r w:rsidR="004E1110" w:rsidRPr="00D64DE1">
        <w:rPr>
          <w:color w:val="000000" w:themeColor="text1"/>
        </w:rPr>
        <w:t>al fine</w:t>
      </w:r>
      <w:r w:rsidR="001A08D6" w:rsidRPr="00D64DE1">
        <w:rPr>
          <w:color w:val="000000" w:themeColor="text1"/>
        </w:rPr>
        <w:t xml:space="preserve"> di mantenerlo sempre al passo con i significativi e repentini mutamenti </w:t>
      </w:r>
      <w:r w:rsidR="00425F44" w:rsidRPr="00D64DE1">
        <w:rPr>
          <w:color w:val="000000" w:themeColor="text1"/>
        </w:rPr>
        <w:t>si verificano</w:t>
      </w:r>
      <w:r w:rsidR="001A08D6" w:rsidRPr="00D64DE1">
        <w:rPr>
          <w:color w:val="000000" w:themeColor="text1"/>
        </w:rPr>
        <w:t xml:space="preserve"> nel tempo</w:t>
      </w:r>
      <w:r w:rsidR="001A08D6" w:rsidRPr="00D64DE1">
        <w:rPr>
          <w:rStyle w:val="Rimandonotaapidipagina"/>
          <w:color w:val="000000" w:themeColor="text1"/>
        </w:rPr>
        <w:footnoteReference w:id="159"/>
      </w:r>
      <w:r w:rsidR="001A08D6" w:rsidRPr="00D64DE1">
        <w:rPr>
          <w:color w:val="000000" w:themeColor="text1"/>
        </w:rPr>
        <w:t>.</w:t>
      </w:r>
    </w:p>
    <w:p w14:paraId="58E3F034" w14:textId="70D9425D" w:rsidR="00540DFE" w:rsidRPr="00D64DE1" w:rsidRDefault="0048489A" w:rsidP="00D05FD6">
      <w:pPr>
        <w:widowControl w:val="0"/>
        <w:autoSpaceDE w:val="0"/>
        <w:autoSpaceDN w:val="0"/>
        <w:adjustRightInd w:val="0"/>
        <w:spacing w:line="353" w:lineRule="auto"/>
        <w:ind w:firstLine="709"/>
        <w:jc w:val="both"/>
        <w:rPr>
          <w:color w:val="000000" w:themeColor="text1"/>
          <w:spacing w:val="-2"/>
        </w:rPr>
      </w:pPr>
      <w:r w:rsidRPr="00D64DE1">
        <w:rPr>
          <w:color w:val="000000" w:themeColor="text1"/>
        </w:rPr>
        <w:t>In merito alla normativa sulla protezione delle risorse idriche, è fondamentale notare che l</w:t>
      </w:r>
      <w:r w:rsidR="003363AE" w:rsidRPr="00D64DE1">
        <w:rPr>
          <w:color w:val="000000" w:themeColor="text1"/>
        </w:rPr>
        <w:t>’</w:t>
      </w:r>
      <w:r w:rsidRPr="00D64DE1">
        <w:rPr>
          <w:color w:val="000000" w:themeColor="text1"/>
        </w:rPr>
        <w:t>art. 74, comma 1, lett</w:t>
      </w:r>
      <w:r w:rsidR="00B478E5" w:rsidRPr="00D64DE1">
        <w:rPr>
          <w:color w:val="000000" w:themeColor="text1"/>
        </w:rPr>
        <w:t>era</w:t>
      </w:r>
      <w:r w:rsidRPr="00D64DE1">
        <w:rPr>
          <w:color w:val="000000" w:themeColor="text1"/>
        </w:rPr>
        <w:t xml:space="preserve"> ff) di questo Decreto propone una definizione di scarico diversa da quella precedentemente stabilita dall</w:t>
      </w:r>
      <w:r w:rsidR="003363AE" w:rsidRPr="00D64DE1">
        <w:rPr>
          <w:color w:val="000000" w:themeColor="text1"/>
        </w:rPr>
        <w:t>’</w:t>
      </w:r>
      <w:r w:rsidRPr="00D64DE1">
        <w:rPr>
          <w:color w:val="000000" w:themeColor="text1"/>
        </w:rPr>
        <w:t>art. 2, comma 1, lett</w:t>
      </w:r>
      <w:r w:rsidR="00B478E5" w:rsidRPr="00D64DE1">
        <w:rPr>
          <w:color w:val="000000" w:themeColor="text1"/>
        </w:rPr>
        <w:t>era</w:t>
      </w:r>
      <w:r w:rsidRPr="00D64DE1">
        <w:rPr>
          <w:color w:val="000000" w:themeColor="text1"/>
        </w:rPr>
        <w:t xml:space="preserve"> </w:t>
      </w:r>
      <w:proofErr w:type="spellStart"/>
      <w:r w:rsidRPr="00D64DE1">
        <w:rPr>
          <w:color w:val="000000" w:themeColor="text1"/>
        </w:rPr>
        <w:t>bb</w:t>
      </w:r>
      <w:proofErr w:type="spellEnd"/>
      <w:r w:rsidRPr="00D64DE1">
        <w:rPr>
          <w:color w:val="000000" w:themeColor="text1"/>
        </w:rPr>
        <w:t xml:space="preserve">) del </w:t>
      </w:r>
      <w:proofErr w:type="spellStart"/>
      <w:r w:rsidRPr="00D64DE1">
        <w:rPr>
          <w:color w:val="000000" w:themeColor="text1"/>
          <w:spacing w:val="-4"/>
        </w:rPr>
        <w:t>D.Lgs.</w:t>
      </w:r>
      <w:proofErr w:type="spellEnd"/>
      <w:r w:rsidRPr="00D64DE1">
        <w:rPr>
          <w:color w:val="000000" w:themeColor="text1"/>
          <w:spacing w:val="-4"/>
        </w:rPr>
        <w:t xml:space="preserve"> n. 152/1999.</w:t>
      </w:r>
      <w:r w:rsidR="006A78BC" w:rsidRPr="00D64DE1">
        <w:rPr>
          <w:color w:val="000000" w:themeColor="text1"/>
          <w:spacing w:val="-4"/>
        </w:rPr>
        <w:t xml:space="preserve"> Più specificamente, il nuovo Codice dell</w:t>
      </w:r>
      <w:r w:rsidR="003363AE" w:rsidRPr="00D64DE1">
        <w:rPr>
          <w:color w:val="000000" w:themeColor="text1"/>
          <w:spacing w:val="-4"/>
        </w:rPr>
        <w:t>’</w:t>
      </w:r>
      <w:r w:rsidR="006A78BC" w:rsidRPr="00D64DE1">
        <w:rPr>
          <w:color w:val="000000" w:themeColor="text1"/>
          <w:spacing w:val="-4"/>
        </w:rPr>
        <w:t>Ambiente definisce come</w:t>
      </w:r>
      <w:r w:rsidR="006A78BC" w:rsidRPr="00D64DE1">
        <w:rPr>
          <w:color w:val="000000" w:themeColor="text1"/>
        </w:rPr>
        <w:t xml:space="preserve"> scarico </w:t>
      </w:r>
      <w:r w:rsidR="006A78BC" w:rsidRPr="00D64DE1">
        <w:rPr>
          <w:i/>
          <w:iCs/>
          <w:color w:val="000000" w:themeColor="text1"/>
        </w:rPr>
        <w:t xml:space="preserve">“qualsiasi immissione effettuata esclusivamente tramite un sistema stabile di collettamento che collega senza soluzione di continuità il ciclo di produzione del refluo con il corpo ricettore acque superficiali, sul suolo, nel sottosuolo e in rete </w:t>
      </w:r>
      <w:r w:rsidR="006A78BC" w:rsidRPr="00D64DE1">
        <w:rPr>
          <w:i/>
          <w:iCs/>
          <w:color w:val="000000" w:themeColor="text1"/>
          <w:spacing w:val="-4"/>
        </w:rPr>
        <w:t xml:space="preserve">fognaria, </w:t>
      </w:r>
      <w:r w:rsidR="006A78BC" w:rsidRPr="00D64DE1">
        <w:rPr>
          <w:i/>
          <w:iCs/>
          <w:color w:val="000000" w:themeColor="text1"/>
          <w:spacing w:val="-6"/>
        </w:rPr>
        <w:t>indipendentemente dalla loro natura inquinante, anche sottoposte a preventivo trattamento</w:t>
      </w:r>
      <w:r w:rsidR="006A78BC" w:rsidRPr="00D64DE1">
        <w:rPr>
          <w:i/>
          <w:iCs/>
          <w:color w:val="000000" w:themeColor="text1"/>
        </w:rPr>
        <w:t xml:space="preserve"> di depurazione”</w:t>
      </w:r>
      <w:r w:rsidR="002C4ACF" w:rsidRPr="00D64DE1">
        <w:rPr>
          <w:color w:val="000000" w:themeColor="text1"/>
        </w:rPr>
        <w:t xml:space="preserve">, </w:t>
      </w:r>
      <w:r w:rsidR="006A78BC" w:rsidRPr="00D64DE1">
        <w:rPr>
          <w:color w:val="000000" w:themeColor="text1"/>
        </w:rPr>
        <w:t>mentre il preced</w:t>
      </w:r>
      <w:r w:rsidR="002C4ACF" w:rsidRPr="00D64DE1">
        <w:rPr>
          <w:color w:val="000000" w:themeColor="text1"/>
        </w:rPr>
        <w:t xml:space="preserve">ente </w:t>
      </w:r>
      <w:r w:rsidR="002C4ACF" w:rsidRPr="00D64DE1">
        <w:rPr>
          <w:i/>
          <w:iCs/>
          <w:color w:val="000000" w:themeColor="text1"/>
        </w:rPr>
        <w:t>“Decreto Acque”</w:t>
      </w:r>
      <w:r w:rsidR="002C4ACF" w:rsidRPr="00D64DE1">
        <w:rPr>
          <w:color w:val="000000" w:themeColor="text1"/>
        </w:rPr>
        <w:t>, che il T</w:t>
      </w:r>
      <w:r w:rsidR="00C27E86" w:rsidRPr="00D64DE1">
        <w:rPr>
          <w:color w:val="000000" w:themeColor="text1"/>
        </w:rPr>
        <w:t>.</w:t>
      </w:r>
      <w:r w:rsidR="002C4ACF" w:rsidRPr="00D64DE1">
        <w:rPr>
          <w:color w:val="000000" w:themeColor="text1"/>
        </w:rPr>
        <w:t>U</w:t>
      </w:r>
      <w:r w:rsidR="00C27E86" w:rsidRPr="00D64DE1">
        <w:rPr>
          <w:color w:val="000000" w:themeColor="text1"/>
        </w:rPr>
        <w:t>.</w:t>
      </w:r>
      <w:r w:rsidR="002C4ACF" w:rsidRPr="00D64DE1">
        <w:rPr>
          <w:color w:val="000000" w:themeColor="text1"/>
        </w:rPr>
        <w:t>A</w:t>
      </w:r>
      <w:r w:rsidR="00C27E86" w:rsidRPr="00D64DE1">
        <w:rPr>
          <w:color w:val="000000" w:themeColor="text1"/>
        </w:rPr>
        <w:t>.</w:t>
      </w:r>
      <w:r w:rsidR="002C4ACF" w:rsidRPr="00D64DE1">
        <w:rPr>
          <w:color w:val="000000" w:themeColor="text1"/>
        </w:rPr>
        <w:t xml:space="preserve"> ha provveduto ad abrogare, stabiliva invece che per scarico si intendesse </w:t>
      </w:r>
      <w:r w:rsidR="002C4ACF" w:rsidRPr="00D64DE1">
        <w:rPr>
          <w:i/>
          <w:iCs/>
          <w:color w:val="000000" w:themeColor="text1"/>
        </w:rPr>
        <w:t xml:space="preserve">“qualsiasi immissione diretta tramite condotta di acque reflue liquide, semiliquide e comunque convogliabili nelle acque superficiali, sul suolo, nel sottosuolo e in rete fognaria, indipendentemente </w:t>
      </w:r>
      <w:r w:rsidR="002C4ACF" w:rsidRPr="00D64DE1">
        <w:rPr>
          <w:i/>
          <w:iCs/>
          <w:color w:val="000000" w:themeColor="text1"/>
          <w:spacing w:val="-4"/>
        </w:rPr>
        <w:t>dalla loro natura inquinante, anche sottoposte a preventivo trattamento di depurazione”</w:t>
      </w:r>
      <w:r w:rsidR="002C4ACF" w:rsidRPr="00D64DE1">
        <w:rPr>
          <w:color w:val="000000" w:themeColor="text1"/>
          <w:spacing w:val="-4"/>
        </w:rPr>
        <w:t>.</w:t>
      </w:r>
      <w:r w:rsidR="00540DFE" w:rsidRPr="00D64DE1">
        <w:rPr>
          <w:color w:val="000000" w:themeColor="text1"/>
          <w:spacing w:val="-4"/>
        </w:rPr>
        <w:t xml:space="preserve"> </w:t>
      </w:r>
      <w:r w:rsidRPr="00D64DE1">
        <w:rPr>
          <w:color w:val="000000" w:themeColor="text1"/>
          <w:spacing w:val="-2"/>
        </w:rPr>
        <w:t>Analizzando le due definizioni emerge chiaramente l</w:t>
      </w:r>
      <w:r w:rsidR="003363AE" w:rsidRPr="00D64DE1">
        <w:rPr>
          <w:color w:val="000000" w:themeColor="text1"/>
          <w:spacing w:val="-2"/>
        </w:rPr>
        <w:t>’</w:t>
      </w:r>
      <w:r w:rsidRPr="00D64DE1">
        <w:rPr>
          <w:color w:val="000000" w:themeColor="text1"/>
          <w:spacing w:val="-2"/>
        </w:rPr>
        <w:t>assenza di due elementi: uno</w:t>
      </w:r>
      <w:r w:rsidRPr="00D64DE1">
        <w:rPr>
          <w:color w:val="000000" w:themeColor="text1"/>
        </w:rPr>
        <w:t xml:space="preserve"> </w:t>
      </w:r>
      <w:r w:rsidR="00540DFE" w:rsidRPr="00D64DE1">
        <w:rPr>
          <w:color w:val="000000" w:themeColor="text1"/>
        </w:rPr>
        <w:t xml:space="preserve">di natura </w:t>
      </w:r>
      <w:r w:rsidRPr="00D64DE1">
        <w:rPr>
          <w:color w:val="000000" w:themeColor="text1"/>
          <w:spacing w:val="-2"/>
        </w:rPr>
        <w:t xml:space="preserve">gestionale (la </w:t>
      </w:r>
      <w:r w:rsidR="00583A61" w:rsidRPr="00D64DE1">
        <w:rPr>
          <w:color w:val="000000" w:themeColor="text1"/>
          <w:spacing w:val="-2"/>
        </w:rPr>
        <w:t xml:space="preserve">c.d. </w:t>
      </w:r>
      <w:proofErr w:type="spellStart"/>
      <w:r w:rsidRPr="00D64DE1">
        <w:rPr>
          <w:color w:val="000000" w:themeColor="text1"/>
          <w:spacing w:val="-2"/>
        </w:rPr>
        <w:t>convogliabilità</w:t>
      </w:r>
      <w:proofErr w:type="spellEnd"/>
      <w:r w:rsidRPr="00D64DE1">
        <w:rPr>
          <w:color w:val="000000" w:themeColor="text1"/>
          <w:spacing w:val="-2"/>
        </w:rPr>
        <w:t xml:space="preserve"> diretta) e uno </w:t>
      </w:r>
      <w:r w:rsidR="00540DFE" w:rsidRPr="00D64DE1">
        <w:rPr>
          <w:color w:val="000000" w:themeColor="text1"/>
          <w:spacing w:val="-2"/>
        </w:rPr>
        <w:t xml:space="preserve">più propriamente </w:t>
      </w:r>
      <w:r w:rsidRPr="00D64DE1">
        <w:rPr>
          <w:color w:val="000000" w:themeColor="text1"/>
          <w:spacing w:val="-2"/>
        </w:rPr>
        <w:t>fisico (il carattere dei reflui)</w:t>
      </w:r>
      <w:r w:rsidR="00540DFE" w:rsidRPr="00D64DE1">
        <w:rPr>
          <w:rStyle w:val="Rimandonotaapidipagina"/>
          <w:color w:val="000000" w:themeColor="text1"/>
          <w:spacing w:val="-2"/>
        </w:rPr>
        <w:footnoteReference w:id="160"/>
      </w:r>
      <w:r w:rsidRPr="00D64DE1">
        <w:rPr>
          <w:color w:val="000000" w:themeColor="text1"/>
          <w:spacing w:val="-2"/>
        </w:rPr>
        <w:t>.</w:t>
      </w:r>
    </w:p>
    <w:p w14:paraId="3CB8EA88" w14:textId="0079643C" w:rsidR="0048489A" w:rsidRPr="00D64DE1" w:rsidRDefault="0048489A" w:rsidP="00822652">
      <w:pPr>
        <w:widowControl w:val="0"/>
        <w:autoSpaceDE w:val="0"/>
        <w:autoSpaceDN w:val="0"/>
        <w:adjustRightInd w:val="0"/>
        <w:spacing w:line="353" w:lineRule="auto"/>
        <w:ind w:firstLine="709"/>
        <w:jc w:val="both"/>
        <w:rPr>
          <w:color w:val="000000" w:themeColor="text1"/>
        </w:rPr>
      </w:pPr>
      <w:r w:rsidRPr="00D64DE1">
        <w:rPr>
          <w:color w:val="000000" w:themeColor="text1"/>
          <w:spacing w:val="-2"/>
        </w:rPr>
        <w:t>Per</w:t>
      </w:r>
      <w:r w:rsidRPr="00D64DE1">
        <w:rPr>
          <w:color w:val="000000" w:themeColor="text1"/>
        </w:rPr>
        <w:t xml:space="preserve"> </w:t>
      </w:r>
      <w:r w:rsidRPr="00D64DE1">
        <w:rPr>
          <w:color w:val="000000" w:themeColor="text1"/>
          <w:spacing w:val="-4"/>
        </w:rPr>
        <w:t>quanto riguarda quest</w:t>
      </w:r>
      <w:r w:rsidR="003363AE" w:rsidRPr="00D64DE1">
        <w:rPr>
          <w:color w:val="000000" w:themeColor="text1"/>
          <w:spacing w:val="-4"/>
        </w:rPr>
        <w:t>’</w:t>
      </w:r>
      <w:r w:rsidRPr="00D64DE1">
        <w:rPr>
          <w:color w:val="000000" w:themeColor="text1"/>
          <w:spacing w:val="-4"/>
        </w:rPr>
        <w:t>ultimo aspetto</w:t>
      </w:r>
      <w:r w:rsidR="00B72212" w:rsidRPr="00D64DE1">
        <w:rPr>
          <w:color w:val="000000" w:themeColor="text1"/>
          <w:spacing w:val="-4"/>
        </w:rPr>
        <w:t>,</w:t>
      </w:r>
      <w:r w:rsidRPr="00D64DE1">
        <w:rPr>
          <w:color w:val="000000" w:themeColor="text1"/>
          <w:spacing w:val="-4"/>
        </w:rPr>
        <w:t xml:space="preserve"> non appare rilevante l</w:t>
      </w:r>
      <w:r w:rsidR="003363AE" w:rsidRPr="00D64DE1">
        <w:rPr>
          <w:color w:val="000000" w:themeColor="text1"/>
          <w:spacing w:val="-4"/>
        </w:rPr>
        <w:t>’</w:t>
      </w:r>
      <w:r w:rsidRPr="00D64DE1">
        <w:rPr>
          <w:color w:val="000000" w:themeColor="text1"/>
          <w:spacing w:val="-4"/>
        </w:rPr>
        <w:t>eliminazione della distinzione</w:t>
      </w:r>
      <w:r w:rsidRPr="00D64DE1">
        <w:rPr>
          <w:color w:val="000000" w:themeColor="text1"/>
        </w:rPr>
        <w:t xml:space="preserve"> </w:t>
      </w:r>
      <w:r w:rsidRPr="00D64DE1">
        <w:rPr>
          <w:color w:val="000000" w:themeColor="text1"/>
          <w:spacing w:val="-2"/>
        </w:rPr>
        <w:t>tra acque reflue liquide o semiliquide e quelle convogliabili</w:t>
      </w:r>
      <w:r w:rsidR="002C4ACF" w:rsidRPr="00D64DE1">
        <w:rPr>
          <w:color w:val="000000" w:themeColor="text1"/>
          <w:spacing w:val="-2"/>
        </w:rPr>
        <w:t>, giacché</w:t>
      </w:r>
      <w:r w:rsidRPr="00D64DE1">
        <w:rPr>
          <w:color w:val="000000" w:themeColor="text1"/>
          <w:spacing w:val="-2"/>
        </w:rPr>
        <w:t xml:space="preserve"> tale classificazione </w:t>
      </w:r>
      <w:r w:rsidRPr="00D64DE1">
        <w:rPr>
          <w:color w:val="000000" w:themeColor="text1"/>
          <w:spacing w:val="-4"/>
        </w:rPr>
        <w:t>serviva unicamente a differenziare i solidi dai liquidi nel passato ed era sostanzialmente</w:t>
      </w:r>
      <w:r w:rsidRPr="00D64DE1">
        <w:rPr>
          <w:color w:val="000000" w:themeColor="text1"/>
        </w:rPr>
        <w:t xml:space="preserve"> un compromesso lessicale frutto delle dottrine giuridiche preesistenti. Oggi questa distinzione è superata poiché la nozione stessa di acque reflue implica implicitamente il requisito della loro liquidità.</w:t>
      </w:r>
    </w:p>
    <w:p w14:paraId="3E785755" w14:textId="307B3494" w:rsidR="00953621" w:rsidRPr="00D64DE1" w:rsidRDefault="00C27E86" w:rsidP="00D05FD6">
      <w:pPr>
        <w:widowControl w:val="0"/>
        <w:autoSpaceDE w:val="0"/>
        <w:autoSpaceDN w:val="0"/>
        <w:adjustRightInd w:val="0"/>
        <w:spacing w:line="353" w:lineRule="auto"/>
        <w:ind w:firstLine="709"/>
        <w:jc w:val="both"/>
        <w:rPr>
          <w:color w:val="000000" w:themeColor="text1"/>
        </w:rPr>
      </w:pPr>
      <w:r w:rsidRPr="00D64DE1">
        <w:rPr>
          <w:color w:val="000000" w:themeColor="text1"/>
          <w:spacing w:val="-2"/>
        </w:rPr>
        <w:t>La disposizione astratta prevista dall</w:t>
      </w:r>
      <w:r w:rsidR="003363AE" w:rsidRPr="00D64DE1">
        <w:rPr>
          <w:color w:val="000000" w:themeColor="text1"/>
          <w:spacing w:val="-2"/>
        </w:rPr>
        <w:t>’</w:t>
      </w:r>
      <w:r w:rsidRPr="00D64DE1">
        <w:rPr>
          <w:color w:val="000000" w:themeColor="text1"/>
          <w:spacing w:val="-2"/>
        </w:rPr>
        <w:t>art. 74, comma 1, lett</w:t>
      </w:r>
      <w:r w:rsidR="00B478E5" w:rsidRPr="00D64DE1">
        <w:rPr>
          <w:color w:val="000000" w:themeColor="text1"/>
          <w:spacing w:val="-2"/>
        </w:rPr>
        <w:t>era</w:t>
      </w:r>
      <w:r w:rsidRPr="00D64DE1">
        <w:rPr>
          <w:color w:val="000000" w:themeColor="text1"/>
          <w:spacing w:val="-2"/>
        </w:rPr>
        <w:t xml:space="preserve"> ff), del T.U.A., quindi,</w:t>
      </w:r>
      <w:r w:rsidRPr="00D64DE1">
        <w:rPr>
          <w:color w:val="000000" w:themeColor="text1"/>
        </w:rPr>
        <w:t xml:space="preserve"> stabilisce l</w:t>
      </w:r>
      <w:r w:rsidR="003363AE" w:rsidRPr="00D64DE1">
        <w:rPr>
          <w:color w:val="000000" w:themeColor="text1"/>
        </w:rPr>
        <w:t>’</w:t>
      </w:r>
      <w:r w:rsidRPr="00D64DE1">
        <w:rPr>
          <w:color w:val="000000" w:themeColor="text1"/>
        </w:rPr>
        <w:t xml:space="preserve">invio di un fluido (acque reflue) verso il recettore, che non è implicito nella </w:t>
      </w:r>
      <w:r w:rsidRPr="00D64DE1">
        <w:rPr>
          <w:color w:val="000000" w:themeColor="text1"/>
          <w:spacing w:val="-4"/>
        </w:rPr>
        <w:t>definizione di scarico (comprendente acque superficiali, suolo, sottosuolo e rete fognaria).</w:t>
      </w:r>
      <w:r w:rsidRPr="00D64DE1">
        <w:rPr>
          <w:color w:val="000000" w:themeColor="text1"/>
        </w:rPr>
        <w:t xml:space="preserve"> </w:t>
      </w:r>
      <w:r w:rsidRPr="00D64DE1">
        <w:rPr>
          <w:color w:val="000000" w:themeColor="text1"/>
          <w:spacing w:val="-2"/>
        </w:rPr>
        <w:t>Tuttavia, oltre ad essere chiara, questa norma è da ritenersi anche vincolante, s</w:t>
      </w:r>
      <w:r w:rsidR="00B72212" w:rsidRPr="00D64DE1">
        <w:rPr>
          <w:color w:val="000000" w:themeColor="text1"/>
          <w:spacing w:val="-2"/>
        </w:rPr>
        <w:t>ic</w:t>
      </w:r>
      <w:r w:rsidRPr="00D64DE1">
        <w:rPr>
          <w:color w:val="000000" w:themeColor="text1"/>
          <w:spacing w:val="-2"/>
        </w:rPr>
        <w:t>ch</w:t>
      </w:r>
      <w:r w:rsidR="00D05FD6" w:rsidRPr="00D64DE1">
        <w:rPr>
          <w:color w:val="000000" w:themeColor="text1"/>
          <w:spacing w:val="-2"/>
        </w:rPr>
        <w:t>é</w:t>
      </w:r>
      <w:r w:rsidRPr="00D64DE1">
        <w:rPr>
          <w:color w:val="000000" w:themeColor="text1"/>
          <w:spacing w:val="-2"/>
        </w:rPr>
        <w:t xml:space="preserve">, nel </w:t>
      </w:r>
      <w:r w:rsidRPr="00D64DE1">
        <w:rPr>
          <w:color w:val="000000" w:themeColor="text1"/>
        </w:rPr>
        <w:t xml:space="preserve">caso in cui le acque reflue venissero immesse in falde acquifere </w:t>
      </w:r>
      <w:r w:rsidRPr="00D64DE1">
        <w:rPr>
          <w:color w:val="000000" w:themeColor="text1"/>
          <w:spacing w:val="-4"/>
        </w:rPr>
        <w:t>sotterranee (recettore naturale), ovvero in strutture diverse dalla rete fognaria (recettore</w:t>
      </w:r>
      <w:r w:rsidRPr="00D64DE1">
        <w:rPr>
          <w:color w:val="000000" w:themeColor="text1"/>
        </w:rPr>
        <w:t xml:space="preserve"> </w:t>
      </w:r>
      <w:r w:rsidRPr="00D64DE1">
        <w:rPr>
          <w:color w:val="000000" w:themeColor="text1"/>
          <w:spacing w:val="-4"/>
        </w:rPr>
        <w:t>artificiale), oppure all</w:t>
      </w:r>
      <w:r w:rsidR="003363AE" w:rsidRPr="00D64DE1">
        <w:rPr>
          <w:color w:val="000000" w:themeColor="text1"/>
          <w:spacing w:val="-4"/>
        </w:rPr>
        <w:t>’</w:t>
      </w:r>
      <w:r w:rsidRPr="00D64DE1">
        <w:rPr>
          <w:color w:val="000000" w:themeColor="text1"/>
          <w:spacing w:val="-4"/>
        </w:rPr>
        <w:t>interno di qualsiasi altro manufatto creato dall</w:t>
      </w:r>
      <w:r w:rsidR="003363AE" w:rsidRPr="00D64DE1">
        <w:rPr>
          <w:color w:val="000000" w:themeColor="text1"/>
          <w:spacing w:val="-4"/>
        </w:rPr>
        <w:t>’</w:t>
      </w:r>
      <w:r w:rsidRPr="00D64DE1">
        <w:rPr>
          <w:color w:val="000000" w:themeColor="text1"/>
          <w:spacing w:val="-4"/>
        </w:rPr>
        <w:t>uomo (come vasche</w:t>
      </w:r>
      <w:r w:rsidRPr="00D64DE1">
        <w:rPr>
          <w:color w:val="000000" w:themeColor="text1"/>
        </w:rPr>
        <w:t xml:space="preserve"> o autocarri), ci si troverebbe dinnanzi a un corpo che non può essere considerato</w:t>
      </w:r>
      <w:r w:rsidR="00CD4DB0" w:rsidRPr="00D64DE1">
        <w:rPr>
          <w:color w:val="000000" w:themeColor="text1"/>
        </w:rPr>
        <w:t xml:space="preserve">, da un punto di vista </w:t>
      </w:r>
      <w:r w:rsidRPr="00D64DE1">
        <w:rPr>
          <w:color w:val="000000" w:themeColor="text1"/>
        </w:rPr>
        <w:t>tecnic</w:t>
      </w:r>
      <w:r w:rsidR="00CD4DB0" w:rsidRPr="00D64DE1">
        <w:rPr>
          <w:color w:val="000000" w:themeColor="text1"/>
        </w:rPr>
        <w:t xml:space="preserve">o </w:t>
      </w:r>
      <w:r w:rsidRPr="00D64DE1">
        <w:rPr>
          <w:color w:val="000000" w:themeColor="text1"/>
        </w:rPr>
        <w:t>e giuridic</w:t>
      </w:r>
      <w:r w:rsidR="00CD4DB0" w:rsidRPr="00D64DE1">
        <w:rPr>
          <w:color w:val="000000" w:themeColor="text1"/>
        </w:rPr>
        <w:t>o,</w:t>
      </w:r>
      <w:r w:rsidRPr="00D64DE1">
        <w:rPr>
          <w:color w:val="000000" w:themeColor="text1"/>
        </w:rPr>
        <w:t xml:space="preserve"> come recettore.</w:t>
      </w:r>
    </w:p>
    <w:p w14:paraId="5A3391AA" w14:textId="41EB2D3C" w:rsidR="00907C75" w:rsidRPr="00D64DE1" w:rsidRDefault="00552D7F" w:rsidP="00822652">
      <w:pPr>
        <w:widowControl w:val="0"/>
        <w:autoSpaceDE w:val="0"/>
        <w:autoSpaceDN w:val="0"/>
        <w:adjustRightInd w:val="0"/>
        <w:spacing w:line="367" w:lineRule="auto"/>
        <w:ind w:firstLine="709"/>
        <w:jc w:val="both"/>
        <w:rPr>
          <w:color w:val="000000" w:themeColor="text1"/>
        </w:rPr>
      </w:pPr>
      <w:r w:rsidRPr="00D64DE1">
        <w:rPr>
          <w:color w:val="000000" w:themeColor="text1"/>
        </w:rPr>
        <w:t xml:space="preserve">Di conseguenza, poiché la fattispecie dello scarico non </w:t>
      </w:r>
      <w:r w:rsidR="00900392" w:rsidRPr="00D64DE1">
        <w:rPr>
          <w:color w:val="000000" w:themeColor="text1"/>
        </w:rPr>
        <w:t xml:space="preserve">sarebbe </w:t>
      </w:r>
      <w:r w:rsidRPr="00D64DE1">
        <w:rPr>
          <w:color w:val="000000" w:themeColor="text1"/>
        </w:rPr>
        <w:t xml:space="preserve">adeguatamente </w:t>
      </w:r>
      <w:r w:rsidR="00900392" w:rsidRPr="00D64DE1">
        <w:rPr>
          <w:color w:val="000000" w:themeColor="text1"/>
        </w:rPr>
        <w:t xml:space="preserve">configurabile </w:t>
      </w:r>
      <w:r w:rsidRPr="00D64DE1">
        <w:rPr>
          <w:color w:val="000000" w:themeColor="text1"/>
        </w:rPr>
        <w:t xml:space="preserve">per tali circostanze, neppure potrebbe applicarsi la normativa specifica </w:t>
      </w:r>
      <w:r w:rsidRPr="00D64DE1">
        <w:rPr>
          <w:i/>
          <w:iCs/>
          <w:color w:val="000000" w:themeColor="text1"/>
        </w:rPr>
        <w:t>ex</w:t>
      </w:r>
      <w:r w:rsidRPr="00D64DE1">
        <w:rPr>
          <w:color w:val="000000" w:themeColor="text1"/>
        </w:rPr>
        <w:t xml:space="preserve"> </w:t>
      </w:r>
      <w:proofErr w:type="spellStart"/>
      <w:r w:rsidRPr="00D64DE1">
        <w:rPr>
          <w:color w:val="000000" w:themeColor="text1"/>
        </w:rPr>
        <w:t>D.Lgs.</w:t>
      </w:r>
      <w:proofErr w:type="spellEnd"/>
      <w:r w:rsidRPr="00D64DE1">
        <w:rPr>
          <w:color w:val="000000" w:themeColor="text1"/>
        </w:rPr>
        <w:t xml:space="preserve"> </w:t>
      </w:r>
      <w:r w:rsidR="00900392" w:rsidRPr="00D64DE1">
        <w:rPr>
          <w:color w:val="000000" w:themeColor="text1"/>
        </w:rPr>
        <w:t xml:space="preserve">n. </w:t>
      </w:r>
      <w:r w:rsidRPr="00D64DE1">
        <w:rPr>
          <w:color w:val="000000" w:themeColor="text1"/>
        </w:rPr>
        <w:t>152/2006</w:t>
      </w:r>
      <w:r w:rsidR="00900392" w:rsidRPr="00D64DE1">
        <w:rPr>
          <w:color w:val="000000" w:themeColor="text1"/>
        </w:rPr>
        <w:t>,</w:t>
      </w:r>
      <w:r w:rsidRPr="00D64DE1">
        <w:rPr>
          <w:color w:val="000000" w:themeColor="text1"/>
        </w:rPr>
        <w:t xml:space="preserve"> </w:t>
      </w:r>
      <w:r w:rsidR="00900392" w:rsidRPr="00D64DE1">
        <w:rPr>
          <w:color w:val="000000" w:themeColor="text1"/>
        </w:rPr>
        <w:t>P</w:t>
      </w:r>
      <w:r w:rsidRPr="00D64DE1">
        <w:rPr>
          <w:color w:val="000000" w:themeColor="text1"/>
        </w:rPr>
        <w:t>arte III</w:t>
      </w:r>
      <w:r w:rsidR="00900392" w:rsidRPr="00D64DE1">
        <w:rPr>
          <w:color w:val="000000" w:themeColor="text1"/>
        </w:rPr>
        <w:t>,</w:t>
      </w:r>
      <w:r w:rsidRPr="00D64DE1">
        <w:rPr>
          <w:color w:val="000000" w:themeColor="text1"/>
        </w:rPr>
        <w:t xml:space="preserve"> sulla protezione delle risorse idriche</w:t>
      </w:r>
      <w:r w:rsidR="00E32B0A" w:rsidRPr="00D64DE1">
        <w:rPr>
          <w:color w:val="000000" w:themeColor="text1"/>
        </w:rPr>
        <w:t>,</w:t>
      </w:r>
      <w:r w:rsidRPr="00D64DE1">
        <w:rPr>
          <w:color w:val="000000" w:themeColor="text1"/>
        </w:rPr>
        <w:t xml:space="preserve"> </w:t>
      </w:r>
      <w:r w:rsidR="00E32B0A" w:rsidRPr="00D64DE1">
        <w:rPr>
          <w:color w:val="000000" w:themeColor="text1"/>
        </w:rPr>
        <w:t xml:space="preserve">ma </w:t>
      </w:r>
      <w:r w:rsidRPr="00D64DE1">
        <w:rPr>
          <w:color w:val="000000" w:themeColor="text1"/>
        </w:rPr>
        <w:t>sarebbe pertinente</w:t>
      </w:r>
      <w:r w:rsidR="00E32B0A" w:rsidRPr="00D64DE1">
        <w:rPr>
          <w:color w:val="000000" w:themeColor="text1"/>
        </w:rPr>
        <w:t>, piuttosto,</w:t>
      </w:r>
      <w:r w:rsidRPr="00D64DE1">
        <w:rPr>
          <w:color w:val="000000" w:themeColor="text1"/>
        </w:rPr>
        <w:t xml:space="preserve"> quella riguardante la gestione dei rifiuti contenuta sempre nel T.U.A</w:t>
      </w:r>
      <w:r w:rsidR="00900392" w:rsidRPr="00D64DE1">
        <w:rPr>
          <w:color w:val="000000" w:themeColor="text1"/>
        </w:rPr>
        <w:t xml:space="preserve">., </w:t>
      </w:r>
      <w:r w:rsidRPr="00D64DE1">
        <w:rPr>
          <w:color w:val="000000" w:themeColor="text1"/>
        </w:rPr>
        <w:t>ma nella parte IV.</w:t>
      </w:r>
    </w:p>
    <w:p w14:paraId="1FA5EF2D" w14:textId="08FA1732" w:rsidR="004E1110" w:rsidRPr="00D64DE1" w:rsidRDefault="00C43B3C" w:rsidP="00822652">
      <w:pPr>
        <w:widowControl w:val="0"/>
        <w:autoSpaceDE w:val="0"/>
        <w:autoSpaceDN w:val="0"/>
        <w:adjustRightInd w:val="0"/>
        <w:spacing w:line="360" w:lineRule="auto"/>
        <w:ind w:firstLine="709"/>
        <w:jc w:val="both"/>
        <w:rPr>
          <w:color w:val="000000" w:themeColor="text1"/>
        </w:rPr>
      </w:pPr>
      <w:r w:rsidRPr="00D64DE1">
        <w:rPr>
          <w:color w:val="000000" w:themeColor="text1"/>
        </w:rPr>
        <w:t>L</w:t>
      </w:r>
      <w:r w:rsidR="003363AE" w:rsidRPr="00D64DE1">
        <w:rPr>
          <w:color w:val="000000" w:themeColor="text1"/>
        </w:rPr>
        <w:t>’</w:t>
      </w:r>
      <w:r w:rsidRPr="00D64DE1">
        <w:rPr>
          <w:color w:val="000000" w:themeColor="text1"/>
        </w:rPr>
        <w:t xml:space="preserve">elemento cruciale per la distinzione tra scarichi e rifiuti liquidi, dunque, non è tanto il tipo di apporto al corpo recettore (liquido), quanto le caratteristiche del corpo stesso. Così come già accennato, inoltre, la </w:t>
      </w:r>
      <w:r w:rsidR="005939D2" w:rsidRPr="00D64DE1">
        <w:rPr>
          <w:color w:val="000000" w:themeColor="text1"/>
        </w:rPr>
        <w:t>de</w:t>
      </w:r>
      <w:r w:rsidRPr="00D64DE1">
        <w:rPr>
          <w:color w:val="000000" w:themeColor="text1"/>
        </w:rPr>
        <w:t xml:space="preserve">finizione di scarico </w:t>
      </w:r>
      <w:r w:rsidR="005939D2" w:rsidRPr="00D64DE1">
        <w:rPr>
          <w:color w:val="000000" w:themeColor="text1"/>
        </w:rPr>
        <w:t xml:space="preserve">in uso in precedenza </w:t>
      </w:r>
      <w:r w:rsidRPr="00D64DE1">
        <w:rPr>
          <w:color w:val="000000" w:themeColor="text1"/>
        </w:rPr>
        <w:t>prevedeva che l</w:t>
      </w:r>
      <w:r w:rsidR="003363AE" w:rsidRPr="00D64DE1">
        <w:rPr>
          <w:color w:val="000000" w:themeColor="text1"/>
        </w:rPr>
        <w:t>’</w:t>
      </w:r>
      <w:r w:rsidRPr="00D64DE1">
        <w:rPr>
          <w:color w:val="000000" w:themeColor="text1"/>
        </w:rPr>
        <w:t xml:space="preserve">immissione nel corpo ricevente avvenisse attraverso una condotta </w:t>
      </w:r>
      <w:r w:rsidRPr="00D64DE1">
        <w:rPr>
          <w:color w:val="000000" w:themeColor="text1"/>
          <w:spacing w:val="-2"/>
        </w:rPr>
        <w:t>specifica</w:t>
      </w:r>
      <w:r w:rsidR="005939D2" w:rsidRPr="00D64DE1">
        <w:rPr>
          <w:color w:val="000000" w:themeColor="text1"/>
          <w:spacing w:val="-2"/>
        </w:rPr>
        <w:t xml:space="preserve">, </w:t>
      </w:r>
      <w:r w:rsidRPr="00D64DE1">
        <w:rPr>
          <w:color w:val="000000" w:themeColor="text1"/>
          <w:spacing w:val="-2"/>
        </w:rPr>
        <w:t xml:space="preserve">precisazione </w:t>
      </w:r>
      <w:r w:rsidR="005939D2" w:rsidRPr="00D64DE1">
        <w:rPr>
          <w:color w:val="000000" w:themeColor="text1"/>
          <w:spacing w:val="-2"/>
        </w:rPr>
        <w:t xml:space="preserve">che </w:t>
      </w:r>
      <w:r w:rsidRPr="00D64DE1">
        <w:rPr>
          <w:color w:val="000000" w:themeColor="text1"/>
          <w:spacing w:val="-2"/>
        </w:rPr>
        <w:t xml:space="preserve">era stata utilizzata da dottrina e giurisprudenza </w:t>
      </w:r>
      <w:r w:rsidR="005939D2" w:rsidRPr="00D64DE1">
        <w:rPr>
          <w:color w:val="000000" w:themeColor="text1"/>
          <w:spacing w:val="-2"/>
        </w:rPr>
        <w:t>al fine di</w:t>
      </w:r>
      <w:r w:rsidRPr="00D64DE1">
        <w:rPr>
          <w:color w:val="000000" w:themeColor="text1"/>
          <w:spacing w:val="-2"/>
        </w:rPr>
        <w:t xml:space="preserve"> differenziare </w:t>
      </w:r>
      <w:r w:rsidRPr="00D64DE1">
        <w:rPr>
          <w:color w:val="000000" w:themeColor="text1"/>
        </w:rPr>
        <w:t>gli scarichi diretti da quelli indiretti, permettendo così un passaggio più agevole dalla normativa sui rifiuti a quella sulla tutela delle acque senza confusione.</w:t>
      </w:r>
    </w:p>
    <w:p w14:paraId="62CBEA83" w14:textId="09274139" w:rsidR="00C43B3C" w:rsidRPr="00D64DE1" w:rsidRDefault="009E00D9" w:rsidP="00822652">
      <w:pPr>
        <w:widowControl w:val="0"/>
        <w:autoSpaceDE w:val="0"/>
        <w:autoSpaceDN w:val="0"/>
        <w:adjustRightInd w:val="0"/>
        <w:spacing w:line="360" w:lineRule="auto"/>
        <w:ind w:firstLine="709"/>
        <w:jc w:val="both"/>
        <w:rPr>
          <w:color w:val="000000" w:themeColor="text1"/>
        </w:rPr>
      </w:pPr>
      <w:r w:rsidRPr="00D64DE1">
        <w:rPr>
          <w:color w:val="000000" w:themeColor="text1"/>
        </w:rPr>
        <w:t>Nell</w:t>
      </w:r>
      <w:r w:rsidR="003363AE" w:rsidRPr="00D64DE1">
        <w:rPr>
          <w:color w:val="000000" w:themeColor="text1"/>
        </w:rPr>
        <w:t>’</w:t>
      </w:r>
      <w:r w:rsidRPr="00D64DE1">
        <w:rPr>
          <w:color w:val="000000" w:themeColor="text1"/>
        </w:rPr>
        <w:t xml:space="preserve">attuale contesto normativo, però, tale specificazione è stata rimossa; ora si fa riferimento semplicemente a </w:t>
      </w:r>
      <w:r w:rsidRPr="00D64DE1">
        <w:rPr>
          <w:i/>
          <w:iCs/>
          <w:color w:val="000000" w:themeColor="text1"/>
        </w:rPr>
        <w:t>“qualsiasi immissione di acque reflue”</w:t>
      </w:r>
      <w:r w:rsidRPr="00D64DE1">
        <w:rPr>
          <w:color w:val="000000" w:themeColor="text1"/>
        </w:rPr>
        <w:t xml:space="preserve"> in luogo della precedente formulazione riguardante solo quelle effettuate tramite condotta. Questo cambiamento ha portato alcuni esperti a sostenere che si sia tornati alla concezione dello scarico indiretto ormai superata con l</w:t>
      </w:r>
      <w:r w:rsidR="003363AE" w:rsidRPr="00D64DE1">
        <w:rPr>
          <w:color w:val="000000" w:themeColor="text1"/>
        </w:rPr>
        <w:t>’</w:t>
      </w:r>
      <w:r w:rsidRPr="00D64DE1">
        <w:rPr>
          <w:color w:val="000000" w:themeColor="text1"/>
        </w:rPr>
        <w:t xml:space="preserve">abrogazione della </w:t>
      </w:r>
      <w:r w:rsidRPr="00D64DE1">
        <w:rPr>
          <w:i/>
          <w:iCs/>
          <w:color w:val="000000" w:themeColor="text1"/>
        </w:rPr>
        <w:t>“Legge Merli”</w:t>
      </w:r>
      <w:r w:rsidRPr="00D64DE1">
        <w:rPr>
          <w:color w:val="000000" w:themeColor="text1"/>
        </w:rPr>
        <w:t>.</w:t>
      </w:r>
    </w:p>
    <w:p w14:paraId="7F3CCA24" w14:textId="71E313D3" w:rsidR="004E1110" w:rsidRPr="00D64DE1" w:rsidRDefault="00695A85" w:rsidP="00822652">
      <w:pPr>
        <w:widowControl w:val="0"/>
        <w:autoSpaceDE w:val="0"/>
        <w:autoSpaceDN w:val="0"/>
        <w:adjustRightInd w:val="0"/>
        <w:spacing w:line="360" w:lineRule="auto"/>
        <w:ind w:firstLine="709"/>
        <w:jc w:val="both"/>
        <w:rPr>
          <w:color w:val="000000" w:themeColor="text1"/>
        </w:rPr>
      </w:pPr>
      <w:r w:rsidRPr="00D64DE1">
        <w:rPr>
          <w:color w:val="000000" w:themeColor="text1"/>
          <w:spacing w:val="-2"/>
        </w:rPr>
        <w:t xml:space="preserve">La nuova formulazione normativa ha </w:t>
      </w:r>
      <w:r w:rsidR="00DC5D86" w:rsidRPr="00D64DE1">
        <w:rPr>
          <w:color w:val="000000" w:themeColor="text1"/>
          <w:spacing w:val="-2"/>
        </w:rPr>
        <w:t>dato vita a</w:t>
      </w:r>
      <w:r w:rsidRPr="00D64DE1">
        <w:rPr>
          <w:color w:val="000000" w:themeColor="text1"/>
          <w:spacing w:val="-2"/>
        </w:rPr>
        <w:t xml:space="preserve"> differenti </w:t>
      </w:r>
      <w:r w:rsidRPr="00D64DE1">
        <w:rPr>
          <w:color w:val="000000" w:themeColor="text1"/>
        </w:rPr>
        <w:t>interpretazioni: da un lato</w:t>
      </w:r>
      <w:r w:rsidR="00DC5D86" w:rsidRPr="00D64DE1">
        <w:rPr>
          <w:color w:val="000000" w:themeColor="text1"/>
        </w:rPr>
        <w:t>,</w:t>
      </w:r>
      <w:r w:rsidRPr="00D64DE1">
        <w:rPr>
          <w:color w:val="000000" w:themeColor="text1"/>
        </w:rPr>
        <w:t xml:space="preserve"> coloro che riprendono il concetto di scarico indiretto con conseguente applicabilità della legislazione sulla protezione delle acque; dall</w:t>
      </w:r>
      <w:r w:rsidR="003363AE" w:rsidRPr="00D64DE1">
        <w:rPr>
          <w:color w:val="000000" w:themeColor="text1"/>
        </w:rPr>
        <w:t>’</w:t>
      </w:r>
      <w:r w:rsidRPr="00D64DE1">
        <w:rPr>
          <w:color w:val="000000" w:themeColor="text1"/>
        </w:rPr>
        <w:t>altro</w:t>
      </w:r>
      <w:r w:rsidR="00DC5D86" w:rsidRPr="00D64DE1">
        <w:rPr>
          <w:color w:val="000000" w:themeColor="text1"/>
        </w:rPr>
        <w:t>,</w:t>
      </w:r>
      <w:r w:rsidRPr="00D64DE1">
        <w:rPr>
          <w:color w:val="000000" w:themeColor="text1"/>
        </w:rPr>
        <w:t xml:space="preserve"> chi ritiene sostanzialmente invariata la situazione rispetto alle disposizioni contenute nel </w:t>
      </w:r>
      <w:r w:rsidR="00EE2488" w:rsidRPr="00D64DE1">
        <w:rPr>
          <w:i/>
          <w:iCs/>
          <w:color w:val="000000" w:themeColor="text1"/>
          <w:spacing w:val="-2"/>
        </w:rPr>
        <w:t>“</w:t>
      </w:r>
      <w:r w:rsidRPr="00D64DE1">
        <w:rPr>
          <w:i/>
          <w:iCs/>
          <w:color w:val="000000" w:themeColor="text1"/>
          <w:spacing w:val="-2"/>
        </w:rPr>
        <w:t>Decreto Acque</w:t>
      </w:r>
      <w:r w:rsidR="00EE2488" w:rsidRPr="00D64DE1">
        <w:rPr>
          <w:i/>
          <w:iCs/>
          <w:color w:val="000000" w:themeColor="text1"/>
          <w:spacing w:val="-2"/>
        </w:rPr>
        <w:t>”</w:t>
      </w:r>
      <w:r w:rsidRPr="00D64DE1">
        <w:rPr>
          <w:color w:val="000000" w:themeColor="text1"/>
          <w:spacing w:val="-2"/>
        </w:rPr>
        <w:t xml:space="preserve"> del 1999. In effetti, secondo questa visione alternativa, l</w:t>
      </w:r>
      <w:r w:rsidR="003363AE" w:rsidRPr="00D64DE1">
        <w:rPr>
          <w:color w:val="000000" w:themeColor="text1"/>
          <w:spacing w:val="-2"/>
        </w:rPr>
        <w:t>’</w:t>
      </w:r>
      <w:r w:rsidRPr="00D64DE1">
        <w:rPr>
          <w:color w:val="000000" w:themeColor="text1"/>
          <w:spacing w:val="-2"/>
        </w:rPr>
        <w:t>eliminazione</w:t>
      </w:r>
      <w:r w:rsidRPr="00D64DE1">
        <w:rPr>
          <w:color w:val="000000" w:themeColor="text1"/>
        </w:rPr>
        <w:t xml:space="preserve"> dell</w:t>
      </w:r>
      <w:r w:rsidR="003363AE" w:rsidRPr="00D64DE1">
        <w:rPr>
          <w:color w:val="000000" w:themeColor="text1"/>
        </w:rPr>
        <w:t>’</w:t>
      </w:r>
      <w:r w:rsidRPr="00D64DE1">
        <w:rPr>
          <w:color w:val="000000" w:themeColor="text1"/>
        </w:rPr>
        <w:t xml:space="preserve">espressione </w:t>
      </w:r>
      <w:r w:rsidRPr="00D64DE1">
        <w:rPr>
          <w:i/>
          <w:iCs/>
          <w:color w:val="000000" w:themeColor="text1"/>
        </w:rPr>
        <w:t>“diretta tramite condotta”</w:t>
      </w:r>
      <w:r w:rsidRPr="00D64DE1">
        <w:rPr>
          <w:color w:val="000000" w:themeColor="text1"/>
        </w:rPr>
        <w:t xml:space="preserve"> sarebbe risultata necessaria dal punto di vista lessicale e sostanziale poiché essa aveva creato confusione leg</w:t>
      </w:r>
      <w:r w:rsidR="006404CD" w:rsidRPr="00D64DE1">
        <w:rPr>
          <w:color w:val="000000" w:themeColor="text1"/>
        </w:rPr>
        <w:t>a</w:t>
      </w:r>
      <w:r w:rsidRPr="00D64DE1">
        <w:rPr>
          <w:color w:val="000000" w:themeColor="text1"/>
        </w:rPr>
        <w:t>le evidenziando molti fraintendimenti interpretativi emersi in relazione al termine.</w:t>
      </w:r>
    </w:p>
    <w:p w14:paraId="2EB00C2F" w14:textId="54C28E20" w:rsidR="004E1110" w:rsidRPr="00D64DE1" w:rsidRDefault="006404CD" w:rsidP="00822652">
      <w:pPr>
        <w:widowControl w:val="0"/>
        <w:autoSpaceDE w:val="0"/>
        <w:autoSpaceDN w:val="0"/>
        <w:adjustRightInd w:val="0"/>
        <w:spacing w:line="360" w:lineRule="auto"/>
        <w:ind w:firstLine="709"/>
        <w:jc w:val="both"/>
        <w:rPr>
          <w:color w:val="000000" w:themeColor="text1"/>
        </w:rPr>
      </w:pPr>
      <w:r w:rsidRPr="00D64DE1">
        <w:rPr>
          <w:color w:val="000000" w:themeColor="text1"/>
        </w:rPr>
        <w:t>Coloro che supportano quest</w:t>
      </w:r>
      <w:r w:rsidR="003363AE" w:rsidRPr="00D64DE1">
        <w:rPr>
          <w:color w:val="000000" w:themeColor="text1"/>
        </w:rPr>
        <w:t>’</w:t>
      </w:r>
      <w:r w:rsidRPr="00D64DE1">
        <w:rPr>
          <w:color w:val="000000" w:themeColor="text1"/>
        </w:rPr>
        <w:t xml:space="preserve">interpretazione affermano, inoltre, che esiste una </w:t>
      </w:r>
      <w:r w:rsidRPr="00D64DE1">
        <w:rPr>
          <w:color w:val="000000" w:themeColor="text1"/>
          <w:spacing w:val="-2"/>
        </w:rPr>
        <w:t>linea di continuità tra le vecchie e nuove normative grazie al</w:t>
      </w:r>
      <w:r w:rsidR="00B26C61" w:rsidRPr="00D64DE1">
        <w:rPr>
          <w:color w:val="000000" w:themeColor="text1"/>
          <w:spacing w:val="-2"/>
        </w:rPr>
        <w:t xml:space="preserve"> fatto che i corpi recettori </w:t>
      </w:r>
      <w:r w:rsidR="00DC5D86" w:rsidRPr="00D64DE1">
        <w:rPr>
          <w:color w:val="000000" w:themeColor="text1"/>
          <w:spacing w:val="-2"/>
        </w:rPr>
        <w:t>in questione</w:t>
      </w:r>
      <w:r w:rsidR="00B26C61" w:rsidRPr="00D64DE1">
        <w:rPr>
          <w:color w:val="000000" w:themeColor="text1"/>
          <w:spacing w:val="-2"/>
        </w:rPr>
        <w:t xml:space="preserve"> rimangono sostanzialmente i medesimi (</w:t>
      </w:r>
      <w:r w:rsidRPr="00D64DE1">
        <w:rPr>
          <w:color w:val="000000" w:themeColor="text1"/>
        </w:rPr>
        <w:t>acque superficiali, suolo</w:t>
      </w:r>
      <w:r w:rsidR="00B26C61" w:rsidRPr="00D64DE1">
        <w:rPr>
          <w:color w:val="000000" w:themeColor="text1"/>
        </w:rPr>
        <w:t xml:space="preserve"> </w:t>
      </w:r>
      <w:r w:rsidRPr="00D64DE1">
        <w:rPr>
          <w:color w:val="000000" w:themeColor="text1"/>
        </w:rPr>
        <w:t xml:space="preserve">e rete fognaria). </w:t>
      </w:r>
      <w:r w:rsidR="00B26C61" w:rsidRPr="00D64DE1">
        <w:rPr>
          <w:color w:val="000000" w:themeColor="text1"/>
        </w:rPr>
        <w:t>R</w:t>
      </w:r>
      <w:r w:rsidRPr="00D64DE1">
        <w:rPr>
          <w:color w:val="000000" w:themeColor="text1"/>
        </w:rPr>
        <w:t>isulterebbe</w:t>
      </w:r>
      <w:r w:rsidR="00B26C61" w:rsidRPr="00D64DE1">
        <w:rPr>
          <w:color w:val="000000" w:themeColor="text1"/>
        </w:rPr>
        <w:t xml:space="preserve"> </w:t>
      </w:r>
      <w:r w:rsidRPr="00D64DE1">
        <w:rPr>
          <w:color w:val="000000" w:themeColor="text1"/>
        </w:rPr>
        <w:t>logico</w:t>
      </w:r>
      <w:r w:rsidR="00B26C61" w:rsidRPr="00D64DE1">
        <w:rPr>
          <w:color w:val="000000" w:themeColor="text1"/>
        </w:rPr>
        <w:t>, pertanto,</w:t>
      </w:r>
      <w:r w:rsidRPr="00D64DE1">
        <w:rPr>
          <w:color w:val="000000" w:themeColor="text1"/>
        </w:rPr>
        <w:t xml:space="preserve"> considerare un refluo</w:t>
      </w:r>
      <w:r w:rsidR="00B26C61" w:rsidRPr="00D64DE1">
        <w:rPr>
          <w:color w:val="000000" w:themeColor="text1"/>
        </w:rPr>
        <w:t xml:space="preserve"> </w:t>
      </w:r>
      <w:r w:rsidR="007E0F0D" w:rsidRPr="00D64DE1">
        <w:rPr>
          <w:color w:val="000000" w:themeColor="text1"/>
        </w:rPr>
        <w:t>–</w:t>
      </w:r>
      <w:r w:rsidR="00B26C61" w:rsidRPr="00D64DE1">
        <w:rPr>
          <w:color w:val="000000" w:themeColor="text1"/>
        </w:rPr>
        <w:t xml:space="preserve"> </w:t>
      </w:r>
      <w:r w:rsidRPr="00D64DE1">
        <w:rPr>
          <w:color w:val="000000" w:themeColor="text1"/>
        </w:rPr>
        <w:t>sia esso domestico o industriale</w:t>
      </w:r>
      <w:r w:rsidR="00B26C61" w:rsidRPr="00D64DE1">
        <w:rPr>
          <w:color w:val="000000" w:themeColor="text1"/>
        </w:rPr>
        <w:t xml:space="preserve"> </w:t>
      </w:r>
      <w:r w:rsidR="007E0F0D" w:rsidRPr="00D64DE1">
        <w:rPr>
          <w:color w:val="000000" w:themeColor="text1"/>
        </w:rPr>
        <w:t>–</w:t>
      </w:r>
      <w:r w:rsidR="00B26C61" w:rsidRPr="00D64DE1">
        <w:rPr>
          <w:color w:val="000000" w:themeColor="text1"/>
        </w:rPr>
        <w:t xml:space="preserve"> </w:t>
      </w:r>
      <w:r w:rsidRPr="00D64DE1">
        <w:rPr>
          <w:color w:val="000000" w:themeColor="text1"/>
        </w:rPr>
        <w:t xml:space="preserve">come uno scarico se raggiunge il recettore attraverso qualsiasi metodo </w:t>
      </w:r>
      <w:r w:rsidRPr="00D64DE1">
        <w:rPr>
          <w:color w:val="000000" w:themeColor="text1"/>
          <w:spacing w:val="-2"/>
        </w:rPr>
        <w:t xml:space="preserve">convogliante. </w:t>
      </w:r>
      <w:r w:rsidR="00B26C61" w:rsidRPr="00D64DE1">
        <w:rPr>
          <w:color w:val="000000" w:themeColor="text1"/>
          <w:spacing w:val="-2"/>
        </w:rPr>
        <w:t>Cionondimeno</w:t>
      </w:r>
      <w:r w:rsidRPr="00D64DE1">
        <w:rPr>
          <w:color w:val="000000" w:themeColor="text1"/>
          <w:spacing w:val="-2"/>
        </w:rPr>
        <w:t xml:space="preserve">, qualora il refluo </w:t>
      </w:r>
      <w:r w:rsidR="00DC5D86" w:rsidRPr="00D64DE1">
        <w:rPr>
          <w:color w:val="000000" w:themeColor="text1"/>
          <w:spacing w:val="-2"/>
        </w:rPr>
        <w:t xml:space="preserve">sia </w:t>
      </w:r>
      <w:r w:rsidRPr="00D64DE1">
        <w:rPr>
          <w:color w:val="000000" w:themeColor="text1"/>
          <w:spacing w:val="-2"/>
        </w:rPr>
        <w:t>trasportato mediante sistemi non convenzionali</w:t>
      </w:r>
      <w:r w:rsidRPr="00D64DE1">
        <w:rPr>
          <w:color w:val="000000" w:themeColor="text1"/>
        </w:rPr>
        <w:t xml:space="preserve"> (ad esempio camion) o</w:t>
      </w:r>
      <w:r w:rsidR="00B26C61" w:rsidRPr="00D64DE1">
        <w:rPr>
          <w:color w:val="000000" w:themeColor="text1"/>
        </w:rPr>
        <w:t>ppure</w:t>
      </w:r>
      <w:r w:rsidRPr="00D64DE1">
        <w:rPr>
          <w:color w:val="000000" w:themeColor="text1"/>
        </w:rPr>
        <w:t xml:space="preserve"> gestito da </w:t>
      </w:r>
      <w:r w:rsidR="00B26C61" w:rsidRPr="00D64DE1">
        <w:rPr>
          <w:color w:val="000000" w:themeColor="text1"/>
        </w:rPr>
        <w:t xml:space="preserve">un </w:t>
      </w:r>
      <w:r w:rsidRPr="00D64DE1">
        <w:rPr>
          <w:color w:val="000000" w:themeColor="text1"/>
        </w:rPr>
        <w:t>soggett</w:t>
      </w:r>
      <w:r w:rsidR="00B26C61" w:rsidRPr="00D64DE1">
        <w:rPr>
          <w:color w:val="000000" w:themeColor="text1"/>
        </w:rPr>
        <w:t>o</w:t>
      </w:r>
      <w:r w:rsidRPr="00D64DE1">
        <w:rPr>
          <w:color w:val="000000" w:themeColor="text1"/>
        </w:rPr>
        <w:t xml:space="preserve"> divers</w:t>
      </w:r>
      <w:r w:rsidR="00B26C61" w:rsidRPr="00D64DE1">
        <w:rPr>
          <w:color w:val="000000" w:themeColor="text1"/>
        </w:rPr>
        <w:t>o da chi lo ha</w:t>
      </w:r>
      <w:r w:rsidRPr="00D64DE1">
        <w:rPr>
          <w:color w:val="000000" w:themeColor="text1"/>
        </w:rPr>
        <w:t xml:space="preserve"> prod</w:t>
      </w:r>
      <w:r w:rsidR="00B26C61" w:rsidRPr="00D64DE1">
        <w:rPr>
          <w:color w:val="000000" w:themeColor="text1"/>
        </w:rPr>
        <w:t>otto,</w:t>
      </w:r>
      <w:r w:rsidRPr="00D64DE1">
        <w:rPr>
          <w:color w:val="000000" w:themeColor="text1"/>
        </w:rPr>
        <w:t xml:space="preserve"> </w:t>
      </w:r>
      <w:r w:rsidR="00B26C61" w:rsidRPr="00D64DE1">
        <w:rPr>
          <w:color w:val="000000" w:themeColor="text1"/>
        </w:rPr>
        <w:t>esso</w:t>
      </w:r>
      <w:r w:rsidRPr="00D64DE1">
        <w:rPr>
          <w:color w:val="000000" w:themeColor="text1"/>
        </w:rPr>
        <w:t xml:space="preserve"> sarà qualificabile come rifiuto liquido</w:t>
      </w:r>
      <w:r w:rsidR="00B26C61" w:rsidRPr="00D64DE1">
        <w:rPr>
          <w:color w:val="000000" w:themeColor="text1"/>
        </w:rPr>
        <w:t>, dal che discenderebbero</w:t>
      </w:r>
      <w:r w:rsidRPr="00D64DE1">
        <w:rPr>
          <w:color w:val="000000" w:themeColor="text1"/>
        </w:rPr>
        <w:t xml:space="preserve"> diverse implicazioni normative.</w:t>
      </w:r>
    </w:p>
    <w:p w14:paraId="310D1FF1" w14:textId="3BCA9A32" w:rsidR="006404CD" w:rsidRPr="00D64DE1" w:rsidRDefault="00631853" w:rsidP="00822652">
      <w:pPr>
        <w:widowControl w:val="0"/>
        <w:autoSpaceDE w:val="0"/>
        <w:autoSpaceDN w:val="0"/>
        <w:adjustRightInd w:val="0"/>
        <w:spacing w:line="360" w:lineRule="auto"/>
        <w:ind w:firstLine="709"/>
        <w:jc w:val="both"/>
        <w:rPr>
          <w:color w:val="000000" w:themeColor="text1"/>
        </w:rPr>
      </w:pPr>
      <w:r w:rsidRPr="00D64DE1">
        <w:rPr>
          <w:color w:val="000000" w:themeColor="text1"/>
        </w:rPr>
        <w:t>Un</w:t>
      </w:r>
      <w:r w:rsidR="003363AE" w:rsidRPr="00D64DE1">
        <w:rPr>
          <w:color w:val="000000" w:themeColor="text1"/>
        </w:rPr>
        <w:t>’</w:t>
      </w:r>
      <w:r w:rsidRPr="00D64DE1">
        <w:rPr>
          <w:color w:val="000000" w:themeColor="text1"/>
        </w:rPr>
        <w:t>altra corrente di pensiero, invece, interpreta contrariamente i due termini: propone una dicotomia tra il concetto statico previsto dall</w:t>
      </w:r>
      <w:r w:rsidR="003363AE" w:rsidRPr="00D64DE1">
        <w:rPr>
          <w:color w:val="000000" w:themeColor="text1"/>
        </w:rPr>
        <w:t>’</w:t>
      </w:r>
      <w:r w:rsidRPr="00D64DE1">
        <w:rPr>
          <w:color w:val="000000" w:themeColor="text1"/>
        </w:rPr>
        <w:t xml:space="preserve">art. 8 del </w:t>
      </w:r>
      <w:proofErr w:type="spellStart"/>
      <w:r w:rsidRPr="00D64DE1">
        <w:rPr>
          <w:color w:val="000000" w:themeColor="text1"/>
        </w:rPr>
        <w:t>D.Lgs.</w:t>
      </w:r>
      <w:proofErr w:type="spellEnd"/>
      <w:r w:rsidRPr="00D64DE1">
        <w:rPr>
          <w:color w:val="000000" w:themeColor="text1"/>
        </w:rPr>
        <w:t xml:space="preserve"> n. </w:t>
      </w:r>
      <w:r w:rsidRPr="00D64DE1">
        <w:rPr>
          <w:color w:val="000000" w:themeColor="text1"/>
          <w:spacing w:val="-4"/>
        </w:rPr>
        <w:t xml:space="preserve">22/1997 e quello dinamico delineato nella nuova disciplina ambientale. Tale evoluzione </w:t>
      </w:r>
      <w:r w:rsidRPr="00D64DE1">
        <w:rPr>
          <w:color w:val="000000" w:themeColor="text1"/>
        </w:rPr>
        <w:t>verso una definizione dinamica suggerirebbe, pertanto, l</w:t>
      </w:r>
      <w:r w:rsidR="003363AE" w:rsidRPr="00D64DE1">
        <w:rPr>
          <w:color w:val="000000" w:themeColor="text1"/>
        </w:rPr>
        <w:t>’</w:t>
      </w:r>
      <w:r w:rsidRPr="00D64DE1">
        <w:rPr>
          <w:color w:val="000000" w:themeColor="text1"/>
        </w:rPr>
        <w:t>intenzione legislativa di chiarire ulteriormente questo aspetto normativo.</w:t>
      </w:r>
    </w:p>
    <w:p w14:paraId="289B5299" w14:textId="7A513BA3" w:rsidR="004E1110" w:rsidRPr="00D64DE1" w:rsidRDefault="00705761" w:rsidP="00AD76BE">
      <w:pPr>
        <w:widowControl w:val="0"/>
        <w:autoSpaceDE w:val="0"/>
        <w:autoSpaceDN w:val="0"/>
        <w:adjustRightInd w:val="0"/>
        <w:spacing w:line="360" w:lineRule="auto"/>
        <w:ind w:firstLine="709"/>
        <w:jc w:val="both"/>
        <w:rPr>
          <w:color w:val="000000" w:themeColor="text1"/>
        </w:rPr>
      </w:pPr>
      <w:r w:rsidRPr="00D64DE1">
        <w:rPr>
          <w:color w:val="000000" w:themeColor="text1"/>
          <w:spacing w:val="-2"/>
        </w:rPr>
        <w:t>Cosicché, d</w:t>
      </w:r>
      <w:r w:rsidR="007922D2" w:rsidRPr="00D64DE1">
        <w:rPr>
          <w:color w:val="000000" w:themeColor="text1"/>
          <w:spacing w:val="-2"/>
        </w:rPr>
        <w:t xml:space="preserve">etto in </w:t>
      </w:r>
      <w:r w:rsidRPr="00D64DE1">
        <w:rPr>
          <w:color w:val="000000" w:themeColor="text1"/>
          <w:spacing w:val="-2"/>
        </w:rPr>
        <w:t>altri termini</w:t>
      </w:r>
      <w:r w:rsidR="007922D2" w:rsidRPr="00D64DE1">
        <w:rPr>
          <w:color w:val="000000" w:themeColor="text1"/>
          <w:spacing w:val="-2"/>
        </w:rPr>
        <w:t>, l</w:t>
      </w:r>
      <w:r w:rsidR="003363AE" w:rsidRPr="00D64DE1">
        <w:rPr>
          <w:color w:val="000000" w:themeColor="text1"/>
          <w:spacing w:val="-2"/>
        </w:rPr>
        <w:t>’</w:t>
      </w:r>
      <w:r w:rsidR="007922D2" w:rsidRPr="00D64DE1">
        <w:rPr>
          <w:color w:val="000000" w:themeColor="text1"/>
          <w:spacing w:val="-2"/>
        </w:rPr>
        <w:t xml:space="preserve">art. 185 del T.U.A. </w:t>
      </w:r>
      <w:r w:rsidR="007E0F0D" w:rsidRPr="00D64DE1">
        <w:rPr>
          <w:color w:val="000000" w:themeColor="text1"/>
          <w:spacing w:val="-2"/>
        </w:rPr>
        <w:t>–</w:t>
      </w:r>
      <w:r w:rsidR="007922D2" w:rsidRPr="00D64DE1">
        <w:rPr>
          <w:color w:val="000000" w:themeColor="text1"/>
          <w:spacing w:val="-2"/>
        </w:rPr>
        <w:t xml:space="preserve"> rubricato </w:t>
      </w:r>
      <w:r w:rsidR="007922D2" w:rsidRPr="00D64DE1">
        <w:rPr>
          <w:i/>
          <w:iCs/>
          <w:color w:val="000000" w:themeColor="text1"/>
          <w:spacing w:val="-2"/>
        </w:rPr>
        <w:t>“limiti al campo</w:t>
      </w:r>
      <w:r w:rsidR="007922D2" w:rsidRPr="00D64DE1">
        <w:rPr>
          <w:i/>
          <w:iCs/>
          <w:color w:val="000000" w:themeColor="text1"/>
        </w:rPr>
        <w:t xml:space="preserve"> d</w:t>
      </w:r>
      <w:r w:rsidR="003363AE" w:rsidRPr="00D64DE1">
        <w:rPr>
          <w:i/>
          <w:iCs/>
          <w:color w:val="000000" w:themeColor="text1"/>
        </w:rPr>
        <w:t>’</w:t>
      </w:r>
      <w:r w:rsidR="007922D2" w:rsidRPr="00D64DE1">
        <w:rPr>
          <w:i/>
          <w:iCs/>
          <w:color w:val="000000" w:themeColor="text1"/>
        </w:rPr>
        <w:t xml:space="preserve">applicazione” </w:t>
      </w:r>
      <w:r w:rsidR="007E0F0D" w:rsidRPr="00D64DE1">
        <w:rPr>
          <w:color w:val="000000" w:themeColor="text1"/>
        </w:rPr>
        <w:t>–</w:t>
      </w:r>
      <w:r w:rsidR="007922D2" w:rsidRPr="00D64DE1">
        <w:rPr>
          <w:color w:val="000000" w:themeColor="text1"/>
        </w:rPr>
        <w:t xml:space="preserve"> rappresenta praticamente lo storico art. 8 del </w:t>
      </w:r>
      <w:r w:rsidR="007922D2" w:rsidRPr="00D64DE1">
        <w:rPr>
          <w:i/>
          <w:iCs/>
          <w:color w:val="000000" w:themeColor="text1"/>
        </w:rPr>
        <w:t>“Decreto Ronchi”</w:t>
      </w:r>
      <w:r w:rsidR="007922D2" w:rsidRPr="00D64DE1">
        <w:rPr>
          <w:color w:val="000000" w:themeColor="text1"/>
        </w:rPr>
        <w:t xml:space="preserve"> ma privo della deroga riguardo ai riflussi idrici prevista dalle norme sui rifiuti. </w:t>
      </w:r>
      <w:r w:rsidR="00E00CD5" w:rsidRPr="00D64DE1">
        <w:rPr>
          <w:color w:val="000000" w:themeColor="text1"/>
        </w:rPr>
        <w:t>S</w:t>
      </w:r>
      <w:r w:rsidR="007922D2" w:rsidRPr="00D64DE1">
        <w:rPr>
          <w:color w:val="000000" w:themeColor="text1"/>
        </w:rPr>
        <w:t xml:space="preserve">e </w:t>
      </w:r>
      <w:r w:rsidR="007922D2" w:rsidRPr="00D64DE1">
        <w:rPr>
          <w:color w:val="000000" w:themeColor="text1"/>
          <w:spacing w:val="-4"/>
        </w:rPr>
        <w:t>questi ultimi costituiscono effettivamente un nuovo paradigma dinamicamente strutturante,</w:t>
      </w:r>
      <w:r w:rsidR="007922D2" w:rsidRPr="00D64DE1">
        <w:rPr>
          <w:color w:val="000000" w:themeColor="text1"/>
        </w:rPr>
        <w:t xml:space="preserve"> </w:t>
      </w:r>
      <w:r w:rsidR="00E00CD5" w:rsidRPr="00D64DE1">
        <w:rPr>
          <w:color w:val="000000" w:themeColor="text1"/>
        </w:rPr>
        <w:t xml:space="preserve">quindi, </w:t>
      </w:r>
      <w:r w:rsidR="007922D2" w:rsidRPr="00D64DE1">
        <w:rPr>
          <w:color w:val="000000" w:themeColor="text1"/>
        </w:rPr>
        <w:t>tutto ciò appartenente alla fase statica verrebbe logicamente ricondotto sotto regole inerenti ai materiali classificabili come scarti solidi</w:t>
      </w:r>
      <w:r w:rsidR="00E00CD5" w:rsidRPr="00D64DE1">
        <w:rPr>
          <w:color w:val="000000" w:themeColor="text1"/>
        </w:rPr>
        <w:t xml:space="preserve"> </w:t>
      </w:r>
      <w:r w:rsidR="007922D2" w:rsidRPr="00D64DE1">
        <w:rPr>
          <w:color w:val="000000" w:themeColor="text1"/>
        </w:rPr>
        <w:t>(e viceversa)</w:t>
      </w:r>
      <w:r w:rsidRPr="00D64DE1">
        <w:rPr>
          <w:rStyle w:val="Rimandonotaapidipagina"/>
          <w:color w:val="000000" w:themeColor="text1"/>
        </w:rPr>
        <w:footnoteReference w:id="161"/>
      </w:r>
      <w:r w:rsidR="007922D2" w:rsidRPr="00D64DE1">
        <w:rPr>
          <w:color w:val="000000" w:themeColor="text1"/>
        </w:rPr>
        <w:t>.</w:t>
      </w:r>
    </w:p>
    <w:p w14:paraId="2140C5C9" w14:textId="14267974" w:rsidR="0021101F" w:rsidRPr="00D64DE1" w:rsidRDefault="0021101F" w:rsidP="00822652">
      <w:pPr>
        <w:widowControl w:val="0"/>
        <w:autoSpaceDE w:val="0"/>
        <w:autoSpaceDN w:val="0"/>
        <w:adjustRightInd w:val="0"/>
        <w:spacing w:line="360" w:lineRule="auto"/>
        <w:ind w:firstLine="709"/>
        <w:jc w:val="both"/>
        <w:rPr>
          <w:color w:val="000000" w:themeColor="text1"/>
        </w:rPr>
      </w:pPr>
      <w:r w:rsidRPr="00D64DE1">
        <w:rPr>
          <w:color w:val="000000" w:themeColor="text1"/>
          <w:spacing w:val="-2"/>
        </w:rPr>
        <w:t>Il Testo Unico Ambientale ha suscitato numerosi interrogativi nell</w:t>
      </w:r>
      <w:r w:rsidR="003363AE" w:rsidRPr="00D64DE1">
        <w:rPr>
          <w:color w:val="000000" w:themeColor="text1"/>
          <w:spacing w:val="-2"/>
        </w:rPr>
        <w:t>’</w:t>
      </w:r>
      <w:r w:rsidRPr="00D64DE1">
        <w:rPr>
          <w:color w:val="000000" w:themeColor="text1"/>
          <w:spacing w:val="-2"/>
        </w:rPr>
        <w:t xml:space="preserve">ambito della dottrina, </w:t>
      </w:r>
      <w:r w:rsidRPr="00D64DE1">
        <w:rPr>
          <w:color w:val="000000" w:themeColor="text1"/>
        </w:rPr>
        <w:t xml:space="preserve">probabilmente a causa del tentativo di sistematizzare una materia tanto ampia quanto disomogenea come quella ambientale. È indubbio che nel corso degli anni le decisioni giurisprudenziali abbiano fissato limiti interpretativi su questioni specifiche </w:t>
      </w:r>
      <w:r w:rsidRPr="00D64DE1">
        <w:rPr>
          <w:color w:val="000000" w:themeColor="text1"/>
          <w:spacing w:val="-4"/>
        </w:rPr>
        <w:t>e sensibili, tra cui il tema degli scarichi. Pertanto, la recente riformulazione degli articoli</w:t>
      </w:r>
      <w:r w:rsidRPr="00D64DE1">
        <w:rPr>
          <w:color w:val="000000" w:themeColor="text1"/>
        </w:rPr>
        <w:t xml:space="preserve"> </w:t>
      </w:r>
      <w:r w:rsidRPr="00D64DE1">
        <w:rPr>
          <w:color w:val="000000" w:themeColor="text1"/>
          <w:spacing w:val="-4"/>
        </w:rPr>
        <w:t xml:space="preserve">che delineano il concetto di scarico non può essere considerata completamente autonoma </w:t>
      </w:r>
      <w:r w:rsidRPr="00D64DE1">
        <w:rPr>
          <w:color w:val="000000" w:themeColor="text1"/>
        </w:rPr>
        <w:t>rispetto ai risultati raggiunti fino ad ora.</w:t>
      </w:r>
    </w:p>
    <w:p w14:paraId="400B6F71" w14:textId="0F6716F7" w:rsidR="0021101F" w:rsidRPr="00D64DE1" w:rsidRDefault="0021101F" w:rsidP="0080409E">
      <w:pPr>
        <w:widowControl w:val="0"/>
        <w:autoSpaceDE w:val="0"/>
        <w:autoSpaceDN w:val="0"/>
        <w:adjustRightInd w:val="0"/>
        <w:spacing w:line="360" w:lineRule="auto"/>
        <w:ind w:firstLine="709"/>
        <w:jc w:val="both"/>
        <w:rPr>
          <w:color w:val="000000" w:themeColor="text1"/>
        </w:rPr>
      </w:pPr>
      <w:r w:rsidRPr="00D64DE1">
        <w:rPr>
          <w:color w:val="000000" w:themeColor="text1"/>
        </w:rPr>
        <w:t>La maggior parte della dottrina concorda sul fatto che sia fuorviante identificare il precedente concetto di scarico indiretto all</w:t>
      </w:r>
      <w:r w:rsidR="003363AE" w:rsidRPr="00D64DE1">
        <w:rPr>
          <w:color w:val="000000" w:themeColor="text1"/>
        </w:rPr>
        <w:t>’</w:t>
      </w:r>
      <w:r w:rsidRPr="00D64DE1">
        <w:rPr>
          <w:color w:val="000000" w:themeColor="text1"/>
        </w:rPr>
        <w:t>interno della nuova disciplina prevista dal Testo Unico Ambientale; infatti, la distinzione tra acque reflue (oggi definite come scarichi idrici) e rifiuti liquidi costituisce uno dei nodi centrali nell</w:t>
      </w:r>
      <w:r w:rsidR="003363AE" w:rsidRPr="00D64DE1">
        <w:rPr>
          <w:color w:val="000000" w:themeColor="text1"/>
        </w:rPr>
        <w:t>’</w:t>
      </w:r>
      <w:r w:rsidRPr="00D64DE1">
        <w:rPr>
          <w:color w:val="000000" w:themeColor="text1"/>
        </w:rPr>
        <w:t>interpretazione operata dalla Suprema Corte</w:t>
      </w:r>
      <w:r w:rsidRPr="00D64DE1">
        <w:rPr>
          <w:rStyle w:val="Rimandonotaapidipagina"/>
          <w:color w:val="000000" w:themeColor="text1"/>
        </w:rPr>
        <w:footnoteReference w:id="162"/>
      </w:r>
      <w:r w:rsidRPr="00D64DE1">
        <w:rPr>
          <w:color w:val="000000" w:themeColor="text1"/>
        </w:rPr>
        <w:t>.</w:t>
      </w:r>
    </w:p>
    <w:p w14:paraId="179518AB" w14:textId="492BA2C7" w:rsidR="001717D2" w:rsidRPr="00D64DE1" w:rsidRDefault="0021101F" w:rsidP="00AD76BE">
      <w:pPr>
        <w:widowControl w:val="0"/>
        <w:autoSpaceDE w:val="0"/>
        <w:autoSpaceDN w:val="0"/>
        <w:adjustRightInd w:val="0"/>
        <w:spacing w:line="360" w:lineRule="auto"/>
        <w:ind w:firstLine="709"/>
        <w:jc w:val="both"/>
        <w:rPr>
          <w:color w:val="000000" w:themeColor="text1"/>
        </w:rPr>
      </w:pPr>
      <w:r w:rsidRPr="00D64DE1">
        <w:rPr>
          <w:color w:val="000000" w:themeColor="text1"/>
        </w:rPr>
        <w:t>In effetti, è essenziale prendere in considerazione tutte le normative esistenti riguardanti questo settore per riconoscere l</w:t>
      </w:r>
      <w:r w:rsidR="003363AE" w:rsidRPr="00D64DE1">
        <w:rPr>
          <w:color w:val="000000" w:themeColor="text1"/>
        </w:rPr>
        <w:t>’</w:t>
      </w:r>
      <w:r w:rsidRPr="00D64DE1">
        <w:rPr>
          <w:color w:val="000000" w:themeColor="text1"/>
        </w:rPr>
        <w:t xml:space="preserve">assenza di significative differenze con il </w:t>
      </w:r>
      <w:r w:rsidRPr="00D64DE1">
        <w:rPr>
          <w:color w:val="000000" w:themeColor="text1"/>
          <w:spacing w:val="-4"/>
        </w:rPr>
        <w:t>passato recente. Di conseguenza, l</w:t>
      </w:r>
      <w:r w:rsidR="003363AE" w:rsidRPr="00D64DE1">
        <w:rPr>
          <w:color w:val="000000" w:themeColor="text1"/>
          <w:spacing w:val="-4"/>
        </w:rPr>
        <w:t>’</w:t>
      </w:r>
      <w:r w:rsidRPr="00D64DE1">
        <w:rPr>
          <w:color w:val="000000" w:themeColor="text1"/>
          <w:spacing w:val="-4"/>
        </w:rPr>
        <w:t>approccio del legislatore appare meno semplicistico:</w:t>
      </w:r>
      <w:r w:rsidRPr="00D64DE1">
        <w:rPr>
          <w:color w:val="000000" w:themeColor="text1"/>
        </w:rPr>
        <w:t xml:space="preserve"> emerge chiaramente l</w:t>
      </w:r>
      <w:r w:rsidR="003363AE" w:rsidRPr="00D64DE1">
        <w:rPr>
          <w:color w:val="000000" w:themeColor="text1"/>
        </w:rPr>
        <w:t>’</w:t>
      </w:r>
      <w:r w:rsidRPr="00D64DE1">
        <w:rPr>
          <w:color w:val="000000" w:themeColor="text1"/>
        </w:rPr>
        <w:t>intenzione di formalizzare quelle pronunce che hanno segnato un cambiamento rilevante in merito.</w:t>
      </w:r>
      <w:r w:rsidR="00BB6B87" w:rsidRPr="00D64DE1">
        <w:rPr>
          <w:color w:val="000000" w:themeColor="text1"/>
        </w:rPr>
        <w:t xml:space="preserve"> </w:t>
      </w:r>
      <w:r w:rsidRPr="00D64DE1">
        <w:rPr>
          <w:color w:val="000000" w:themeColor="text1"/>
        </w:rPr>
        <w:t xml:space="preserve">Pertanto, considerando che le indicazioni </w:t>
      </w:r>
      <w:r w:rsidRPr="00D64DE1">
        <w:rPr>
          <w:color w:val="000000" w:themeColor="text1"/>
          <w:spacing w:val="-2"/>
        </w:rPr>
        <w:t xml:space="preserve">sui corpi recettori rimangono identiche a quelle previste dalla normativa preesistente, si </w:t>
      </w:r>
      <w:r w:rsidRPr="00D64DE1">
        <w:rPr>
          <w:color w:val="000000" w:themeColor="text1"/>
          <w:spacing w:val="-4"/>
        </w:rPr>
        <w:t xml:space="preserve">può dedurre che la rimozione dagli attuali criteri </w:t>
      </w:r>
      <w:r w:rsidR="00BB6B87" w:rsidRPr="00D64DE1">
        <w:rPr>
          <w:color w:val="000000" w:themeColor="text1"/>
          <w:spacing w:val="-4"/>
        </w:rPr>
        <w:t>relativi</w:t>
      </w:r>
      <w:r w:rsidRPr="00D64DE1">
        <w:rPr>
          <w:color w:val="000000" w:themeColor="text1"/>
          <w:spacing w:val="-4"/>
        </w:rPr>
        <w:t xml:space="preserve"> agli elementi della </w:t>
      </w:r>
      <w:proofErr w:type="spellStart"/>
      <w:r w:rsidRPr="00D64DE1">
        <w:rPr>
          <w:color w:val="000000" w:themeColor="text1"/>
          <w:spacing w:val="-4"/>
        </w:rPr>
        <w:t>convogliabilità</w:t>
      </w:r>
      <w:proofErr w:type="spellEnd"/>
      <w:r w:rsidRPr="00D64DE1">
        <w:rPr>
          <w:color w:val="000000" w:themeColor="text1"/>
        </w:rPr>
        <w:t xml:space="preserve"> diretta e dello stato del refluo rappresenta un intento mirato a </w:t>
      </w:r>
      <w:r w:rsidRPr="00D64DE1">
        <w:rPr>
          <w:color w:val="000000" w:themeColor="text1"/>
          <w:spacing w:val="-4"/>
        </w:rPr>
        <w:t>focalizzarsi sulla natura dell</w:t>
      </w:r>
      <w:r w:rsidR="003363AE" w:rsidRPr="00D64DE1">
        <w:rPr>
          <w:color w:val="000000" w:themeColor="text1"/>
          <w:spacing w:val="-4"/>
        </w:rPr>
        <w:t>’</w:t>
      </w:r>
      <w:r w:rsidRPr="00D64DE1">
        <w:rPr>
          <w:color w:val="000000" w:themeColor="text1"/>
          <w:spacing w:val="-4"/>
        </w:rPr>
        <w:t>attività effettivamente svolta</w:t>
      </w:r>
      <w:r w:rsidR="00046572" w:rsidRPr="00D64DE1">
        <w:rPr>
          <w:color w:val="000000" w:themeColor="text1"/>
          <w:spacing w:val="-4"/>
        </w:rPr>
        <w:t>,</w:t>
      </w:r>
      <w:r w:rsidRPr="00D64DE1">
        <w:rPr>
          <w:color w:val="000000" w:themeColor="text1"/>
          <w:spacing w:val="-4"/>
        </w:rPr>
        <w:t xml:space="preserve"> piuttosto</w:t>
      </w:r>
      <w:r w:rsidR="00BB6B87" w:rsidRPr="00D64DE1">
        <w:rPr>
          <w:color w:val="000000" w:themeColor="text1"/>
          <w:spacing w:val="-4"/>
        </w:rPr>
        <w:t xml:space="preserve"> </w:t>
      </w:r>
      <w:r w:rsidRPr="00D64DE1">
        <w:rPr>
          <w:color w:val="000000" w:themeColor="text1"/>
          <w:spacing w:val="-4"/>
        </w:rPr>
        <w:t>ch</w:t>
      </w:r>
      <w:r w:rsidR="00BB6B87" w:rsidRPr="00D64DE1">
        <w:rPr>
          <w:color w:val="000000" w:themeColor="text1"/>
          <w:spacing w:val="-4"/>
        </w:rPr>
        <w:t>e</w:t>
      </w:r>
      <w:r w:rsidRPr="00D64DE1">
        <w:rPr>
          <w:color w:val="000000" w:themeColor="text1"/>
          <w:spacing w:val="-4"/>
        </w:rPr>
        <w:t xml:space="preserve"> sulla composizione</w:t>
      </w:r>
      <w:r w:rsidRPr="00D64DE1">
        <w:rPr>
          <w:color w:val="000000" w:themeColor="text1"/>
        </w:rPr>
        <w:t xml:space="preserve"> chimica del liquido o su altri fattori secondari nella distinzione tra scarico e rifiuto</w:t>
      </w:r>
      <w:r w:rsidR="00BB6B87" w:rsidRPr="00D64DE1">
        <w:rPr>
          <w:rStyle w:val="Rimandonotaapidipagina"/>
          <w:color w:val="000000" w:themeColor="text1"/>
        </w:rPr>
        <w:footnoteReference w:id="163"/>
      </w:r>
      <w:r w:rsidRPr="00D64DE1">
        <w:rPr>
          <w:color w:val="000000" w:themeColor="text1"/>
        </w:rPr>
        <w:t>.</w:t>
      </w:r>
    </w:p>
    <w:p w14:paraId="2ED1B727" w14:textId="77777777" w:rsidR="00AD76BE" w:rsidRPr="00D64DE1" w:rsidRDefault="00AD76BE" w:rsidP="00822652">
      <w:pPr>
        <w:widowControl w:val="0"/>
        <w:autoSpaceDE w:val="0"/>
        <w:autoSpaceDN w:val="0"/>
        <w:adjustRightInd w:val="0"/>
        <w:spacing w:line="360" w:lineRule="auto"/>
        <w:ind w:firstLine="709"/>
        <w:jc w:val="both"/>
        <w:rPr>
          <w:color w:val="000000" w:themeColor="text1"/>
        </w:rPr>
      </w:pPr>
    </w:p>
    <w:p w14:paraId="6F271115" w14:textId="77777777" w:rsidR="00AD76BE" w:rsidRPr="00D64DE1" w:rsidRDefault="00AD76BE" w:rsidP="00822652">
      <w:pPr>
        <w:widowControl w:val="0"/>
        <w:autoSpaceDE w:val="0"/>
        <w:autoSpaceDN w:val="0"/>
        <w:adjustRightInd w:val="0"/>
        <w:spacing w:line="360" w:lineRule="auto"/>
        <w:ind w:firstLine="709"/>
        <w:jc w:val="both"/>
        <w:rPr>
          <w:color w:val="000000" w:themeColor="text1"/>
        </w:rPr>
        <w:sectPr w:rsidR="00AD76BE" w:rsidRPr="00D64DE1" w:rsidSect="00822652">
          <w:footerReference w:type="even" r:id="rId16"/>
          <w:footerReference w:type="default" r:id="rId17"/>
          <w:footerReference w:type="first" r:id="rId18"/>
          <w:pgSz w:w="11906" w:h="16838"/>
          <w:pgMar w:top="1418" w:right="1418" w:bottom="1418" w:left="1418" w:header="709" w:footer="709" w:gutter="851"/>
          <w:pgNumType w:start="4"/>
          <w:cols w:space="708"/>
          <w:docGrid w:linePitch="360"/>
        </w:sectPr>
      </w:pPr>
    </w:p>
    <w:p w14:paraId="7536A3FC" w14:textId="203D00F8" w:rsidR="008E4966" w:rsidRPr="007F23C6" w:rsidRDefault="00F9242B" w:rsidP="00D64DE1">
      <w:pPr>
        <w:pStyle w:val="Titolo1"/>
        <w:jc w:val="center"/>
        <w:rPr>
          <w:rFonts w:ascii="Times New Roman" w:hAnsi="Times New Roman"/>
          <w:b w:val="0"/>
          <w:bCs w:val="0"/>
          <w:smallCaps/>
          <w:color w:val="000000" w:themeColor="text1"/>
          <w:sz w:val="24"/>
          <w:szCs w:val="24"/>
        </w:rPr>
      </w:pPr>
      <w:bookmarkStart w:id="34" w:name="_Toc209988255"/>
      <w:bookmarkStart w:id="35" w:name="_Hlk195609171"/>
      <w:r w:rsidRPr="007F23C6">
        <w:rPr>
          <w:rFonts w:ascii="Times New Roman" w:hAnsi="Times New Roman"/>
          <w:b w:val="0"/>
          <w:bCs w:val="0"/>
          <w:smallCaps/>
          <w:color w:val="000000" w:themeColor="text1"/>
          <w:sz w:val="24"/>
          <w:szCs w:val="24"/>
        </w:rPr>
        <w:t>Capitolo I</w:t>
      </w:r>
      <w:bookmarkEnd w:id="34"/>
      <w:r w:rsidR="003A19A6" w:rsidRPr="007F23C6">
        <w:rPr>
          <w:rFonts w:ascii="Times New Roman" w:hAnsi="Times New Roman"/>
          <w:b w:val="0"/>
          <w:bCs w:val="0"/>
          <w:smallCaps/>
          <w:color w:val="000000" w:themeColor="text1"/>
          <w:sz w:val="24"/>
          <w:szCs w:val="24"/>
        </w:rPr>
        <w:t>I</w:t>
      </w:r>
    </w:p>
    <w:p w14:paraId="4C3E02EA" w14:textId="2FD217D0" w:rsidR="008E4966" w:rsidRPr="007F23C6" w:rsidRDefault="00F9242B" w:rsidP="00D64DE1">
      <w:pPr>
        <w:pStyle w:val="Titolo1"/>
        <w:jc w:val="center"/>
        <w:rPr>
          <w:rFonts w:ascii="Times New Roman" w:hAnsi="Times New Roman"/>
          <w:b w:val="0"/>
          <w:bCs w:val="0"/>
          <w:smallCaps/>
          <w:color w:val="000000" w:themeColor="text1"/>
          <w:sz w:val="28"/>
          <w:szCs w:val="28"/>
        </w:rPr>
      </w:pPr>
      <w:bookmarkStart w:id="36" w:name="_Toc209988256"/>
      <w:r w:rsidRPr="007F23C6">
        <w:rPr>
          <w:rFonts w:ascii="Times New Roman" w:hAnsi="Times New Roman"/>
          <w:b w:val="0"/>
          <w:bCs w:val="0"/>
          <w:smallCaps/>
          <w:color w:val="000000" w:themeColor="text1"/>
          <w:sz w:val="28"/>
          <w:szCs w:val="28"/>
        </w:rPr>
        <w:t>Il Panorama Sanzionatorio</w:t>
      </w:r>
      <w:bookmarkEnd w:id="36"/>
    </w:p>
    <w:p w14:paraId="0202BB54" w14:textId="77777777" w:rsidR="008E4966" w:rsidRPr="00D64DE1" w:rsidRDefault="008E4966" w:rsidP="008E4966">
      <w:pPr>
        <w:tabs>
          <w:tab w:val="right" w:leader="dot" w:pos="8222"/>
        </w:tabs>
        <w:spacing w:line="348" w:lineRule="auto"/>
        <w:ind w:firstLine="709"/>
        <w:jc w:val="both"/>
        <w:rPr>
          <w:smallCaps/>
          <w:color w:val="000000" w:themeColor="text1"/>
        </w:rPr>
      </w:pPr>
    </w:p>
    <w:p w14:paraId="3DD943B5" w14:textId="77777777" w:rsidR="008E4966" w:rsidRPr="00D64DE1" w:rsidRDefault="008E4966" w:rsidP="008E4966">
      <w:pPr>
        <w:tabs>
          <w:tab w:val="right" w:leader="dot" w:pos="8222"/>
        </w:tabs>
        <w:spacing w:line="348" w:lineRule="auto"/>
        <w:ind w:firstLine="709"/>
        <w:jc w:val="both"/>
        <w:rPr>
          <w:smallCaps/>
          <w:color w:val="000000" w:themeColor="text1"/>
        </w:rPr>
      </w:pPr>
    </w:p>
    <w:p w14:paraId="53074774" w14:textId="77777777" w:rsidR="008E4966" w:rsidRPr="00D64DE1" w:rsidRDefault="008E4966" w:rsidP="00D64DE1">
      <w:pPr>
        <w:pStyle w:val="Titolo2"/>
        <w:rPr>
          <w:rFonts w:ascii="Times New Roman" w:hAnsi="Times New Roman"/>
          <w:b w:val="0"/>
          <w:color w:val="000000" w:themeColor="text1"/>
          <w:sz w:val="24"/>
          <w:szCs w:val="24"/>
        </w:rPr>
      </w:pPr>
      <w:bookmarkStart w:id="37" w:name="_Toc209988257"/>
      <w:r w:rsidRPr="00D64DE1">
        <w:rPr>
          <w:rFonts w:ascii="Times New Roman" w:hAnsi="Times New Roman"/>
          <w:color w:val="000000" w:themeColor="text1"/>
          <w:sz w:val="24"/>
          <w:szCs w:val="24"/>
        </w:rPr>
        <w:t>1. La disciplina degli scarichi</w:t>
      </w:r>
      <w:bookmarkEnd w:id="37"/>
    </w:p>
    <w:p w14:paraId="594D0FAC" w14:textId="77777777" w:rsidR="008E4966" w:rsidRPr="00D64DE1" w:rsidRDefault="008E4966" w:rsidP="008E4966">
      <w:pPr>
        <w:autoSpaceDE w:val="0"/>
        <w:autoSpaceDN w:val="0"/>
        <w:adjustRightInd w:val="0"/>
        <w:spacing w:line="348" w:lineRule="auto"/>
        <w:ind w:firstLine="709"/>
        <w:jc w:val="both"/>
        <w:rPr>
          <w:color w:val="000000" w:themeColor="text1"/>
        </w:rPr>
      </w:pPr>
      <w:r w:rsidRPr="00D64DE1">
        <w:rPr>
          <w:color w:val="000000" w:themeColor="text1"/>
        </w:rPr>
        <w:t xml:space="preserve">La regolamentazione degli scarichi idrici si colloca all’interno di un sistema </w:t>
      </w:r>
      <w:r w:rsidRPr="00D64DE1">
        <w:rPr>
          <w:color w:val="000000" w:themeColor="text1"/>
          <w:spacing w:val="-2"/>
        </w:rPr>
        <w:t>normativo complesso, delineato dalla Parte terza del Testo Unico Ambientale (TUA) (</w:t>
      </w:r>
      <w:proofErr w:type="spellStart"/>
      <w:r w:rsidRPr="00D64DE1">
        <w:rPr>
          <w:color w:val="000000" w:themeColor="text1"/>
          <w:spacing w:val="-2"/>
        </w:rPr>
        <w:t>D.Lgs.</w:t>
      </w:r>
      <w:proofErr w:type="spellEnd"/>
      <w:r w:rsidRPr="00D64DE1">
        <w:rPr>
          <w:color w:val="000000" w:themeColor="text1"/>
        </w:rPr>
        <w:t xml:space="preserve"> n. 152/2006), rubricata </w:t>
      </w:r>
      <w:r w:rsidRPr="00D64DE1">
        <w:rPr>
          <w:i/>
          <w:color w:val="000000" w:themeColor="text1"/>
        </w:rPr>
        <w:t xml:space="preserve">“Norme in materia di difesa del suolo e lotta alla desertificazione, </w:t>
      </w:r>
      <w:r w:rsidRPr="00D64DE1">
        <w:rPr>
          <w:i/>
          <w:color w:val="000000" w:themeColor="text1"/>
          <w:spacing w:val="-4"/>
        </w:rPr>
        <w:t>tutela delle acque dall’inquinamento e gestione delle risorse idriche”</w:t>
      </w:r>
      <w:r w:rsidRPr="00D64DE1">
        <w:rPr>
          <w:color w:val="000000" w:themeColor="text1"/>
          <w:spacing w:val="-4"/>
        </w:rPr>
        <w:t>, e specificamente</w:t>
      </w:r>
      <w:r w:rsidRPr="00D64DE1">
        <w:rPr>
          <w:color w:val="000000" w:themeColor="text1"/>
        </w:rPr>
        <w:t xml:space="preserve"> negli artt. dal 124 al 127 riguardanti l’</w:t>
      </w:r>
      <w:r w:rsidRPr="00D64DE1">
        <w:rPr>
          <w:i/>
          <w:color w:val="000000" w:themeColor="text1"/>
        </w:rPr>
        <w:t>“Autorizzazione agli scarichi di acque reflue”</w:t>
      </w:r>
      <w:r w:rsidRPr="00D64DE1">
        <w:rPr>
          <w:color w:val="000000" w:themeColor="text1"/>
        </w:rPr>
        <w:t>, che si trovano nella Parte III, Sezione II, Titolo IV, Capo II.</w:t>
      </w:r>
    </w:p>
    <w:p w14:paraId="7C5F0DDA" w14:textId="77777777" w:rsidR="008E4966" w:rsidRPr="00D64DE1" w:rsidRDefault="008E4966" w:rsidP="008E4966">
      <w:pPr>
        <w:autoSpaceDE w:val="0"/>
        <w:autoSpaceDN w:val="0"/>
        <w:adjustRightInd w:val="0"/>
        <w:spacing w:line="348" w:lineRule="auto"/>
        <w:ind w:firstLine="709"/>
        <w:jc w:val="both"/>
        <w:rPr>
          <w:color w:val="000000" w:themeColor="text1"/>
        </w:rPr>
      </w:pPr>
      <w:r w:rsidRPr="00D64DE1">
        <w:rPr>
          <w:color w:val="000000" w:themeColor="text1"/>
          <w:spacing w:val="-2"/>
        </w:rPr>
        <w:t xml:space="preserve">Questo </w:t>
      </w:r>
      <w:r w:rsidRPr="00D64DE1">
        <w:rPr>
          <w:i/>
          <w:iCs/>
          <w:color w:val="000000" w:themeColor="text1"/>
          <w:spacing w:val="-2"/>
        </w:rPr>
        <w:t>corpus</w:t>
      </w:r>
      <w:r w:rsidRPr="00D64DE1">
        <w:rPr>
          <w:color w:val="000000" w:themeColor="text1"/>
          <w:spacing w:val="-2"/>
        </w:rPr>
        <w:t xml:space="preserve"> legislativo rappresenta l’approccio olistico adottato dal legislatore</w:t>
      </w:r>
      <w:r w:rsidRPr="00D64DE1">
        <w:rPr>
          <w:color w:val="000000" w:themeColor="text1"/>
        </w:rPr>
        <w:t xml:space="preserve"> per la salvaguardia e la gestione sostenibile delle risorse idriche, comprendente anche la configurazione dell’assetto idrogeologico.</w:t>
      </w:r>
    </w:p>
    <w:p w14:paraId="65A35243" w14:textId="77777777" w:rsidR="008E4966" w:rsidRPr="00D64DE1" w:rsidRDefault="008E4966" w:rsidP="008E4966">
      <w:pPr>
        <w:autoSpaceDE w:val="0"/>
        <w:autoSpaceDN w:val="0"/>
        <w:adjustRightInd w:val="0"/>
        <w:spacing w:line="348" w:lineRule="auto"/>
        <w:ind w:firstLine="709"/>
        <w:jc w:val="both"/>
        <w:rPr>
          <w:color w:val="000000" w:themeColor="text1"/>
        </w:rPr>
      </w:pPr>
      <w:r w:rsidRPr="00D64DE1">
        <w:rPr>
          <w:color w:val="000000" w:themeColor="text1"/>
        </w:rPr>
        <w:t xml:space="preserve">La normativa prevista dal T.U.A. in materia di autorizzazione agli scarichi non è però applicabile ad alcune tipologie di rilasci di acque che non rientrano in tale definizione, ossia per la produzione di energia idroelettrica, per scopi irrigui, per gli </w:t>
      </w:r>
      <w:r w:rsidRPr="00D64DE1">
        <w:rPr>
          <w:color w:val="000000" w:themeColor="text1"/>
          <w:spacing w:val="-4"/>
        </w:rPr>
        <w:t xml:space="preserve">impianti dedicati alla potabilizzazione, per le acque provenienti da sondaggi o perforazioni </w:t>
      </w:r>
      <w:r w:rsidRPr="00D64DE1">
        <w:rPr>
          <w:color w:val="000000" w:themeColor="text1"/>
        </w:rPr>
        <w:t>diverse da quelle relative alla ricerca ed all’estrazione di idrocarburi, allo scopo di assicurare il conseguimento o la conservazione di obiettivi qualitativi</w:t>
      </w:r>
      <w:r w:rsidRPr="00D64DE1">
        <w:rPr>
          <w:rFonts w:eastAsiaTheme="majorEastAsia"/>
          <w:color w:val="000000" w:themeColor="text1"/>
          <w:vertAlign w:val="superscript"/>
        </w:rPr>
        <w:footnoteReference w:id="164"/>
      </w:r>
      <w:r w:rsidRPr="00D64DE1">
        <w:rPr>
          <w:color w:val="000000" w:themeColor="text1"/>
        </w:rPr>
        <w:t>.</w:t>
      </w:r>
    </w:p>
    <w:p w14:paraId="4597CE19" w14:textId="77777777" w:rsidR="008E4966" w:rsidRPr="00D64DE1" w:rsidRDefault="008E4966" w:rsidP="008E4966">
      <w:pPr>
        <w:autoSpaceDE w:val="0"/>
        <w:autoSpaceDN w:val="0"/>
        <w:adjustRightInd w:val="0"/>
        <w:spacing w:line="348" w:lineRule="auto"/>
        <w:ind w:firstLine="709"/>
        <w:jc w:val="both"/>
        <w:rPr>
          <w:color w:val="000000" w:themeColor="text1"/>
        </w:rPr>
      </w:pPr>
      <w:r w:rsidRPr="00D64DE1">
        <w:rPr>
          <w:color w:val="000000" w:themeColor="text1"/>
        </w:rPr>
        <w:t xml:space="preserve">La regolamentazione degli scarichi rientra nell’ampio ambito della protezione ambientale, materia di competenza esclusiva dello Stato, mentre la potestà legislativa delle regioni deve rispettare i vincoli costituzionali pertinenti. Questa disciplina rappresenta uno degli aspetti fondamentali della normativa volta a salvaguardare le </w:t>
      </w:r>
      <w:r w:rsidRPr="00D64DE1">
        <w:rPr>
          <w:color w:val="000000" w:themeColor="text1"/>
          <w:spacing w:val="-4"/>
        </w:rPr>
        <w:t>acque dall’inquinamento. La gestione degli scarichi si basa principalmente sull’obbligo</w:t>
      </w:r>
      <w:r w:rsidRPr="00D64DE1">
        <w:rPr>
          <w:color w:val="000000" w:themeColor="text1"/>
        </w:rPr>
        <w:t xml:space="preserve"> di ottenere un’autorizzazione e sul rispetto dei valori-limite per le emissioni, salvo eventuali deroghe temporanee stabilite in base agli obiettivi qualitativi previsti per gli ecosistemi acquatici.</w:t>
      </w:r>
    </w:p>
    <w:p w14:paraId="6BCA754A" w14:textId="77777777" w:rsidR="008E4966" w:rsidRPr="00D64DE1" w:rsidRDefault="008E4966" w:rsidP="008E4966">
      <w:pPr>
        <w:autoSpaceDE w:val="0"/>
        <w:autoSpaceDN w:val="0"/>
        <w:adjustRightInd w:val="0"/>
        <w:spacing w:line="338" w:lineRule="auto"/>
        <w:ind w:firstLine="709"/>
        <w:jc w:val="both"/>
        <w:rPr>
          <w:color w:val="000000" w:themeColor="text1"/>
          <w:spacing w:val="-2"/>
        </w:rPr>
      </w:pPr>
      <w:r w:rsidRPr="00D64DE1">
        <w:rPr>
          <w:color w:val="000000" w:themeColor="text1"/>
        </w:rPr>
        <w:t>Il legislatore ha provveduto a delineare la normativa riguardante gli scarichi e le relative autorizzazioni sulla scorta della tipologia di refluo (domestico</w:t>
      </w:r>
      <w:r w:rsidRPr="00D64DE1">
        <w:rPr>
          <w:rFonts w:eastAsiaTheme="majorEastAsia"/>
          <w:color w:val="000000" w:themeColor="text1"/>
          <w:vertAlign w:val="superscript"/>
        </w:rPr>
        <w:footnoteReference w:id="165"/>
      </w:r>
      <w:r w:rsidRPr="00D64DE1">
        <w:rPr>
          <w:color w:val="000000" w:themeColor="text1"/>
        </w:rPr>
        <w:t>, industriale,</w:t>
      </w:r>
      <w:r w:rsidRPr="00D64DE1">
        <w:rPr>
          <w:rFonts w:eastAsiaTheme="majorEastAsia"/>
          <w:color w:val="000000" w:themeColor="text1"/>
          <w:vertAlign w:val="superscript"/>
        </w:rPr>
        <w:footnoteReference w:id="166"/>
      </w:r>
      <w:r w:rsidRPr="00D64DE1">
        <w:rPr>
          <w:color w:val="000000" w:themeColor="text1"/>
        </w:rPr>
        <w:t xml:space="preserve"> urbano</w:t>
      </w:r>
      <w:r w:rsidRPr="00D64DE1">
        <w:rPr>
          <w:rFonts w:eastAsiaTheme="majorEastAsia"/>
          <w:color w:val="000000" w:themeColor="text1"/>
          <w:vertAlign w:val="superscript"/>
        </w:rPr>
        <w:footnoteReference w:id="167"/>
      </w:r>
      <w:r w:rsidRPr="00D64DE1">
        <w:rPr>
          <w:color w:val="000000" w:themeColor="text1"/>
        </w:rPr>
        <w:t xml:space="preserve"> e meteorologico</w:t>
      </w:r>
      <w:r w:rsidRPr="00D64DE1">
        <w:rPr>
          <w:rFonts w:eastAsiaTheme="majorEastAsia"/>
          <w:color w:val="000000" w:themeColor="text1"/>
          <w:vertAlign w:val="superscript"/>
        </w:rPr>
        <w:footnoteReference w:id="168"/>
      </w:r>
      <w:r w:rsidRPr="00D64DE1">
        <w:rPr>
          <w:color w:val="000000" w:themeColor="text1"/>
        </w:rPr>
        <w:t xml:space="preserve">) ed al tipo di corpo idrico coinvolto (superficiale, sotterraneo o nelle </w:t>
      </w:r>
      <w:r w:rsidRPr="00D64DE1">
        <w:rPr>
          <w:color w:val="000000" w:themeColor="text1"/>
          <w:spacing w:val="-2"/>
        </w:rPr>
        <w:t>reti fognarie)</w:t>
      </w:r>
      <w:r w:rsidRPr="00D64DE1">
        <w:rPr>
          <w:rFonts w:eastAsiaTheme="majorEastAsia"/>
          <w:color w:val="000000" w:themeColor="text1"/>
          <w:spacing w:val="-2"/>
          <w:vertAlign w:val="superscript"/>
        </w:rPr>
        <w:footnoteReference w:id="169"/>
      </w:r>
      <w:r w:rsidRPr="00D64DE1">
        <w:rPr>
          <w:color w:val="000000" w:themeColor="text1"/>
          <w:spacing w:val="-2"/>
        </w:rPr>
        <w:t>. È quindi essenziale considerare la classificazione delle diverse categorie</w:t>
      </w:r>
      <w:r w:rsidRPr="00D64DE1">
        <w:rPr>
          <w:color w:val="000000" w:themeColor="text1"/>
        </w:rPr>
        <w:t xml:space="preserve"> di acque reflue, ossia quelle risorse idriche specifiche che subiscono un processo di </w:t>
      </w:r>
      <w:r w:rsidRPr="00D64DE1">
        <w:rPr>
          <w:color w:val="000000" w:themeColor="text1"/>
          <w:spacing w:val="-2"/>
        </w:rPr>
        <w:t>scarico dopo essere state utilizzate per soddisfare necessità umane.</w:t>
      </w:r>
    </w:p>
    <w:p w14:paraId="51027A6A" w14:textId="77777777" w:rsidR="008E4966" w:rsidRPr="00D64DE1" w:rsidRDefault="008E4966" w:rsidP="008E4966">
      <w:pPr>
        <w:autoSpaceDE w:val="0"/>
        <w:autoSpaceDN w:val="0"/>
        <w:adjustRightInd w:val="0"/>
        <w:spacing w:line="338" w:lineRule="auto"/>
        <w:ind w:firstLine="709"/>
        <w:jc w:val="both"/>
        <w:rPr>
          <w:iCs/>
          <w:color w:val="000000" w:themeColor="text1"/>
        </w:rPr>
      </w:pPr>
      <w:r w:rsidRPr="00D64DE1">
        <w:rPr>
          <w:color w:val="000000" w:themeColor="text1"/>
          <w:spacing w:val="-4"/>
        </w:rPr>
        <w:t>Come si è visto nel capitolo che precede</w:t>
      </w:r>
      <w:r w:rsidRPr="00D64DE1">
        <w:rPr>
          <w:rFonts w:eastAsiaTheme="majorEastAsia"/>
          <w:color w:val="000000" w:themeColor="text1"/>
          <w:spacing w:val="-4"/>
          <w:vertAlign w:val="superscript"/>
        </w:rPr>
        <w:footnoteReference w:id="170"/>
      </w:r>
      <w:r w:rsidRPr="00D64DE1">
        <w:rPr>
          <w:color w:val="000000" w:themeColor="text1"/>
          <w:spacing w:val="-4"/>
        </w:rPr>
        <w:t>, le acque reflue vengono contraddistinte</w:t>
      </w:r>
      <w:r w:rsidRPr="00D64DE1">
        <w:rPr>
          <w:color w:val="000000" w:themeColor="text1"/>
        </w:rPr>
        <w:t xml:space="preserve"> in acque reflue domestiche, acque reflue assimilate alle domestiche, acque reflue industriali ed acque reflue urbane</w:t>
      </w:r>
      <w:r w:rsidRPr="00D64DE1">
        <w:rPr>
          <w:iCs/>
          <w:color w:val="000000" w:themeColor="text1"/>
        </w:rPr>
        <w:t>. Di riflesso, è possibile operare la distinzione tra scarichi acque reflue domestiche, scarichi industriali, scarichi sul suolo; scarichi di acque reflue industriali in acque superficiali; scarichi delle acque reflue urbane in corpi idrici ricadenti in aree sensibili; scarichi in reti fognarie.</w:t>
      </w:r>
    </w:p>
    <w:p w14:paraId="671F08F3" w14:textId="77777777" w:rsidR="008E4966" w:rsidRPr="00D64DE1" w:rsidRDefault="008E4966" w:rsidP="008E4966">
      <w:pPr>
        <w:autoSpaceDE w:val="0"/>
        <w:autoSpaceDN w:val="0"/>
        <w:adjustRightInd w:val="0"/>
        <w:spacing w:line="338" w:lineRule="auto"/>
        <w:ind w:firstLine="709"/>
        <w:jc w:val="both"/>
        <w:rPr>
          <w:color w:val="000000" w:themeColor="text1"/>
        </w:rPr>
      </w:pPr>
      <w:r w:rsidRPr="00D64DE1">
        <w:rPr>
          <w:color w:val="000000" w:themeColor="text1"/>
        </w:rPr>
        <w:t>Le acque reflue originate dal metabolismo umano e quelle generate da attività domestiche, e la differente qualità risultante, permette di definire in modo residuale il concetto di acque reflue industriali, individuabili, dunque, in quelle che vengono scaricate da immobili o complessi sede di impianti nei quali vengono effettuate attività di natura commerciale o produttiva</w:t>
      </w:r>
      <w:r w:rsidRPr="00D64DE1">
        <w:rPr>
          <w:rFonts w:eastAsiaTheme="majorEastAsia"/>
          <w:color w:val="000000" w:themeColor="text1"/>
          <w:vertAlign w:val="superscript"/>
        </w:rPr>
        <w:footnoteReference w:id="171"/>
      </w:r>
      <w:r w:rsidRPr="00D64DE1">
        <w:rPr>
          <w:color w:val="000000" w:themeColor="text1"/>
        </w:rPr>
        <w:t>.</w:t>
      </w:r>
    </w:p>
    <w:p w14:paraId="2CA74751" w14:textId="77777777" w:rsidR="008E4966" w:rsidRPr="00D64DE1" w:rsidRDefault="008E4966" w:rsidP="008E4966">
      <w:pPr>
        <w:autoSpaceDE w:val="0"/>
        <w:autoSpaceDN w:val="0"/>
        <w:adjustRightInd w:val="0"/>
        <w:spacing w:line="338" w:lineRule="auto"/>
        <w:ind w:firstLine="709"/>
        <w:jc w:val="both"/>
        <w:rPr>
          <w:color w:val="000000" w:themeColor="text1"/>
        </w:rPr>
      </w:pPr>
      <w:r w:rsidRPr="00D64DE1">
        <w:rPr>
          <w:color w:val="000000" w:themeColor="text1"/>
        </w:rPr>
        <w:t>Tuttavia, il legislatore ha previsto attraverso l’istituto dell’assimilazione, ai sensi dell’articolo 101, comma 7, T.U.A., la possibilità di considerare come domestici alcuni scarichi che appaiono industriali. Secondo parte della dottrina</w:t>
      </w:r>
      <w:r w:rsidRPr="00D64DE1">
        <w:rPr>
          <w:rFonts w:eastAsiaTheme="majorEastAsia"/>
          <w:color w:val="000000" w:themeColor="text1"/>
          <w:vertAlign w:val="superscript"/>
        </w:rPr>
        <w:footnoteReference w:id="172"/>
      </w:r>
      <w:r w:rsidRPr="00D64DE1">
        <w:rPr>
          <w:color w:val="000000" w:themeColor="text1"/>
        </w:rPr>
        <w:t xml:space="preserve">, il Testo unico stabilisce </w:t>
      </w:r>
      <w:r w:rsidRPr="00D64DE1">
        <w:rPr>
          <w:color w:val="000000" w:themeColor="text1"/>
          <w:spacing w:val="-2"/>
        </w:rPr>
        <w:t xml:space="preserve">un elenco specifico nel quale determinate categorie di acqua vengono </w:t>
      </w:r>
      <w:r w:rsidRPr="00D64DE1">
        <w:rPr>
          <w:color w:val="000000" w:themeColor="text1"/>
        </w:rPr>
        <w:t xml:space="preserve">classificate </w:t>
      </w:r>
      <w:r w:rsidRPr="00D64DE1">
        <w:rPr>
          <w:i/>
          <w:iCs/>
          <w:color w:val="000000" w:themeColor="text1"/>
        </w:rPr>
        <w:t>ex lege</w:t>
      </w:r>
      <w:r w:rsidRPr="00D64DE1">
        <w:rPr>
          <w:color w:val="000000" w:themeColor="text1"/>
        </w:rPr>
        <w:t xml:space="preserve"> come domestiche, ma, al contempo, introduce una norma in </w:t>
      </w:r>
      <w:r w:rsidRPr="00D64DE1">
        <w:rPr>
          <w:color w:val="000000" w:themeColor="text1"/>
          <w:spacing w:val="-4"/>
        </w:rPr>
        <w:t>bianco ai sensi dell’art. 101, co. 7, lett. e), TUA, che permette alle Regioni d’identificare ulteriori tipi di acque con caratteristiche</w:t>
      </w:r>
      <w:r w:rsidRPr="00D64DE1">
        <w:rPr>
          <w:color w:val="000000" w:themeColor="text1"/>
        </w:rPr>
        <w:t xml:space="preserve"> qualitative simili a quelle delle acque domestiche. Ciò non può che portare, però, alla potenziale creazione di normative diversificate a seconda dei vari ambiti geografici interessati.</w:t>
      </w:r>
    </w:p>
    <w:p w14:paraId="2867BDA0" w14:textId="77777777" w:rsidR="008E4966" w:rsidRPr="00D64DE1" w:rsidRDefault="008E4966" w:rsidP="008E4966">
      <w:pPr>
        <w:autoSpaceDE w:val="0"/>
        <w:autoSpaceDN w:val="0"/>
        <w:adjustRightInd w:val="0"/>
        <w:spacing w:line="353" w:lineRule="auto"/>
        <w:ind w:firstLine="709"/>
        <w:jc w:val="both"/>
        <w:rPr>
          <w:color w:val="000000" w:themeColor="text1"/>
        </w:rPr>
      </w:pPr>
      <w:r w:rsidRPr="00D64DE1">
        <w:rPr>
          <w:color w:val="000000" w:themeColor="text1"/>
        </w:rPr>
        <w:t xml:space="preserve">L’art. 101, comma 7, lettera f), T.U.A. estende la definizione di reflui domestici per </w:t>
      </w:r>
      <w:r w:rsidRPr="00D64DE1">
        <w:rPr>
          <w:color w:val="000000" w:themeColor="text1"/>
          <w:spacing w:val="-2"/>
        </w:rPr>
        <w:t xml:space="preserve">includervi anche quelli derivanti da </w:t>
      </w:r>
      <w:r w:rsidRPr="00D64DE1">
        <w:rPr>
          <w:i/>
          <w:color w:val="000000" w:themeColor="text1"/>
          <w:spacing w:val="-2"/>
        </w:rPr>
        <w:t>“</w:t>
      </w:r>
      <w:r w:rsidRPr="00D64DE1">
        <w:rPr>
          <w:iCs/>
          <w:color w:val="000000" w:themeColor="text1"/>
          <w:spacing w:val="-2"/>
        </w:rPr>
        <w:t>attività termali</w:t>
      </w:r>
      <w:r w:rsidRPr="00D64DE1">
        <w:rPr>
          <w:i/>
          <w:color w:val="000000" w:themeColor="text1"/>
          <w:spacing w:val="-2"/>
        </w:rPr>
        <w:t>”</w:t>
      </w:r>
      <w:r w:rsidRPr="00D64DE1">
        <w:rPr>
          <w:color w:val="000000" w:themeColor="text1"/>
          <w:spacing w:val="-2"/>
        </w:rPr>
        <w:t xml:space="preserve">, facendo però salve </w:t>
      </w:r>
      <w:r w:rsidRPr="00D64DE1">
        <w:rPr>
          <w:color w:val="000000" w:themeColor="text1"/>
        </w:rPr>
        <w:t xml:space="preserve">le normative </w:t>
      </w:r>
      <w:r w:rsidRPr="00D64DE1">
        <w:rPr>
          <w:color w:val="000000" w:themeColor="text1"/>
          <w:spacing w:val="-6"/>
        </w:rPr>
        <w:t>regionali di settore L’art. 102, T.U.A. pur non afferendo al tema dell’assimilazione</w:t>
      </w:r>
      <w:r w:rsidRPr="00D64DE1">
        <w:rPr>
          <w:color w:val="000000" w:themeColor="text1"/>
        </w:rPr>
        <w:t xml:space="preserve"> ai reflui domestici, stabilisce che le acque termali devono essere restituite con caratteristiche chimiche non superiori a quelle originariamente prelevate. Inoltre, è prevista una possibile deroga ai limiti di emissione per le acque termali con valori all’origine superiori a </w:t>
      </w:r>
      <w:proofErr w:type="gramStart"/>
      <w:r w:rsidRPr="00D64DE1">
        <w:rPr>
          <w:color w:val="000000" w:themeColor="text1"/>
        </w:rPr>
        <w:t>quelli limite</w:t>
      </w:r>
      <w:proofErr w:type="gramEnd"/>
      <w:r w:rsidRPr="00D64DE1">
        <w:rPr>
          <w:color w:val="000000" w:themeColor="text1"/>
        </w:rPr>
        <w:t xml:space="preserve"> di emissione, a condizione che le acque siano restituite con valori non superiori a quelli iniziali o, in alternativa, che rispettino i parametri batteriologici entro un margine massimo del 10%. È altresì </w:t>
      </w:r>
      <w:r w:rsidRPr="00D64DE1">
        <w:rPr>
          <w:color w:val="000000" w:themeColor="text1"/>
          <w:spacing w:val="-2"/>
        </w:rPr>
        <w:t>vietata la presenza delle sostanze pericolose indicate nelle tabelle 3/A e 5 dell’Allegato</w:t>
      </w:r>
      <w:r w:rsidRPr="00D64DE1">
        <w:rPr>
          <w:color w:val="000000" w:themeColor="text1"/>
        </w:rPr>
        <w:t xml:space="preserve"> 5 della Parte terza del T.U. A.</w:t>
      </w:r>
      <w:r w:rsidRPr="00D64DE1">
        <w:rPr>
          <w:rFonts w:eastAsiaTheme="majorEastAsia"/>
          <w:color w:val="000000" w:themeColor="text1"/>
          <w:vertAlign w:val="superscript"/>
        </w:rPr>
        <w:footnoteReference w:id="173"/>
      </w:r>
      <w:r w:rsidRPr="00D64DE1">
        <w:rPr>
          <w:color w:val="000000" w:themeColor="text1"/>
        </w:rPr>
        <w:t xml:space="preserve">. L’articolo in esame, inoltre, consente gli scarichi </w:t>
      </w:r>
      <w:r w:rsidRPr="00D64DE1">
        <w:rPr>
          <w:color w:val="000000" w:themeColor="text1"/>
          <w:spacing w:val="-2"/>
        </w:rPr>
        <w:t>termali in determinate condizioni, nei diversi recapiti imposti dalle normative vigenti</w:t>
      </w:r>
      <w:r w:rsidRPr="00D64DE1">
        <w:rPr>
          <w:color w:val="000000" w:themeColor="text1"/>
        </w:rPr>
        <w:t xml:space="preserve"> ma sempre nel rispetto della disciplina regionale delineata nell’art. 124, comma 5, norma riguardante il </w:t>
      </w:r>
      <w:r w:rsidRPr="00D64DE1">
        <w:rPr>
          <w:i/>
          <w:color w:val="000000" w:themeColor="text1"/>
        </w:rPr>
        <w:t>“</w:t>
      </w:r>
      <w:r w:rsidRPr="00D64DE1">
        <w:rPr>
          <w:iCs/>
          <w:color w:val="000000" w:themeColor="text1"/>
        </w:rPr>
        <w:t>regime autorizzatorio</w:t>
      </w:r>
      <w:r w:rsidRPr="00D64DE1">
        <w:rPr>
          <w:i/>
          <w:color w:val="000000" w:themeColor="text1"/>
        </w:rPr>
        <w:t>”</w:t>
      </w:r>
      <w:r w:rsidRPr="00D64DE1">
        <w:rPr>
          <w:color w:val="000000" w:themeColor="text1"/>
        </w:rPr>
        <w:t xml:space="preserve"> con la quale viene appunto precisato, infatti, che le modalità autorizzative degli scarichi delle acque termali sono definite dalle regioni e possono essere realizzati in reti fognarie in osservanza dei regolamenti forniti dagli operatori dei servizi idrici integrati e conformandosi all’autorizzazione concessa dall’ente governativo competente.</w:t>
      </w:r>
    </w:p>
    <w:p w14:paraId="2EE27CBE" w14:textId="77777777" w:rsidR="008E4966" w:rsidRPr="00D64DE1" w:rsidRDefault="008E4966" w:rsidP="008E4966">
      <w:pPr>
        <w:autoSpaceDE w:val="0"/>
        <w:autoSpaceDN w:val="0"/>
        <w:adjustRightInd w:val="0"/>
        <w:spacing w:line="348" w:lineRule="auto"/>
        <w:ind w:firstLine="709"/>
        <w:jc w:val="both"/>
        <w:rPr>
          <w:color w:val="000000" w:themeColor="text1"/>
        </w:rPr>
      </w:pPr>
      <w:r w:rsidRPr="00D64DE1">
        <w:rPr>
          <w:color w:val="000000" w:themeColor="text1"/>
        </w:rPr>
        <w:t>L’art 101, comma 7-</w:t>
      </w:r>
      <w:r w:rsidRPr="00D64DE1">
        <w:rPr>
          <w:i/>
          <w:color w:val="000000" w:themeColor="text1"/>
        </w:rPr>
        <w:t>bi</w:t>
      </w:r>
      <w:r w:rsidRPr="00D64DE1">
        <w:rPr>
          <w:color w:val="000000" w:themeColor="text1"/>
        </w:rPr>
        <w:t xml:space="preserve">s, T.U.A. introduce una previsione specifica circa l’assimilazione degli scarichi provenienti dai frantoi oleari. Secondo quanto è stato </w:t>
      </w:r>
      <w:r w:rsidRPr="00D64DE1">
        <w:rPr>
          <w:color w:val="000000" w:themeColor="text1"/>
          <w:spacing w:val="-4"/>
        </w:rPr>
        <w:t>stabilito dalla giurisprudenza di legittimità</w:t>
      </w:r>
      <w:r w:rsidRPr="00D64DE1">
        <w:rPr>
          <w:rFonts w:eastAsiaTheme="majorEastAsia"/>
          <w:color w:val="000000" w:themeColor="text1"/>
          <w:spacing w:val="-4"/>
          <w:vertAlign w:val="superscript"/>
        </w:rPr>
        <w:footnoteReference w:id="174"/>
      </w:r>
      <w:r w:rsidRPr="00D64DE1">
        <w:rPr>
          <w:color w:val="000000" w:themeColor="text1"/>
          <w:spacing w:val="-4"/>
        </w:rPr>
        <w:t>, tale assimilazione si applica esclusivamente</w:t>
      </w:r>
      <w:r w:rsidRPr="00D64DE1">
        <w:rPr>
          <w:color w:val="000000" w:themeColor="text1"/>
        </w:rPr>
        <w:t xml:space="preserve"> </w:t>
      </w:r>
      <w:r w:rsidRPr="00D64DE1">
        <w:rPr>
          <w:color w:val="000000" w:themeColor="text1"/>
          <w:spacing w:val="-6"/>
        </w:rPr>
        <w:t>per gli scarichi nelle fognature pubbliche e non avviene in modo automatico semplicemente</w:t>
      </w:r>
      <w:r w:rsidRPr="00D64DE1">
        <w:rPr>
          <w:color w:val="000000" w:themeColor="text1"/>
        </w:rPr>
        <w:t xml:space="preserve"> in virtù dell’origine dagli impianti di produzione oleacei. È fondamentale che siano soddisfatte le numerose condizioni delineate nella normativa stessa; solo attraverso la verifica di tali requisiti è possibile escludere lo scarico delle acque in questione dalle normative relative agli scarichi industriali.</w:t>
      </w:r>
    </w:p>
    <w:p w14:paraId="41D841CA" w14:textId="77777777" w:rsidR="008E4966" w:rsidRPr="00D64DE1" w:rsidRDefault="008E4966" w:rsidP="008E4966">
      <w:pPr>
        <w:autoSpaceDE w:val="0"/>
        <w:autoSpaceDN w:val="0"/>
        <w:adjustRightInd w:val="0"/>
        <w:spacing w:line="348" w:lineRule="auto"/>
        <w:ind w:firstLine="709"/>
        <w:jc w:val="both"/>
        <w:rPr>
          <w:color w:val="000000" w:themeColor="text1"/>
        </w:rPr>
      </w:pPr>
      <w:r w:rsidRPr="00D64DE1">
        <w:rPr>
          <w:color w:val="000000" w:themeColor="text1"/>
        </w:rPr>
        <w:t xml:space="preserve">Ai sensi dell’art. 113 T.U.A., per prevenire rischi idraulici e ambientali, le </w:t>
      </w:r>
      <w:r w:rsidRPr="00D64DE1">
        <w:rPr>
          <w:color w:val="000000" w:themeColor="text1"/>
          <w:spacing w:val="-4"/>
        </w:rPr>
        <w:t xml:space="preserve">Regioni, dopo aver ottenuto il parere favorevole del </w:t>
      </w:r>
      <w:proofErr w:type="spellStart"/>
      <w:r w:rsidRPr="00D64DE1">
        <w:rPr>
          <w:color w:val="000000" w:themeColor="text1"/>
          <w:spacing w:val="-4"/>
        </w:rPr>
        <w:t>MiTE</w:t>
      </w:r>
      <w:proofErr w:type="spellEnd"/>
      <w:r w:rsidRPr="00D64DE1">
        <w:rPr>
          <w:color w:val="000000" w:themeColor="text1"/>
          <w:spacing w:val="-4"/>
        </w:rPr>
        <w:t xml:space="preserve"> (Ministero della Transizione</w:t>
      </w:r>
      <w:r w:rsidRPr="00D64DE1">
        <w:rPr>
          <w:color w:val="000000" w:themeColor="text1"/>
        </w:rPr>
        <w:t xml:space="preserve"> </w:t>
      </w:r>
      <w:r w:rsidRPr="00D64DE1">
        <w:rPr>
          <w:color w:val="000000" w:themeColor="text1"/>
          <w:spacing w:val="-2"/>
        </w:rPr>
        <w:t xml:space="preserve">Ecologica, ora Ministero dell’Ambiente e della Sicurezza Energetica, MASE), regolano </w:t>
      </w:r>
      <w:r w:rsidRPr="00D64DE1">
        <w:rPr>
          <w:color w:val="000000" w:themeColor="text1"/>
          <w:spacing w:val="-4"/>
        </w:rPr>
        <w:t xml:space="preserve">ed attuano le modalità di monitoraggio degli scarichi delle acque meteoriche provenienti </w:t>
      </w:r>
      <w:r w:rsidRPr="00D64DE1">
        <w:rPr>
          <w:color w:val="000000" w:themeColor="text1"/>
        </w:rPr>
        <w:t>da reti fognarie separate, nonché i casi in cui è possibile richiedere che le immissioni delle acque meteoriche effettuate tramite condotte separate siano soggette a specifiche prescrizioni, inclusa l’eventuale necessità di autorizzazione</w:t>
      </w:r>
      <w:r w:rsidRPr="00D64DE1">
        <w:rPr>
          <w:rFonts w:eastAsiaTheme="majorEastAsia"/>
          <w:color w:val="000000" w:themeColor="text1"/>
          <w:vertAlign w:val="superscript"/>
        </w:rPr>
        <w:footnoteReference w:id="175"/>
      </w:r>
      <w:r w:rsidRPr="00D64DE1">
        <w:rPr>
          <w:color w:val="000000" w:themeColor="text1"/>
        </w:rPr>
        <w:t>.</w:t>
      </w:r>
    </w:p>
    <w:p w14:paraId="2060C823" w14:textId="77777777" w:rsidR="008E4966" w:rsidRPr="00D64DE1" w:rsidRDefault="008E4966" w:rsidP="008E4966">
      <w:pPr>
        <w:autoSpaceDE w:val="0"/>
        <w:autoSpaceDN w:val="0"/>
        <w:adjustRightInd w:val="0"/>
        <w:spacing w:line="365" w:lineRule="auto"/>
        <w:ind w:firstLine="709"/>
        <w:jc w:val="both"/>
        <w:rPr>
          <w:color w:val="000000" w:themeColor="text1"/>
        </w:rPr>
      </w:pPr>
      <w:r w:rsidRPr="00D64DE1">
        <w:rPr>
          <w:color w:val="000000" w:themeColor="text1"/>
        </w:rPr>
        <w:t xml:space="preserve">Le Regioni sono pertanto incaricate sia di stabilire i metodi di monitoraggio per gli scarichi derivanti dalle reti fognarie separate, sia di richiedere autorizzazioni per quelli provenienti da conduzioni alternative. Al riguardo, va precisato che, fuori dai citati casi, le acque meteoriche </w:t>
      </w:r>
      <w:r w:rsidRPr="00D64DE1">
        <w:rPr>
          <w:iCs/>
          <w:color w:val="000000" w:themeColor="text1"/>
        </w:rPr>
        <w:t>non sono soggette ai vincoli o prescrizioni di cui alla Parte terza del Testo unico</w:t>
      </w:r>
      <w:r w:rsidRPr="00D64DE1">
        <w:rPr>
          <w:color w:val="000000" w:themeColor="text1"/>
        </w:rPr>
        <w:t xml:space="preserve">. Il legislatore ha inoltre vietato lo scarico diretto delle acque meteoriche nelle risorse sotterranee (comma 4) ma lascia alle Regioni la facoltà di regolare tali acque a fini preventivi contro potenziali rischi idraulici ed ambientali. Le stesse Regioni possono anche disciplinare il trattamento delle acque di prima pioggia - ovvero i primi cinque </w:t>
      </w:r>
      <w:r w:rsidRPr="00D64DE1">
        <w:rPr>
          <w:color w:val="000000" w:themeColor="text1"/>
          <w:spacing w:val="-2"/>
        </w:rPr>
        <w:t>millimetri d’acqua piovana - specialmente in presenza del rischio che sostanze nocive</w:t>
      </w:r>
      <w:r w:rsidRPr="00D64DE1">
        <w:rPr>
          <w:color w:val="000000" w:themeColor="text1"/>
        </w:rPr>
        <w:t xml:space="preserve"> possano essere lavate via da superfici impermeabili scoperte verso corpi idrici circostanti, così compromettendo gli obiettivi di qualità (comma 3).</w:t>
      </w:r>
    </w:p>
    <w:p w14:paraId="3BEAB3D1" w14:textId="77777777" w:rsidR="008E4966" w:rsidRPr="00D64DE1" w:rsidRDefault="008E4966" w:rsidP="008E4966">
      <w:pPr>
        <w:autoSpaceDE w:val="0"/>
        <w:autoSpaceDN w:val="0"/>
        <w:adjustRightInd w:val="0"/>
        <w:spacing w:line="365" w:lineRule="auto"/>
        <w:ind w:firstLine="709"/>
        <w:jc w:val="both"/>
        <w:rPr>
          <w:color w:val="000000" w:themeColor="text1"/>
        </w:rPr>
      </w:pPr>
      <w:r w:rsidRPr="00D64DE1">
        <w:rPr>
          <w:color w:val="000000" w:themeColor="text1"/>
        </w:rPr>
        <w:t xml:space="preserve">Atteso che le </w:t>
      </w:r>
      <w:r w:rsidRPr="00D64DE1">
        <w:rPr>
          <w:iCs/>
          <w:color w:val="000000" w:themeColor="text1"/>
        </w:rPr>
        <w:t>acque meteoriche di dilavamento</w:t>
      </w:r>
      <w:r w:rsidRPr="00D64DE1">
        <w:rPr>
          <w:color w:val="000000" w:themeColor="text1"/>
        </w:rPr>
        <w:t xml:space="preserve"> non hanno una definizione autonoma, ma vengono solo menzionate nella classificazione dei reflui industriali (art. 74, lettera h), T.U.A, allo scopo di chiarirne negativamente il significato, risulta controversa la natura delle suddette acque quando contaminate con materiali utilizzati nello stabilimento stesso: secondo taluni</w:t>
      </w:r>
      <w:r w:rsidRPr="00D64DE1">
        <w:rPr>
          <w:rFonts w:eastAsiaTheme="majorEastAsia"/>
          <w:color w:val="000000" w:themeColor="text1"/>
          <w:vertAlign w:val="superscript"/>
        </w:rPr>
        <w:footnoteReference w:id="176"/>
      </w:r>
      <w:r w:rsidRPr="00D64DE1">
        <w:rPr>
          <w:color w:val="000000" w:themeColor="text1"/>
        </w:rPr>
        <w:t>, le stesse potrebbero essere assimilate agli altri reflui industriali generati dalla struttura produttiva.</w:t>
      </w:r>
    </w:p>
    <w:p w14:paraId="36012F3E" w14:textId="77777777" w:rsidR="008E4966" w:rsidRPr="00D64DE1" w:rsidRDefault="008E4966" w:rsidP="008E4966">
      <w:pPr>
        <w:autoSpaceDE w:val="0"/>
        <w:autoSpaceDN w:val="0"/>
        <w:adjustRightInd w:val="0"/>
        <w:spacing w:line="365" w:lineRule="auto"/>
        <w:ind w:firstLine="709"/>
        <w:jc w:val="both"/>
        <w:rPr>
          <w:color w:val="000000" w:themeColor="text1"/>
        </w:rPr>
      </w:pPr>
      <w:r w:rsidRPr="00D64DE1">
        <w:rPr>
          <w:color w:val="000000" w:themeColor="text1"/>
        </w:rPr>
        <w:t>Questa problematica riveste particolare importanza rispetto all’obbligo della previa autorizzazione allo scarico ed ai pertinenti valori limite delle emissioni; ne derivano, quindi, anche notevoli riflessi in ambito penale secondo quanto previsto dall’art. 137 del Testo Unico Ambientale.</w:t>
      </w:r>
    </w:p>
    <w:p w14:paraId="667E40F4" w14:textId="77777777" w:rsidR="008E4966" w:rsidRPr="00D64DE1" w:rsidRDefault="008E4966" w:rsidP="008E4966">
      <w:pPr>
        <w:autoSpaceDE w:val="0"/>
        <w:autoSpaceDN w:val="0"/>
        <w:adjustRightInd w:val="0"/>
        <w:spacing w:line="365" w:lineRule="auto"/>
        <w:ind w:firstLine="709"/>
        <w:jc w:val="both"/>
        <w:rPr>
          <w:color w:val="000000" w:themeColor="text1"/>
        </w:rPr>
      </w:pPr>
      <w:r w:rsidRPr="00D64DE1">
        <w:rPr>
          <w:color w:val="000000" w:themeColor="text1"/>
        </w:rPr>
        <w:t xml:space="preserve">Secondo l’interpretazione giurisprudenziale più recente, sono da considerare </w:t>
      </w:r>
      <w:r w:rsidRPr="00D64DE1">
        <w:rPr>
          <w:color w:val="000000" w:themeColor="text1"/>
          <w:spacing w:val="-4"/>
        </w:rPr>
        <w:t xml:space="preserve">acque meteoriche da dilavamento soltanto quelle piovane che siano prive di inquinamenti </w:t>
      </w:r>
      <w:r w:rsidRPr="00D64DE1">
        <w:rPr>
          <w:color w:val="000000" w:themeColor="text1"/>
        </w:rPr>
        <w:t>dovuti a sostanze o materiali contaminanti; nel caso contrario esse vengono valutate alla stessa stregua delle acque reflue industriali anche in riferimento all’autorizzazione necessaria per lo scarico</w:t>
      </w:r>
      <w:r w:rsidRPr="00D64DE1">
        <w:rPr>
          <w:rFonts w:eastAsiaTheme="majorEastAsia"/>
          <w:color w:val="000000" w:themeColor="text1"/>
          <w:vertAlign w:val="superscript"/>
        </w:rPr>
        <w:footnoteReference w:id="177"/>
      </w:r>
      <w:r w:rsidRPr="00D64DE1">
        <w:rPr>
          <w:color w:val="000000" w:themeColor="text1"/>
        </w:rPr>
        <w:t>.</w:t>
      </w:r>
    </w:p>
    <w:p w14:paraId="148EABE8" w14:textId="77777777" w:rsidR="008E4966" w:rsidRPr="00D64DE1" w:rsidRDefault="008E4966" w:rsidP="008E4966">
      <w:pPr>
        <w:autoSpaceDE w:val="0"/>
        <w:autoSpaceDN w:val="0"/>
        <w:adjustRightInd w:val="0"/>
        <w:spacing w:line="360" w:lineRule="auto"/>
        <w:ind w:firstLine="709"/>
        <w:jc w:val="both"/>
        <w:rPr>
          <w:color w:val="000000" w:themeColor="text1"/>
        </w:rPr>
      </w:pPr>
      <w:r w:rsidRPr="00D64DE1">
        <w:rPr>
          <w:color w:val="000000" w:themeColor="text1"/>
        </w:rPr>
        <w:t xml:space="preserve">La natura delle acque reflue urbane è strettamente legata alla definizione ed alla </w:t>
      </w:r>
      <w:r w:rsidRPr="00D64DE1">
        <w:rPr>
          <w:color w:val="000000" w:themeColor="text1"/>
          <w:spacing w:val="-2"/>
        </w:rPr>
        <w:t>regolamentazione della rete fognaria. Queste acque provengono da agglomerati, ovvero</w:t>
      </w:r>
      <w:r w:rsidRPr="00D64DE1">
        <w:rPr>
          <w:color w:val="000000" w:themeColor="text1"/>
        </w:rPr>
        <w:t xml:space="preserve"> aree con alta densità di popolazione o di attività produttive che necessitano la raccolta e il convogliamento dei reflui (art. 74, comma 1, lettera n). Le acque reflue urbane comprendono acque reflue domestiche oppure una miscela di queste ultime con acque industriali, acqua piovana proveniente da dilavamenti diretti nelle reti fognarie, anche separate (art. 74, comma 1, lettera i). La composizione delle acque reflue può variare a seconda della loro origine; pertanto, le caratteristiche specifiche riflettono la natura dell’agglomerato d’origine poiché derivano dagli scarichi che confluiscono nella rete fognaria ad esso dedicata.</w:t>
      </w:r>
    </w:p>
    <w:p w14:paraId="40659FE6" w14:textId="77777777" w:rsidR="008E4966" w:rsidRPr="00D64DE1" w:rsidRDefault="008E4966" w:rsidP="008E4966">
      <w:pPr>
        <w:autoSpaceDE w:val="0"/>
        <w:autoSpaceDN w:val="0"/>
        <w:adjustRightInd w:val="0"/>
        <w:spacing w:line="360" w:lineRule="auto"/>
        <w:ind w:firstLine="709"/>
        <w:jc w:val="both"/>
        <w:rPr>
          <w:color w:val="000000" w:themeColor="text1"/>
        </w:rPr>
      </w:pPr>
      <w:r w:rsidRPr="00D64DE1">
        <w:rPr>
          <w:color w:val="000000" w:themeColor="text1"/>
        </w:rPr>
        <w:t>È fondamentale sottolineare che tali liquidi non possono essere rilasciati nell’ambiente senza prima essere trattati tramite processi di depurazione attentamente monitorati</w:t>
      </w:r>
      <w:r w:rsidRPr="00D64DE1">
        <w:rPr>
          <w:rFonts w:eastAsiaTheme="majorEastAsia"/>
          <w:color w:val="000000" w:themeColor="text1"/>
          <w:vertAlign w:val="superscript"/>
        </w:rPr>
        <w:footnoteReference w:id="178"/>
      </w:r>
      <w:r w:rsidRPr="00D64DE1">
        <w:rPr>
          <w:color w:val="000000" w:themeColor="text1"/>
        </w:rPr>
        <w:t xml:space="preserve"> In un contesto finalizzato alla protezione qualitativa delle risorse idriche, l’adeguamento dei sistemi di fognatura e trattamento degli scarichi riveste invero un’importanza cruciale nel complessivo quadro del servizio idrico integrato.</w:t>
      </w:r>
    </w:p>
    <w:p w14:paraId="15B41260" w14:textId="77777777" w:rsidR="008E4966" w:rsidRPr="00D64DE1" w:rsidRDefault="008E4966" w:rsidP="008E4966">
      <w:pPr>
        <w:autoSpaceDE w:val="0"/>
        <w:autoSpaceDN w:val="0"/>
        <w:adjustRightInd w:val="0"/>
        <w:spacing w:line="360" w:lineRule="auto"/>
        <w:ind w:firstLine="709"/>
        <w:jc w:val="both"/>
        <w:rPr>
          <w:color w:val="000000" w:themeColor="text1"/>
        </w:rPr>
      </w:pPr>
      <w:r w:rsidRPr="00D64DE1">
        <w:rPr>
          <w:color w:val="000000" w:themeColor="text1"/>
        </w:rPr>
        <w:t>In questo scenario si stabilisce ai sensi dell’art. 100, T.U.A., altresì, che gli agglomerati abitativi con una popolazione equivalente o superiore a duemila unità debbono obbligatoriamente dotarsi di un’adeguata rete fognaria adeguata uniformata alle migliori tecnologie disponibili. Al contrario, tale obbligo non sussiste per insediamenti isolati generanti acque reflue domestiche; in questi casi spetta alle Regioni individuare alternative specifiche od altri sistemi pubblici o privati, in grado di garantire, comunque, un adeguato livello di tutela ambientale.</w:t>
      </w:r>
    </w:p>
    <w:p w14:paraId="38319BDB" w14:textId="77777777" w:rsidR="008E4966" w:rsidRPr="00D64DE1" w:rsidRDefault="008E4966" w:rsidP="008E4966">
      <w:pPr>
        <w:autoSpaceDE w:val="0"/>
        <w:autoSpaceDN w:val="0"/>
        <w:adjustRightInd w:val="0"/>
        <w:spacing w:line="367" w:lineRule="auto"/>
        <w:ind w:firstLine="709"/>
        <w:jc w:val="both"/>
        <w:rPr>
          <w:color w:val="000000" w:themeColor="text1"/>
        </w:rPr>
      </w:pPr>
      <w:r w:rsidRPr="00D64DE1">
        <w:rPr>
          <w:color w:val="000000" w:themeColor="text1"/>
        </w:rPr>
        <w:t xml:space="preserve">Fatte ovviamente salve le disposizioni specifiche per ciascun tipo di scarico, sono applicabili alcune regole generali uniformi dettate ai sensi dell’art. 101 del Testo unico. È obbligatorio che tutti gli </w:t>
      </w:r>
      <w:r w:rsidRPr="00D64DE1">
        <w:rPr>
          <w:color w:val="000000" w:themeColor="text1"/>
          <w:spacing w:val="-4"/>
        </w:rPr>
        <w:t xml:space="preserve">scarichi rispettino i limiti indicati nell’Allegato </w:t>
      </w:r>
      <w:proofErr w:type="gramStart"/>
      <w:r w:rsidRPr="00D64DE1">
        <w:rPr>
          <w:color w:val="000000" w:themeColor="text1"/>
          <w:spacing w:val="-4"/>
        </w:rPr>
        <w:t>5</w:t>
      </w:r>
      <w:proofErr w:type="gramEnd"/>
      <w:r w:rsidRPr="00D64DE1">
        <w:rPr>
          <w:color w:val="000000" w:themeColor="text1"/>
          <w:spacing w:val="-4"/>
        </w:rPr>
        <w:t xml:space="preserve"> della Parte II del </w:t>
      </w:r>
      <w:proofErr w:type="spellStart"/>
      <w:r w:rsidRPr="00D64DE1">
        <w:rPr>
          <w:color w:val="000000" w:themeColor="text1"/>
          <w:spacing w:val="-4"/>
        </w:rPr>
        <w:t>D.Lgs.</w:t>
      </w:r>
      <w:proofErr w:type="spellEnd"/>
      <w:r w:rsidRPr="00D64DE1">
        <w:rPr>
          <w:color w:val="000000" w:themeColor="text1"/>
          <w:spacing w:val="-4"/>
        </w:rPr>
        <w:t xml:space="preserve"> n. 152/2006</w:t>
      </w:r>
      <w:r w:rsidRPr="00D64DE1">
        <w:rPr>
          <w:color w:val="000000" w:themeColor="text1"/>
        </w:rPr>
        <w:t xml:space="preserve"> </w:t>
      </w:r>
      <w:r w:rsidRPr="00D64DE1">
        <w:rPr>
          <w:color w:val="000000" w:themeColor="text1"/>
          <w:spacing w:val="-4"/>
        </w:rPr>
        <w:t xml:space="preserve">(art. 101, comma 1) od eventuali diversi valori limite di emissione stabiliti dalle Regioni </w:t>
      </w:r>
      <w:r w:rsidRPr="00D64DE1">
        <w:rPr>
          <w:color w:val="000000" w:themeColor="text1"/>
        </w:rPr>
        <w:t xml:space="preserve">in virtù della loro autonomia, come previsto dall’art. 101, comma 2. La definizione stessa di “valore limite di emissione”, ai sensi dell’art. 74, lettera </w:t>
      </w:r>
      <w:proofErr w:type="spellStart"/>
      <w:r w:rsidRPr="00D64DE1">
        <w:rPr>
          <w:color w:val="000000" w:themeColor="text1"/>
        </w:rPr>
        <w:t>oo</w:t>
      </w:r>
      <w:proofErr w:type="spellEnd"/>
      <w:r w:rsidRPr="00D64DE1">
        <w:rPr>
          <w:color w:val="000000" w:themeColor="text1"/>
        </w:rPr>
        <w:t>), T.U.A. indica che tali valori devono essere e applicati al punto in cui avviene la fuoriuscita delle emissioni dall’impianto, senza considerare l’eventuale diluizione degli stessi.</w:t>
      </w:r>
    </w:p>
    <w:p w14:paraId="6234F620" w14:textId="77777777" w:rsidR="008E4966" w:rsidRPr="00D64DE1" w:rsidRDefault="008E4966" w:rsidP="008E4966">
      <w:pPr>
        <w:autoSpaceDE w:val="0"/>
        <w:autoSpaceDN w:val="0"/>
        <w:adjustRightInd w:val="0"/>
        <w:spacing w:line="367" w:lineRule="auto"/>
        <w:ind w:firstLine="709"/>
        <w:jc w:val="both"/>
        <w:rPr>
          <w:color w:val="000000" w:themeColor="text1"/>
        </w:rPr>
      </w:pPr>
      <w:r w:rsidRPr="00D64DE1">
        <w:rPr>
          <w:color w:val="000000" w:themeColor="text1"/>
        </w:rPr>
        <w:t xml:space="preserve">Tutti gli scarichi, eccetto quelli domestici e a essi assimilabili, devono essere resi accessibili per il campionamento da parte dell’autorità competente preposta al controllo; tale attività è normalmente condotta a monte dell’immissione (art. 101, comma 3). Un ulteriore principio generale richiede che ogni tipologia di scarico debba ottenere una preventiva autorizzazione, come si dirà allorché si passerà alla disamina degli articoli dal 124 al 127 del Testo unico in tema di </w:t>
      </w:r>
      <w:r w:rsidRPr="00D64DE1">
        <w:rPr>
          <w:iCs/>
          <w:color w:val="000000" w:themeColor="text1"/>
        </w:rPr>
        <w:t>autorizzazioni agli scarichi di acque reflue</w:t>
      </w:r>
      <w:r w:rsidRPr="00D64DE1">
        <w:rPr>
          <w:color w:val="000000" w:themeColor="text1"/>
        </w:rPr>
        <w:t>.</w:t>
      </w:r>
    </w:p>
    <w:p w14:paraId="24D3141A" w14:textId="77777777" w:rsidR="008E4966" w:rsidRPr="00D64DE1" w:rsidRDefault="008E4966" w:rsidP="008E4966">
      <w:pPr>
        <w:autoSpaceDE w:val="0"/>
        <w:autoSpaceDN w:val="0"/>
        <w:adjustRightInd w:val="0"/>
        <w:spacing w:line="367" w:lineRule="auto"/>
        <w:ind w:firstLine="709"/>
        <w:jc w:val="both"/>
        <w:rPr>
          <w:color w:val="000000" w:themeColor="text1"/>
        </w:rPr>
      </w:pPr>
      <w:r w:rsidRPr="00D64DE1">
        <w:rPr>
          <w:color w:val="000000" w:themeColor="text1"/>
        </w:rPr>
        <w:t xml:space="preserve">I limiti massimi di emissione non possono in nessun caso essere raggiunti per </w:t>
      </w:r>
      <w:r w:rsidRPr="00D64DE1">
        <w:rPr>
          <w:color w:val="000000" w:themeColor="text1"/>
          <w:spacing w:val="-4"/>
        </w:rPr>
        <w:t xml:space="preserve">mezzo di diluizione, come prescritto dall’art. 101, comma 5, T.U.A. Questa disposizione, </w:t>
      </w:r>
      <w:r w:rsidRPr="00D64DE1">
        <w:rPr>
          <w:color w:val="000000" w:themeColor="text1"/>
        </w:rPr>
        <w:t xml:space="preserve">così come evidenziato dalla giurisprudenza, stabilisce che il </w:t>
      </w:r>
      <w:r w:rsidRPr="00D64DE1">
        <w:rPr>
          <w:iCs/>
          <w:color w:val="000000" w:themeColor="text1"/>
        </w:rPr>
        <w:t>“divieto di diluizione”</w:t>
      </w:r>
      <w:r w:rsidRPr="00D64DE1">
        <w:rPr>
          <w:color w:val="000000" w:themeColor="text1"/>
        </w:rPr>
        <w:t xml:space="preserve"> deve essere considerato un principio generale e categorico nella regolamentazione degli scarichi</w:t>
      </w:r>
      <w:r w:rsidRPr="00D64DE1">
        <w:rPr>
          <w:rFonts w:eastAsiaTheme="majorEastAsia"/>
          <w:color w:val="000000" w:themeColor="text1"/>
          <w:vertAlign w:val="superscript"/>
        </w:rPr>
        <w:footnoteReference w:id="179"/>
      </w:r>
      <w:r w:rsidRPr="00D64DE1">
        <w:rPr>
          <w:color w:val="000000" w:themeColor="text1"/>
        </w:rPr>
        <w:t>.</w:t>
      </w:r>
    </w:p>
    <w:p w14:paraId="50B6E131" w14:textId="77777777" w:rsidR="008E4966" w:rsidRPr="00D64DE1" w:rsidRDefault="008E4966" w:rsidP="008E4966">
      <w:pPr>
        <w:autoSpaceDE w:val="0"/>
        <w:autoSpaceDN w:val="0"/>
        <w:adjustRightInd w:val="0"/>
        <w:spacing w:line="367" w:lineRule="auto"/>
        <w:ind w:firstLine="709"/>
        <w:jc w:val="both"/>
        <w:rPr>
          <w:color w:val="000000" w:themeColor="text1"/>
        </w:rPr>
      </w:pPr>
      <w:r w:rsidRPr="00D64DE1">
        <w:rPr>
          <w:color w:val="000000" w:themeColor="text1"/>
        </w:rPr>
        <w:t xml:space="preserve">Il divieto di diluizione rappresenta un principio cardine nella protezione delle acque dall’inquinamento. Diversamente, la pratica di mescolare reflui altamente inquinanti con acqua pulita consentirebbe di eludere i parametri stabiliti dalla legge </w:t>
      </w:r>
      <w:r w:rsidRPr="00D64DE1">
        <w:rPr>
          <w:color w:val="000000" w:themeColor="text1"/>
          <w:spacing w:val="-4"/>
        </w:rPr>
        <w:t>causando, inoltre, un uso eccessivo - invero assai dispendioso e certamente non affatto</w:t>
      </w:r>
      <w:r w:rsidRPr="00D64DE1">
        <w:rPr>
          <w:color w:val="000000" w:themeColor="text1"/>
        </w:rPr>
        <w:t xml:space="preserve"> giustificabile - di grandi volumi d’acqua potabile</w:t>
      </w:r>
      <w:r w:rsidRPr="00D64DE1">
        <w:rPr>
          <w:rFonts w:eastAsiaTheme="majorEastAsia"/>
          <w:color w:val="000000" w:themeColor="text1"/>
          <w:vertAlign w:val="superscript"/>
        </w:rPr>
        <w:footnoteReference w:id="180"/>
      </w:r>
      <w:r w:rsidRPr="00D64DE1">
        <w:rPr>
          <w:color w:val="000000" w:themeColor="text1"/>
        </w:rPr>
        <w:t>.</w:t>
      </w:r>
    </w:p>
    <w:p w14:paraId="12E9F40A" w14:textId="77777777" w:rsidR="008E4966" w:rsidRPr="00D64DE1" w:rsidRDefault="008E4966" w:rsidP="008E4966">
      <w:pPr>
        <w:autoSpaceDE w:val="0"/>
        <w:autoSpaceDN w:val="0"/>
        <w:adjustRightInd w:val="0"/>
        <w:spacing w:line="353" w:lineRule="auto"/>
        <w:ind w:firstLine="709"/>
        <w:jc w:val="both"/>
        <w:rPr>
          <w:color w:val="000000" w:themeColor="text1"/>
        </w:rPr>
      </w:pPr>
      <w:r w:rsidRPr="00D64DE1">
        <w:rPr>
          <w:color w:val="000000" w:themeColor="text1"/>
          <w:spacing w:val="-4"/>
        </w:rPr>
        <w:t>Dal combinato disposto degli articoli 101 e 108, comma 5, T.U.A.,</w:t>
      </w:r>
      <w:r w:rsidRPr="00D64DE1">
        <w:rPr>
          <w:color w:val="000000" w:themeColor="text1"/>
        </w:rPr>
        <w:t xml:space="preserve"> si evince che il divieto in questione si applica sia alle acque prelevate con tale finalità, sia all’uso di acque destinate a raffreddamento e lavaggio. Infatti, si può affermare che nel contesto della protezione delle risorse idriche pubbliche opera un principio secondo cui l’osservanza dei limiti stabiliti per lo scarico non deve essere raggiunta attraverso la mera diluizione delle acque; ciò vale indipendentemente dal fatto che questa diluizione avvenga mediante acqua attinta esclusivamente a tal fine o tramite miscelazione con </w:t>
      </w:r>
      <w:r w:rsidRPr="00D64DE1">
        <w:rPr>
          <w:color w:val="000000" w:themeColor="text1"/>
          <w:spacing w:val="-2"/>
        </w:rPr>
        <w:t>acqua utilizzata per il raffreddamento ed il lavaggio</w:t>
      </w:r>
      <w:r w:rsidRPr="00D64DE1">
        <w:rPr>
          <w:rFonts w:eastAsiaTheme="majorEastAsia"/>
          <w:color w:val="000000" w:themeColor="text1"/>
          <w:spacing w:val="-2"/>
          <w:vertAlign w:val="superscript"/>
        </w:rPr>
        <w:footnoteReference w:id="181"/>
      </w:r>
      <w:r w:rsidRPr="00D64DE1">
        <w:rPr>
          <w:color w:val="000000" w:themeColor="text1"/>
          <w:spacing w:val="-2"/>
        </w:rPr>
        <w:t xml:space="preserve">. Tuttavia, l’applicabilità generale </w:t>
      </w:r>
      <w:r w:rsidRPr="00D64DE1">
        <w:rPr>
          <w:color w:val="000000" w:themeColor="text1"/>
        </w:rPr>
        <w:t>di questo principio è subordinata alle disposizioni normative che autorizzano la miscelazione delle acque (artt. 74 e 124), come previsto dallo stesso legislatore in modo esplicito o implicito.</w:t>
      </w:r>
    </w:p>
    <w:p w14:paraId="3443D1F1" w14:textId="77777777" w:rsidR="008E4966" w:rsidRPr="00D64DE1" w:rsidRDefault="008E4966" w:rsidP="008E4966">
      <w:pPr>
        <w:autoSpaceDE w:val="0"/>
        <w:autoSpaceDN w:val="0"/>
        <w:adjustRightInd w:val="0"/>
        <w:spacing w:line="353" w:lineRule="auto"/>
        <w:ind w:firstLine="709"/>
        <w:jc w:val="both"/>
        <w:rPr>
          <w:color w:val="000000" w:themeColor="text1"/>
        </w:rPr>
      </w:pPr>
      <w:r w:rsidRPr="00D64DE1">
        <w:rPr>
          <w:color w:val="000000" w:themeColor="text1"/>
          <w:spacing w:val="-4"/>
        </w:rPr>
        <w:t>Il T.U.A. stabilisce il divieto generale di utilizzo degli impianti di trattamento</w:t>
      </w:r>
      <w:r w:rsidRPr="00D64DE1">
        <w:rPr>
          <w:color w:val="000000" w:themeColor="text1"/>
        </w:rPr>
        <w:t xml:space="preserve"> delle acque reflue urbane nel processo di smaltimento dei rifiuti (art. 110, comma 1), </w:t>
      </w:r>
      <w:r w:rsidRPr="00D64DE1">
        <w:rPr>
          <w:color w:val="000000" w:themeColor="text1"/>
          <w:spacing w:val="-4"/>
        </w:rPr>
        <w:t>sebbene siano previste eccezioni specifiche. Infatti, in presenza di esigenze particolari</w:t>
      </w:r>
      <w:r w:rsidRPr="00D64DE1">
        <w:rPr>
          <w:color w:val="000000" w:themeColor="text1"/>
        </w:rPr>
        <w:t xml:space="preserve"> e nei limiti della</w:t>
      </w:r>
      <w:r w:rsidRPr="00D64DE1">
        <w:rPr>
          <w:color w:val="000000" w:themeColor="text1"/>
          <w:spacing w:val="-4"/>
        </w:rPr>
        <w:t xml:space="preserve"> capacità residua di trattamento, </w:t>
      </w:r>
      <w:r w:rsidRPr="00D64DE1">
        <w:rPr>
          <w:color w:val="000000" w:themeColor="text1"/>
        </w:rPr>
        <w:t xml:space="preserve">l’autorità competente per lo smaltimento dei rifiuti, in accordo con l’ente governativo dell’ambito territoriale responsabile del controllo degli scarichi nei corpi idrici, può autorizzare, </w:t>
      </w:r>
      <w:r w:rsidRPr="00D64DE1">
        <w:rPr>
          <w:i/>
          <w:iCs/>
          <w:color w:val="000000" w:themeColor="text1"/>
        </w:rPr>
        <w:t xml:space="preserve">ex </w:t>
      </w:r>
      <w:r w:rsidRPr="00D64DE1">
        <w:rPr>
          <w:color w:val="000000" w:themeColor="text1"/>
        </w:rPr>
        <w:t>art. 110, comma 2, T.U.A.,</w:t>
      </w:r>
      <w:r w:rsidRPr="00D64DE1">
        <w:rPr>
          <w:i/>
          <w:iCs/>
          <w:color w:val="000000" w:themeColor="text1"/>
        </w:rPr>
        <w:t xml:space="preserve"> </w:t>
      </w:r>
      <w:r w:rsidRPr="00D64DE1">
        <w:rPr>
          <w:color w:val="000000" w:themeColor="text1"/>
        </w:rPr>
        <w:t xml:space="preserve">il gestore del servizio idrico a procedere allo smaltimento di rifiuti liquidi. Il comma seguente prevede una forma d’autorizzazione </w:t>
      </w:r>
      <w:r w:rsidRPr="00D64DE1">
        <w:rPr>
          <w:i/>
          <w:color w:val="000000" w:themeColor="text1"/>
          <w:lang w:val="la-Latn"/>
        </w:rPr>
        <w:t>ex lege</w:t>
      </w:r>
      <w:r w:rsidRPr="00D64DE1">
        <w:rPr>
          <w:rFonts w:eastAsiaTheme="majorEastAsia"/>
          <w:iCs/>
          <w:color w:val="000000" w:themeColor="text1"/>
          <w:vertAlign w:val="superscript"/>
          <w:lang w:val="la-Latn"/>
        </w:rPr>
        <w:footnoteReference w:id="182"/>
      </w:r>
      <w:r w:rsidRPr="00D64DE1">
        <w:rPr>
          <w:iCs/>
          <w:color w:val="000000" w:themeColor="text1"/>
        </w:rPr>
        <w:t xml:space="preserve"> </w:t>
      </w:r>
      <w:r w:rsidRPr="00D64DE1">
        <w:rPr>
          <w:color w:val="000000" w:themeColor="text1"/>
        </w:rPr>
        <w:t xml:space="preserve">che consente al gestore - dopo </w:t>
      </w:r>
      <w:r w:rsidRPr="00D64DE1">
        <w:rPr>
          <w:color w:val="000000" w:themeColor="text1"/>
          <w:spacing w:val="-4"/>
        </w:rPr>
        <w:t xml:space="preserve">aver informato le autorità competenti e rispettando i limiti emissivi indicati nell’art. 101, </w:t>
      </w:r>
      <w:r w:rsidRPr="00D64DE1">
        <w:rPr>
          <w:color w:val="000000" w:themeColor="text1"/>
          <w:spacing w:val="-2"/>
        </w:rPr>
        <w:t>commi 1 e 2 - di trattare presso impianti adeguati</w:t>
      </w:r>
      <w:r w:rsidRPr="00D64DE1">
        <w:rPr>
          <w:color w:val="000000" w:themeColor="text1"/>
        </w:rPr>
        <w:t xml:space="preserve"> diverse categorie di rifiuti provenienti dal medesimo ambito territoriale, che possono includere: acque reflue conformi ai valori limite per lo scarico nella rete fognaria, materiali derivanti dalla manutenzione ordinaria dei sistemi domestici di trattamento delle acque reflue e quelli risultanti dalla manutenzione della rete fognaria o dagli impianti depurativi.</w:t>
      </w:r>
    </w:p>
    <w:p w14:paraId="28D9C7C5" w14:textId="77777777" w:rsidR="008E4966" w:rsidRPr="00D64DE1" w:rsidRDefault="008E4966" w:rsidP="008E4966">
      <w:pPr>
        <w:autoSpaceDE w:val="0"/>
        <w:autoSpaceDN w:val="0"/>
        <w:adjustRightInd w:val="0"/>
        <w:spacing w:line="360" w:lineRule="auto"/>
        <w:ind w:firstLine="709"/>
        <w:jc w:val="both"/>
        <w:rPr>
          <w:color w:val="000000" w:themeColor="text1"/>
        </w:rPr>
      </w:pPr>
      <w:r w:rsidRPr="00D64DE1">
        <w:rPr>
          <w:color w:val="000000" w:themeColor="text1"/>
        </w:rPr>
        <w:t>La comunicazione inviata dal gestore deve specificare la capacità dell’impianto nonché la quantità esatta dei rifiuti destinati al trattamento. Nondimeno, l’autorità competente ha facoltà di vietare il trattamento per determinate tipologie di rifiuti o modificare le quantità ammesse registrando i soggetti interessati in apposite liste ai sensi dell’art. 110, comma 5.</w:t>
      </w:r>
    </w:p>
    <w:p w14:paraId="45D19367" w14:textId="77777777" w:rsidR="008E4966" w:rsidRPr="00D64DE1" w:rsidRDefault="008E4966" w:rsidP="008E4966">
      <w:pPr>
        <w:autoSpaceDE w:val="0"/>
        <w:autoSpaceDN w:val="0"/>
        <w:adjustRightInd w:val="0"/>
        <w:spacing w:line="360" w:lineRule="auto"/>
        <w:ind w:firstLine="709"/>
        <w:jc w:val="both"/>
        <w:rPr>
          <w:color w:val="000000" w:themeColor="text1"/>
        </w:rPr>
      </w:pPr>
      <w:r w:rsidRPr="00D64DE1">
        <w:rPr>
          <w:color w:val="000000" w:themeColor="text1"/>
        </w:rPr>
        <w:t>L’intervento coordinato tra due entità durante il procedimento autorizzatorio -</w:t>
      </w:r>
      <w:r w:rsidRPr="00D64DE1">
        <w:rPr>
          <w:color w:val="000000" w:themeColor="text1"/>
          <w:spacing w:val="-4"/>
        </w:rPr>
        <w:t>l’autorità incaricata dello smaltimento dei rifiuti e l’ente governativo d’ambito - suggerisce</w:t>
      </w:r>
      <w:r w:rsidRPr="00D64DE1">
        <w:rPr>
          <w:color w:val="000000" w:themeColor="text1"/>
        </w:rPr>
        <w:t xml:space="preserve"> che l’autorizzazione finale riguarderà tanto lo smaltimento dei </w:t>
      </w:r>
      <w:r w:rsidRPr="00D64DE1">
        <w:rPr>
          <w:color w:val="000000" w:themeColor="text1"/>
          <w:spacing w:val="-2"/>
        </w:rPr>
        <w:t>rifiuti liquidi quanto l’autorizzazione agli scarichi dall’impianto depurativo. Ancorché</w:t>
      </w:r>
      <w:r w:rsidRPr="00D64DE1">
        <w:rPr>
          <w:color w:val="000000" w:themeColor="text1"/>
        </w:rPr>
        <w:t xml:space="preserve"> distinti, i due regimi giuridici afferenti ai rifiuti e agli scarichi, necessitano entrambi di un’opportuna attività di integrazione e di coordinamento</w:t>
      </w:r>
      <w:r w:rsidRPr="00D64DE1">
        <w:rPr>
          <w:rFonts w:eastAsiaTheme="majorEastAsia"/>
          <w:color w:val="000000" w:themeColor="text1"/>
          <w:vertAlign w:val="superscript"/>
        </w:rPr>
        <w:footnoteReference w:id="183"/>
      </w:r>
      <w:r w:rsidRPr="00D64DE1">
        <w:rPr>
          <w:color w:val="000000" w:themeColor="text1"/>
        </w:rPr>
        <w:t>.</w:t>
      </w:r>
    </w:p>
    <w:p w14:paraId="1410B129" w14:textId="77777777" w:rsidR="008E4966" w:rsidRPr="00D64DE1" w:rsidRDefault="008E4966" w:rsidP="008E4966">
      <w:pPr>
        <w:autoSpaceDE w:val="0"/>
        <w:autoSpaceDN w:val="0"/>
        <w:adjustRightInd w:val="0"/>
        <w:spacing w:line="360" w:lineRule="auto"/>
        <w:ind w:firstLine="709"/>
        <w:jc w:val="both"/>
        <w:rPr>
          <w:color w:val="000000" w:themeColor="text1"/>
        </w:rPr>
      </w:pPr>
    </w:p>
    <w:p w14:paraId="5F692418" w14:textId="77777777" w:rsidR="008E4966" w:rsidRPr="00D64DE1" w:rsidRDefault="008E4966" w:rsidP="008E4966">
      <w:pPr>
        <w:autoSpaceDE w:val="0"/>
        <w:autoSpaceDN w:val="0"/>
        <w:adjustRightInd w:val="0"/>
        <w:spacing w:line="360" w:lineRule="auto"/>
        <w:ind w:firstLine="709"/>
        <w:jc w:val="both"/>
        <w:rPr>
          <w:color w:val="000000" w:themeColor="text1"/>
        </w:rPr>
      </w:pPr>
    </w:p>
    <w:p w14:paraId="5F9AA161" w14:textId="77777777" w:rsidR="008E4966" w:rsidRPr="00D64DE1" w:rsidRDefault="008E4966" w:rsidP="00D64DE1">
      <w:pPr>
        <w:pStyle w:val="Titolo3"/>
        <w:rPr>
          <w:b w:val="0"/>
          <w:color w:val="000000" w:themeColor="text1"/>
          <w:sz w:val="24"/>
          <w:szCs w:val="24"/>
        </w:rPr>
      </w:pPr>
      <w:bookmarkStart w:id="38" w:name="_Toc209988258"/>
      <w:r w:rsidRPr="00D64DE1">
        <w:rPr>
          <w:color w:val="000000" w:themeColor="text1"/>
          <w:sz w:val="24"/>
          <w:szCs w:val="24"/>
        </w:rPr>
        <w:t>1.1. La nozione di scarico</w:t>
      </w:r>
      <w:bookmarkEnd w:id="38"/>
    </w:p>
    <w:p w14:paraId="4A2DFF52" w14:textId="77777777" w:rsidR="008E4966" w:rsidRPr="00D64DE1" w:rsidRDefault="008E4966" w:rsidP="008E4966">
      <w:pPr>
        <w:autoSpaceDE w:val="0"/>
        <w:autoSpaceDN w:val="0"/>
        <w:adjustRightInd w:val="0"/>
        <w:spacing w:line="360" w:lineRule="auto"/>
        <w:ind w:firstLine="709"/>
        <w:jc w:val="both"/>
        <w:rPr>
          <w:color w:val="000000" w:themeColor="text1"/>
          <w:spacing w:val="-4"/>
        </w:rPr>
      </w:pPr>
      <w:r w:rsidRPr="00D64DE1">
        <w:rPr>
          <w:color w:val="000000" w:themeColor="text1"/>
          <w:spacing w:val="-2"/>
        </w:rPr>
        <w:t xml:space="preserve">Ai sensi dell’art. 74, comma 1, lettera ff) T.U.A. è definito come scarico </w:t>
      </w:r>
      <w:r w:rsidRPr="00D64DE1">
        <w:rPr>
          <w:i/>
          <w:iCs/>
          <w:color w:val="000000" w:themeColor="text1"/>
          <w:spacing w:val="-2"/>
        </w:rPr>
        <w:t>«</w:t>
      </w:r>
      <w:r w:rsidRPr="00D64DE1">
        <w:rPr>
          <w:i/>
          <w:color w:val="000000" w:themeColor="text1"/>
          <w:spacing w:val="-2"/>
        </w:rPr>
        <w:t>qualsiasi</w:t>
      </w:r>
      <w:r w:rsidRPr="00D64DE1">
        <w:rPr>
          <w:i/>
          <w:color w:val="000000" w:themeColor="text1"/>
          <w:spacing w:val="-4"/>
        </w:rPr>
        <w:t xml:space="preserve"> immissione </w:t>
      </w:r>
      <w:r w:rsidRPr="00D64DE1">
        <w:rPr>
          <w:i/>
          <w:color w:val="000000" w:themeColor="text1"/>
        </w:rPr>
        <w:t xml:space="preserve">effettuata esclusivamente tramite un sistema stabile di collettamento che collega senza soluzione di continuità il ciclo di produzione del refluo con il corpo </w:t>
      </w:r>
      <w:r w:rsidRPr="00D64DE1">
        <w:rPr>
          <w:i/>
          <w:color w:val="000000" w:themeColor="text1"/>
          <w:spacing w:val="-6"/>
        </w:rPr>
        <w:t xml:space="preserve">ricettore </w:t>
      </w:r>
      <w:r w:rsidRPr="00D64DE1">
        <w:rPr>
          <w:i/>
          <w:color w:val="000000" w:themeColor="text1"/>
          <w:spacing w:val="-4"/>
        </w:rPr>
        <w:t>acque superficiali, sul suolo, nel sottosuolo e in rete fognaria, indipendentemente dalla loro natura inquinante, anche sottoposte a preventivo trattamento di depurazione. Sono esclusi i rilasci di acque previsti all’articolo 114»</w:t>
      </w:r>
      <w:r w:rsidRPr="00D64DE1">
        <w:rPr>
          <w:iCs/>
          <w:color w:val="000000" w:themeColor="text1"/>
          <w:spacing w:val="-4"/>
        </w:rPr>
        <w:t>.</w:t>
      </w:r>
    </w:p>
    <w:p w14:paraId="61A8DB02" w14:textId="77777777" w:rsidR="008E4966" w:rsidRPr="00D64DE1" w:rsidRDefault="008E4966" w:rsidP="008E4966">
      <w:pPr>
        <w:autoSpaceDE w:val="0"/>
        <w:autoSpaceDN w:val="0"/>
        <w:adjustRightInd w:val="0"/>
        <w:spacing w:line="360" w:lineRule="auto"/>
        <w:ind w:firstLine="709"/>
        <w:jc w:val="both"/>
        <w:rPr>
          <w:color w:val="000000" w:themeColor="text1"/>
        </w:rPr>
      </w:pPr>
      <w:r w:rsidRPr="00D64DE1">
        <w:rPr>
          <w:color w:val="000000" w:themeColor="text1"/>
        </w:rPr>
        <w:t xml:space="preserve">Entrando maggiormente nel dettaglio della definizione di </w:t>
      </w:r>
      <w:r w:rsidRPr="00D64DE1">
        <w:rPr>
          <w:i/>
          <w:color w:val="000000" w:themeColor="text1"/>
        </w:rPr>
        <w:t>“</w:t>
      </w:r>
      <w:r w:rsidRPr="00D64DE1">
        <w:rPr>
          <w:iCs/>
          <w:color w:val="000000" w:themeColor="text1"/>
        </w:rPr>
        <w:t>scarico</w:t>
      </w:r>
      <w:r w:rsidRPr="00D64DE1">
        <w:rPr>
          <w:color w:val="000000" w:themeColor="text1"/>
        </w:rPr>
        <w:t xml:space="preserve">”, è evidente che il legislatore del 2006, così come aveva fatto in precedenza quello del 1999, ha inteso escludere dal suo campo d’applicazione esclusivamente rilasci di acque di cui si fa menzione nell’art. 114 (corrispondente all’art. 40 del </w:t>
      </w:r>
      <w:proofErr w:type="spellStart"/>
      <w:r w:rsidRPr="00D64DE1">
        <w:rPr>
          <w:color w:val="000000" w:themeColor="text1"/>
        </w:rPr>
        <w:t>D.Lgs.</w:t>
      </w:r>
      <w:proofErr w:type="spellEnd"/>
      <w:r w:rsidRPr="00D64DE1">
        <w:rPr>
          <w:color w:val="000000" w:themeColor="text1"/>
        </w:rPr>
        <w:t xml:space="preserve"> n. </w:t>
      </w:r>
      <w:r w:rsidRPr="00D64DE1">
        <w:rPr>
          <w:color w:val="000000" w:themeColor="text1"/>
          <w:spacing w:val="-4"/>
        </w:rPr>
        <w:t>152/1999). È importante notare, tuttavia, che il previgente testo normativo non utilizzava tale terminologia</w:t>
      </w:r>
      <w:r w:rsidRPr="00D64DE1">
        <w:rPr>
          <w:color w:val="000000" w:themeColor="text1"/>
        </w:rPr>
        <w:t xml:space="preserve">, </w:t>
      </w:r>
      <w:r w:rsidRPr="00D64DE1">
        <w:rPr>
          <w:color w:val="000000" w:themeColor="text1"/>
          <w:spacing w:val="-4"/>
        </w:rPr>
        <w:t>facendo</w:t>
      </w:r>
      <w:r w:rsidRPr="00D64DE1">
        <w:rPr>
          <w:color w:val="000000" w:themeColor="text1"/>
        </w:rPr>
        <w:t xml:space="preserve"> piuttosto riferimento alla </w:t>
      </w:r>
      <w:r w:rsidRPr="00D64DE1">
        <w:rPr>
          <w:i/>
          <w:iCs/>
          <w:color w:val="000000" w:themeColor="text1"/>
        </w:rPr>
        <w:t xml:space="preserve">«restituzione delle acque impiegate per la produzione </w:t>
      </w:r>
      <w:r w:rsidRPr="00D64DE1">
        <w:rPr>
          <w:i/>
          <w:iCs/>
          <w:color w:val="000000" w:themeColor="text1"/>
          <w:spacing w:val="-2"/>
        </w:rPr>
        <w:t>idroelettrica e per scopi irrigui, oltre alle acque derivanti da sondaggi o perforazioni</w:t>
      </w:r>
      <w:r w:rsidRPr="00D64DE1">
        <w:rPr>
          <w:i/>
          <w:iCs/>
          <w:color w:val="000000" w:themeColor="text1"/>
        </w:rPr>
        <w:t xml:space="preserve"> diverse da quelle inerenti </w:t>
      </w:r>
      <w:proofErr w:type="gramStart"/>
      <w:r w:rsidRPr="00D64DE1">
        <w:rPr>
          <w:i/>
          <w:iCs/>
          <w:color w:val="000000" w:themeColor="text1"/>
        </w:rPr>
        <w:t>la</w:t>
      </w:r>
      <w:proofErr w:type="gramEnd"/>
      <w:r w:rsidRPr="00D64DE1">
        <w:rPr>
          <w:i/>
          <w:iCs/>
          <w:color w:val="000000" w:themeColor="text1"/>
        </w:rPr>
        <w:t xml:space="preserve"> ricerca ed estrazione di idrocarburi</w:t>
      </w:r>
      <w:r w:rsidRPr="00D64DE1">
        <w:rPr>
          <w:i/>
          <w:color w:val="000000" w:themeColor="text1"/>
        </w:rPr>
        <w:t>»</w:t>
      </w:r>
      <w:r w:rsidRPr="00D64DE1">
        <w:rPr>
          <w:color w:val="000000" w:themeColor="text1"/>
        </w:rPr>
        <w:t xml:space="preserve">. Solo nel secondo comma dell’articolo citato si parla specificamente delle </w:t>
      </w:r>
      <w:r w:rsidRPr="00D64DE1">
        <w:rPr>
          <w:i/>
          <w:iCs/>
          <w:color w:val="000000" w:themeColor="text1"/>
        </w:rPr>
        <w:t xml:space="preserve">«risorse idriche </w:t>
      </w:r>
      <w:r w:rsidRPr="00D64DE1">
        <w:rPr>
          <w:color w:val="000000" w:themeColor="text1"/>
        </w:rPr>
        <w:t>[…]</w:t>
      </w:r>
      <w:r w:rsidRPr="00D64DE1">
        <w:rPr>
          <w:i/>
          <w:iCs/>
          <w:color w:val="000000" w:themeColor="text1"/>
        </w:rPr>
        <w:t xml:space="preserve"> rilasciate a valle dello sbarramento».</w:t>
      </w:r>
    </w:p>
    <w:p w14:paraId="25E6BCFC" w14:textId="77777777" w:rsidR="008E4966" w:rsidRPr="00D64DE1" w:rsidRDefault="008E4966" w:rsidP="008E4966">
      <w:pPr>
        <w:autoSpaceDE w:val="0"/>
        <w:autoSpaceDN w:val="0"/>
        <w:adjustRightInd w:val="0"/>
        <w:spacing w:line="360" w:lineRule="auto"/>
        <w:ind w:firstLine="709"/>
        <w:jc w:val="both"/>
        <w:rPr>
          <w:iCs/>
          <w:color w:val="000000" w:themeColor="text1"/>
        </w:rPr>
      </w:pPr>
      <w:r w:rsidRPr="00D64DE1">
        <w:rPr>
          <w:color w:val="000000" w:themeColor="text1"/>
        </w:rPr>
        <w:t xml:space="preserve">Si ribadiscono alcuni principi fondamentali già asseriti fin dalla </w:t>
      </w:r>
      <w:r w:rsidRPr="00D64DE1">
        <w:rPr>
          <w:i/>
          <w:color w:val="000000" w:themeColor="text1"/>
        </w:rPr>
        <w:t>“Legge Merli”</w:t>
      </w:r>
      <w:r w:rsidRPr="00D64DE1">
        <w:rPr>
          <w:color w:val="000000" w:themeColor="text1"/>
        </w:rPr>
        <w:t xml:space="preserve"> del 1976, e cioè, in particolare, che la nozione di </w:t>
      </w:r>
      <w:r w:rsidRPr="00D64DE1">
        <w:rPr>
          <w:iCs/>
          <w:color w:val="000000" w:themeColor="text1"/>
        </w:rPr>
        <w:t>“scarico”</w:t>
      </w:r>
      <w:r w:rsidRPr="00D64DE1">
        <w:rPr>
          <w:color w:val="000000" w:themeColor="text1"/>
        </w:rPr>
        <w:t xml:space="preserve"> è indipendente sia dalla natura inquinante dell’immissione stessa</w:t>
      </w:r>
      <w:r w:rsidRPr="00D64DE1">
        <w:rPr>
          <w:rFonts w:eastAsiaTheme="majorEastAsia"/>
          <w:color w:val="000000" w:themeColor="text1"/>
          <w:vertAlign w:val="superscript"/>
        </w:rPr>
        <w:footnoteReference w:id="184"/>
      </w:r>
      <w:r w:rsidRPr="00D64DE1">
        <w:rPr>
          <w:color w:val="000000" w:themeColor="text1"/>
        </w:rPr>
        <w:t xml:space="preserve">, sia dalla eventuale sottoposizione del refluo a trattamento depurativo preliminare, giacché solo sulla base della presenza o meno di quest’ultimo si potrà eventualmente classificare lo scarico come </w:t>
      </w:r>
      <w:r w:rsidRPr="00D64DE1">
        <w:rPr>
          <w:iCs/>
          <w:color w:val="000000" w:themeColor="text1"/>
        </w:rPr>
        <w:t>“industriale” o contenente “sostanze pericolose”.</w:t>
      </w:r>
    </w:p>
    <w:p w14:paraId="1FECE08C" w14:textId="77777777" w:rsidR="008E4966" w:rsidRPr="00D64DE1" w:rsidRDefault="008E4966" w:rsidP="008E4966">
      <w:pPr>
        <w:autoSpaceDE w:val="0"/>
        <w:autoSpaceDN w:val="0"/>
        <w:adjustRightInd w:val="0"/>
        <w:spacing w:line="360" w:lineRule="auto"/>
        <w:ind w:firstLine="709"/>
        <w:jc w:val="both"/>
        <w:rPr>
          <w:color w:val="000000" w:themeColor="text1"/>
        </w:rPr>
      </w:pPr>
      <w:r w:rsidRPr="00D64DE1">
        <w:rPr>
          <w:color w:val="000000" w:themeColor="text1"/>
        </w:rPr>
        <w:t xml:space="preserve">La definizione attuale di scarico è strettamente legata al concetto di condotta, </w:t>
      </w:r>
      <w:r w:rsidRPr="00D64DE1">
        <w:rPr>
          <w:color w:val="000000" w:themeColor="text1"/>
          <w:spacing w:val="-2"/>
        </w:rPr>
        <w:t>ancorché non venga esplicitamente nominato come tale nella normativa vigente,</w:t>
      </w:r>
      <w:r w:rsidRPr="00D64DE1">
        <w:rPr>
          <w:color w:val="000000" w:themeColor="text1"/>
        </w:rPr>
        <w:t xml:space="preserve"> ma solo descritto come un sistema stabile dedicato al collettamento, capace di connettere senza interruzioni il ciclo produttivo dei reflui con il corpo ricettore</w:t>
      </w:r>
      <w:r w:rsidRPr="00D64DE1">
        <w:rPr>
          <w:rFonts w:eastAsiaTheme="majorEastAsia"/>
          <w:color w:val="000000" w:themeColor="text1"/>
          <w:vertAlign w:val="superscript"/>
        </w:rPr>
        <w:footnoteReference w:id="185"/>
      </w:r>
      <w:r w:rsidRPr="00D64DE1">
        <w:rPr>
          <w:color w:val="000000" w:themeColor="text1"/>
        </w:rPr>
        <w:t>.</w:t>
      </w:r>
    </w:p>
    <w:p w14:paraId="5D6F1BE5" w14:textId="77777777" w:rsidR="008E4966" w:rsidRPr="00D64DE1" w:rsidRDefault="008E4966" w:rsidP="008E4966">
      <w:pPr>
        <w:autoSpaceDE w:val="0"/>
        <w:autoSpaceDN w:val="0"/>
        <w:adjustRightInd w:val="0"/>
        <w:spacing w:line="360" w:lineRule="auto"/>
        <w:ind w:firstLine="709"/>
        <w:jc w:val="both"/>
        <w:rPr>
          <w:color w:val="000000" w:themeColor="text1"/>
        </w:rPr>
      </w:pPr>
      <w:r w:rsidRPr="00D64DE1">
        <w:rPr>
          <w:color w:val="000000" w:themeColor="text1"/>
        </w:rPr>
        <w:t xml:space="preserve">Il testo in vigore chiarisce ulteriormente quale sia la funzione principale della </w:t>
      </w:r>
      <w:r w:rsidRPr="00D64DE1">
        <w:rPr>
          <w:color w:val="000000" w:themeColor="text1"/>
          <w:spacing w:val="-2"/>
        </w:rPr>
        <w:t>condotta, ossia quella di collegare continuamente e senza interruzione alcuna il processo</w:t>
      </w:r>
      <w:r w:rsidRPr="00D64DE1">
        <w:rPr>
          <w:color w:val="000000" w:themeColor="text1"/>
        </w:rPr>
        <w:t xml:space="preserve"> produttivo dei reflui con il corpo ricevente.</w:t>
      </w:r>
    </w:p>
    <w:p w14:paraId="0A8E1382" w14:textId="77777777" w:rsidR="008E4966" w:rsidRPr="00D64DE1" w:rsidRDefault="008E4966" w:rsidP="008E4966">
      <w:pPr>
        <w:autoSpaceDE w:val="0"/>
        <w:autoSpaceDN w:val="0"/>
        <w:adjustRightInd w:val="0"/>
        <w:spacing w:line="360" w:lineRule="auto"/>
        <w:ind w:firstLine="709"/>
        <w:jc w:val="both"/>
        <w:rPr>
          <w:color w:val="000000" w:themeColor="text1"/>
        </w:rPr>
      </w:pPr>
      <w:r w:rsidRPr="00D64DE1">
        <w:rPr>
          <w:color w:val="000000" w:themeColor="text1"/>
        </w:rPr>
        <w:t xml:space="preserve">Nel corso del tempo, la giurisprudenza ha continuato a svolgere un’importante funzione interpretativa, seguendo il percorso già avviato in precedenza. Infatti, la Corte Suprema ha stabilito che, affinché un rilascio possa essere legalmente considerato uno </w:t>
      </w:r>
      <w:r w:rsidRPr="00D64DE1">
        <w:rPr>
          <w:color w:val="000000" w:themeColor="text1"/>
          <w:spacing w:val="-4"/>
        </w:rPr>
        <w:t>scarico, è necessaria la presenza di un sistema di raccolta (che può comprendere tubazioni</w:t>
      </w:r>
      <w:r w:rsidRPr="00D64DE1">
        <w:rPr>
          <w:color w:val="000000" w:themeColor="text1"/>
        </w:rPr>
        <w:t xml:space="preserve"> o un insieme di esse, canali, ecc.) che risponda a caratteri di stabilità e funzionalità in maniera continuativa. Tale sistema deve connettere il punto di origine del refluo (l’acqua da smaltire) a un recettore finale, che può essere rappresentato da un corso d'acqua, dal suolo, dal sottosuolo o da una rete fognaria</w:t>
      </w:r>
      <w:r w:rsidRPr="00D64DE1">
        <w:rPr>
          <w:rFonts w:eastAsiaTheme="majorEastAsia"/>
          <w:color w:val="000000" w:themeColor="text1"/>
          <w:vertAlign w:val="superscript"/>
        </w:rPr>
        <w:footnoteReference w:id="186"/>
      </w:r>
      <w:r w:rsidRPr="00D64DE1">
        <w:rPr>
          <w:color w:val="000000" w:themeColor="text1"/>
        </w:rPr>
        <w:t>.</w:t>
      </w:r>
    </w:p>
    <w:p w14:paraId="078F2A9C" w14:textId="77777777" w:rsidR="008E4966" w:rsidRPr="00D64DE1" w:rsidRDefault="008E4966" w:rsidP="008E4966">
      <w:pPr>
        <w:autoSpaceDE w:val="0"/>
        <w:autoSpaceDN w:val="0"/>
        <w:adjustRightInd w:val="0"/>
        <w:spacing w:line="360" w:lineRule="auto"/>
        <w:ind w:firstLine="709"/>
        <w:jc w:val="both"/>
        <w:rPr>
          <w:color w:val="000000" w:themeColor="text1"/>
          <w:spacing w:val="-2"/>
        </w:rPr>
      </w:pPr>
      <w:r w:rsidRPr="00D64DE1">
        <w:rPr>
          <w:color w:val="000000" w:themeColor="text1"/>
        </w:rPr>
        <w:t xml:space="preserve">Ai sensi dell’art. 185, comma 2, lettera c) del T.U.A., le </w:t>
      </w:r>
      <w:r w:rsidRPr="00D64DE1">
        <w:rPr>
          <w:iCs/>
          <w:color w:val="000000" w:themeColor="text1"/>
        </w:rPr>
        <w:t xml:space="preserve">acque di scarico sono escluse </w:t>
      </w:r>
      <w:r w:rsidRPr="00D64DE1">
        <w:rPr>
          <w:i/>
          <w:color w:val="000000" w:themeColor="text1"/>
        </w:rPr>
        <w:t xml:space="preserve">«dall’ambito di applicazione della parte quarta del presente decreto, in quanto regolati da altre disposizioni normative comunitarie, ivi incluse le rispettive </w:t>
      </w:r>
      <w:r w:rsidRPr="00D64DE1">
        <w:rPr>
          <w:i/>
          <w:color w:val="000000" w:themeColor="text1"/>
          <w:spacing w:val="-2"/>
        </w:rPr>
        <w:t>norme nazionali di recepimento»</w:t>
      </w:r>
      <w:r w:rsidRPr="00D64DE1">
        <w:rPr>
          <w:iCs/>
          <w:color w:val="000000" w:themeColor="text1"/>
          <w:spacing w:val="-2"/>
        </w:rPr>
        <w:t>.</w:t>
      </w:r>
    </w:p>
    <w:p w14:paraId="1A6267FC" w14:textId="77777777" w:rsidR="008E4966" w:rsidRPr="00D64DE1" w:rsidRDefault="008E4966" w:rsidP="008E4966">
      <w:pPr>
        <w:autoSpaceDE w:val="0"/>
        <w:autoSpaceDN w:val="0"/>
        <w:adjustRightInd w:val="0"/>
        <w:spacing w:line="360" w:lineRule="auto"/>
        <w:ind w:firstLine="709"/>
        <w:jc w:val="both"/>
        <w:rPr>
          <w:color w:val="000000" w:themeColor="text1"/>
        </w:rPr>
      </w:pPr>
      <w:r w:rsidRPr="00D64DE1">
        <w:rPr>
          <w:color w:val="000000" w:themeColor="text1"/>
          <w:spacing w:val="-2"/>
        </w:rPr>
        <w:t>La chiara definizione di scarico di cui all’art</w:t>
      </w:r>
      <w:r w:rsidRPr="00D64DE1">
        <w:rPr>
          <w:color w:val="000000" w:themeColor="text1"/>
        </w:rPr>
        <w:t xml:space="preserve">. </w:t>
      </w:r>
      <w:r w:rsidRPr="00D64DE1">
        <w:rPr>
          <w:color w:val="000000" w:themeColor="text1"/>
          <w:spacing w:val="-2"/>
        </w:rPr>
        <w:t xml:space="preserve">74, comma 1, lettera ff), T.U.A., è </w:t>
      </w:r>
      <w:r w:rsidRPr="00D64DE1">
        <w:rPr>
          <w:color w:val="000000" w:themeColor="text1"/>
          <w:spacing w:val="-6"/>
        </w:rPr>
        <w:t xml:space="preserve">di certo utile e risolutiva per evitare qualsiasi controversia interpretativa giurisprudenziale </w:t>
      </w:r>
      <w:r w:rsidRPr="00D64DE1">
        <w:rPr>
          <w:color w:val="000000" w:themeColor="text1"/>
        </w:rPr>
        <w:t xml:space="preserve">relativa alla distinzione tra </w:t>
      </w:r>
      <w:r w:rsidRPr="00D64DE1">
        <w:rPr>
          <w:i/>
          <w:color w:val="000000" w:themeColor="text1"/>
        </w:rPr>
        <w:t>“</w:t>
      </w:r>
      <w:r w:rsidRPr="00D64DE1">
        <w:rPr>
          <w:iCs/>
          <w:color w:val="000000" w:themeColor="text1"/>
        </w:rPr>
        <w:t>scarichi” e “rifiuti liquidi</w:t>
      </w:r>
      <w:r w:rsidRPr="00D64DE1">
        <w:rPr>
          <w:i/>
          <w:color w:val="000000" w:themeColor="text1"/>
        </w:rPr>
        <w:t>”</w:t>
      </w:r>
      <w:r w:rsidRPr="00D64DE1">
        <w:rPr>
          <w:color w:val="000000" w:themeColor="text1"/>
        </w:rPr>
        <w:t xml:space="preserve"> in quanto fornisce chiaramente una definizione di </w:t>
      </w:r>
      <w:r w:rsidRPr="00D64DE1">
        <w:rPr>
          <w:i/>
          <w:color w:val="000000" w:themeColor="text1"/>
        </w:rPr>
        <w:t>“</w:t>
      </w:r>
      <w:r w:rsidRPr="00D64DE1">
        <w:rPr>
          <w:iCs/>
          <w:color w:val="000000" w:themeColor="text1"/>
        </w:rPr>
        <w:t>condotta”</w:t>
      </w:r>
      <w:r w:rsidRPr="00D64DE1">
        <w:rPr>
          <w:color w:val="000000" w:themeColor="text1"/>
        </w:rPr>
        <w:t>, che, pertanto, non necessiterà più di essere interpretata e ricostruita dalla giurisprudenza</w:t>
      </w:r>
      <w:r w:rsidRPr="00D64DE1">
        <w:rPr>
          <w:rFonts w:eastAsiaTheme="majorEastAsia"/>
          <w:color w:val="000000" w:themeColor="text1"/>
          <w:vertAlign w:val="superscript"/>
        </w:rPr>
        <w:footnoteReference w:id="187"/>
      </w:r>
      <w:r w:rsidRPr="00D64DE1">
        <w:rPr>
          <w:color w:val="000000" w:themeColor="text1"/>
        </w:rPr>
        <w:t>.</w:t>
      </w:r>
    </w:p>
    <w:p w14:paraId="4C3BE2B2" w14:textId="77777777" w:rsidR="008E4966" w:rsidRPr="00D64DE1" w:rsidRDefault="008E4966" w:rsidP="008E4966">
      <w:pPr>
        <w:autoSpaceDE w:val="0"/>
        <w:autoSpaceDN w:val="0"/>
        <w:adjustRightInd w:val="0"/>
        <w:spacing w:line="360" w:lineRule="auto"/>
        <w:ind w:firstLine="709"/>
        <w:jc w:val="both"/>
        <w:rPr>
          <w:color w:val="000000" w:themeColor="text1"/>
        </w:rPr>
      </w:pPr>
      <w:r w:rsidRPr="00D64DE1">
        <w:rPr>
          <w:color w:val="000000" w:themeColor="text1"/>
          <w:spacing w:val="-2"/>
        </w:rPr>
        <w:t xml:space="preserve">La regolamentazione riguardante le acque è applicabile in tutti i casi in cui si </w:t>
      </w:r>
      <w:r w:rsidRPr="00D64DE1">
        <w:rPr>
          <w:color w:val="000000" w:themeColor="text1"/>
        </w:rPr>
        <w:t xml:space="preserve">verifichi lo scarico, anche se solo sporadico o discontinuo, di acque reflue verso uno dei corpi recettori definiti dalla normativa vigente. Tale operazione deve avvenire </w:t>
      </w:r>
      <w:r w:rsidRPr="00D64DE1">
        <w:rPr>
          <w:color w:val="000000" w:themeColor="text1"/>
          <w:spacing w:val="-4"/>
        </w:rPr>
        <w:t>attraverso condotte, tubazioni o sistemi stabili. Tuttavia, qualora emergano interruzioni</w:t>
      </w:r>
      <w:r w:rsidRPr="00D64DE1">
        <w:rPr>
          <w:color w:val="000000" w:themeColor="text1"/>
        </w:rPr>
        <w:t xml:space="preserve"> di qualsiasi natura nel processo di scarico, ci si troverebbe davanti a un rifiuto liquido il cui smaltimento richiede specifica autorizzazione; ciò comporterebbe la violazione dell’art. 256, comma 1, T.U.A. Negli altri contesti dove non sussiste </w:t>
      </w:r>
      <w:r w:rsidRPr="00D64DE1">
        <w:rPr>
          <w:color w:val="000000" w:themeColor="text1"/>
          <w:spacing w:val="-2"/>
        </w:rPr>
        <w:t xml:space="preserve">una connessione funzionale e diretta tra le acque reflue ed il corpo recettore pertinente, </w:t>
      </w:r>
      <w:r w:rsidRPr="00D64DE1">
        <w:rPr>
          <w:color w:val="000000" w:themeColor="text1"/>
        </w:rPr>
        <w:t>trova invece applicazione la disciplina sui rifiuti.</w:t>
      </w:r>
      <w:r w:rsidRPr="00D64DE1">
        <w:rPr>
          <w:rFonts w:eastAsiaTheme="majorEastAsia"/>
          <w:color w:val="000000" w:themeColor="text1"/>
          <w:vertAlign w:val="superscript"/>
        </w:rPr>
        <w:footnoteReference w:id="188"/>
      </w:r>
      <w:r w:rsidRPr="00D64DE1">
        <w:rPr>
          <w:color w:val="000000" w:themeColor="text1"/>
        </w:rPr>
        <w:t xml:space="preserve"> </w:t>
      </w:r>
    </w:p>
    <w:p w14:paraId="3074B0B0" w14:textId="77777777" w:rsidR="008E4966" w:rsidRPr="00D64DE1" w:rsidRDefault="008E4966" w:rsidP="008E4966">
      <w:pPr>
        <w:autoSpaceDE w:val="0"/>
        <w:autoSpaceDN w:val="0"/>
        <w:adjustRightInd w:val="0"/>
        <w:spacing w:line="360" w:lineRule="auto"/>
        <w:ind w:firstLine="709"/>
        <w:jc w:val="both"/>
        <w:rPr>
          <w:color w:val="000000" w:themeColor="text1"/>
          <w:spacing w:val="-2"/>
        </w:rPr>
      </w:pPr>
      <w:r w:rsidRPr="00D64DE1">
        <w:rPr>
          <w:color w:val="000000" w:themeColor="text1"/>
        </w:rPr>
        <w:t>Analoghe conclusioni sono state raggiunte per quanto concerne la raccolta di liquami zootecnici all’interno delle va</w:t>
      </w:r>
      <w:r w:rsidRPr="00D64DE1">
        <w:rPr>
          <w:color w:val="000000" w:themeColor="text1"/>
          <w:spacing w:val="-2"/>
        </w:rPr>
        <w:t xml:space="preserve">sche, i quali, in assenza di uno “scarico” in senso </w:t>
      </w:r>
      <w:r w:rsidRPr="00D64DE1">
        <w:rPr>
          <w:color w:val="000000" w:themeColor="text1"/>
          <w:spacing w:val="-4"/>
        </w:rPr>
        <w:t xml:space="preserve">tecnico-giuridico, costituiscono rifiuto ai sensi dell’art. 185, comma 1, lettera. a), T.U.A., </w:t>
      </w:r>
      <w:r w:rsidRPr="00D64DE1">
        <w:rPr>
          <w:color w:val="000000" w:themeColor="text1"/>
          <w:spacing w:val="-2"/>
        </w:rPr>
        <w:t>con applicazione della disciplina della Parte Quarta del Testo Unico anche in termini sanzionatori, ai sensi dell’art. 256</w:t>
      </w:r>
      <w:r w:rsidRPr="00D64DE1">
        <w:rPr>
          <w:rFonts w:eastAsiaTheme="majorEastAsia"/>
          <w:color w:val="000000" w:themeColor="text1"/>
          <w:spacing w:val="-2"/>
          <w:vertAlign w:val="superscript"/>
        </w:rPr>
        <w:footnoteReference w:id="189"/>
      </w:r>
      <w:r w:rsidRPr="00D64DE1">
        <w:rPr>
          <w:color w:val="000000" w:themeColor="text1"/>
          <w:spacing w:val="-2"/>
        </w:rPr>
        <w:t>.</w:t>
      </w:r>
    </w:p>
    <w:p w14:paraId="07AB2A9B" w14:textId="77777777" w:rsidR="008E4966" w:rsidRPr="00D64DE1" w:rsidRDefault="008E4966" w:rsidP="008E4966">
      <w:pPr>
        <w:autoSpaceDE w:val="0"/>
        <w:autoSpaceDN w:val="0"/>
        <w:adjustRightInd w:val="0"/>
        <w:spacing w:line="348" w:lineRule="auto"/>
        <w:ind w:firstLine="709"/>
        <w:jc w:val="both"/>
        <w:rPr>
          <w:color w:val="000000" w:themeColor="text1"/>
        </w:rPr>
      </w:pPr>
      <w:r w:rsidRPr="00D64DE1">
        <w:rPr>
          <w:color w:val="000000" w:themeColor="text1"/>
          <w:spacing w:val="-2"/>
        </w:rPr>
        <w:t xml:space="preserve">Pertanto, poiché viene meno il requisito della continuità tra il ciclo produttivo </w:t>
      </w:r>
      <w:r w:rsidRPr="00D64DE1">
        <w:rPr>
          <w:color w:val="000000" w:themeColor="text1"/>
        </w:rPr>
        <w:t xml:space="preserve">degli effluenti ed i corpi ricettori (quali, acque superficiali, suolo o rete fognaria), non è possibile considerare l’operazione come </w:t>
      </w:r>
      <w:r w:rsidRPr="00D64DE1">
        <w:rPr>
          <w:i/>
          <w:color w:val="000000" w:themeColor="text1"/>
        </w:rPr>
        <w:t>“</w:t>
      </w:r>
      <w:r w:rsidRPr="00D64DE1">
        <w:rPr>
          <w:iCs/>
          <w:color w:val="000000" w:themeColor="text1"/>
        </w:rPr>
        <w:t>scarico”</w:t>
      </w:r>
      <w:r w:rsidRPr="00D64DE1">
        <w:rPr>
          <w:color w:val="000000" w:themeColor="text1"/>
        </w:rPr>
        <w:t xml:space="preserve"> nel senso tecnico del termine; perciò la contravvenzione prevista dall’art. 137, comma 11, T.U.A. non può essere configurata ed essa ricade piuttosto nella categoria dell’abbandono di rifiuti </w:t>
      </w:r>
      <w:r w:rsidRPr="00D64DE1">
        <w:rPr>
          <w:color w:val="000000" w:themeColor="text1"/>
          <w:spacing w:val="-2"/>
        </w:rPr>
        <w:t>sotto forma liquida che è punibile ai sensi dell’art. 256, comma 1, dello stesso Testo Unico</w:t>
      </w:r>
      <w:r w:rsidRPr="00D64DE1">
        <w:rPr>
          <w:color w:val="000000" w:themeColor="text1"/>
        </w:rPr>
        <w:t xml:space="preserve"> </w:t>
      </w:r>
      <w:r w:rsidRPr="00D64DE1">
        <w:rPr>
          <w:rFonts w:eastAsiaTheme="majorEastAsia"/>
          <w:color w:val="000000" w:themeColor="text1"/>
          <w:vertAlign w:val="superscript"/>
        </w:rPr>
        <w:footnoteReference w:id="190"/>
      </w:r>
      <w:r w:rsidRPr="00D64DE1">
        <w:rPr>
          <w:color w:val="000000" w:themeColor="text1"/>
        </w:rPr>
        <w:t>.</w:t>
      </w:r>
    </w:p>
    <w:p w14:paraId="4C8E278B" w14:textId="77777777" w:rsidR="008E4966" w:rsidRPr="00D64DE1" w:rsidRDefault="008E4966" w:rsidP="008E4966">
      <w:pPr>
        <w:autoSpaceDE w:val="0"/>
        <w:autoSpaceDN w:val="0"/>
        <w:adjustRightInd w:val="0"/>
        <w:spacing w:line="372" w:lineRule="auto"/>
        <w:ind w:firstLine="709"/>
        <w:jc w:val="both"/>
        <w:rPr>
          <w:color w:val="000000" w:themeColor="text1"/>
        </w:rPr>
      </w:pPr>
      <w:r w:rsidRPr="00D64DE1">
        <w:rPr>
          <w:color w:val="000000" w:themeColor="text1"/>
          <w:spacing w:val="-2"/>
        </w:rPr>
        <w:t xml:space="preserve">Come è stato condivisibilmente evidenziato, l’introduzione della </w:t>
      </w:r>
      <w:r w:rsidRPr="00D64DE1">
        <w:rPr>
          <w:color w:val="000000" w:themeColor="text1"/>
        </w:rPr>
        <w:t xml:space="preserve">disposizione normativa che richiede la presenza di un sistema stabile di collegamento è stata la diretta conseguenza al dibattito quanto alla ricorrenza o meno </w:t>
      </w:r>
      <w:r w:rsidRPr="00D64DE1">
        <w:rPr>
          <w:color w:val="000000" w:themeColor="text1"/>
          <w:spacing w:val="-4"/>
        </w:rPr>
        <w:t xml:space="preserve">di una tubazione vera e propria per considerare uno scarico come legalmente significativo, oltre che alla possibilità </w:t>
      </w:r>
      <w:r w:rsidRPr="00D64DE1">
        <w:rPr>
          <w:color w:val="000000" w:themeColor="text1"/>
        </w:rPr>
        <w:t>di far rientrare nella definizione anche gli scarichi indiretti o occasionali</w:t>
      </w:r>
      <w:r w:rsidRPr="00D64DE1">
        <w:rPr>
          <w:rFonts w:eastAsiaTheme="majorEastAsia"/>
          <w:color w:val="000000" w:themeColor="text1"/>
          <w:vertAlign w:val="superscript"/>
        </w:rPr>
        <w:footnoteReference w:id="191"/>
      </w:r>
      <w:r w:rsidRPr="00D64DE1">
        <w:rPr>
          <w:color w:val="000000" w:themeColor="text1"/>
        </w:rPr>
        <w:t>.</w:t>
      </w:r>
    </w:p>
    <w:p w14:paraId="048FD1EC" w14:textId="77777777" w:rsidR="008E4966" w:rsidRPr="00D64DE1" w:rsidRDefault="008E4966" w:rsidP="008E4966">
      <w:pPr>
        <w:autoSpaceDE w:val="0"/>
        <w:autoSpaceDN w:val="0"/>
        <w:adjustRightInd w:val="0"/>
        <w:spacing w:line="372" w:lineRule="auto"/>
        <w:ind w:firstLine="709"/>
        <w:jc w:val="both"/>
        <w:rPr>
          <w:color w:val="000000" w:themeColor="text1"/>
        </w:rPr>
      </w:pPr>
      <w:r w:rsidRPr="00D64DE1">
        <w:rPr>
          <w:color w:val="000000" w:themeColor="text1"/>
        </w:rPr>
        <w:t xml:space="preserve">Tale questione interpretativa sembra aver trovato risposta - almeno per quanto </w:t>
      </w:r>
      <w:r w:rsidRPr="00D64DE1">
        <w:rPr>
          <w:color w:val="000000" w:themeColor="text1"/>
          <w:spacing w:val="-4"/>
        </w:rPr>
        <w:t>concerne i cosiddetti scarichi indiretti - grazie alla modifica apportata all’art. 74, comma</w:t>
      </w:r>
      <w:r w:rsidRPr="00D64DE1">
        <w:rPr>
          <w:color w:val="000000" w:themeColor="text1"/>
        </w:rPr>
        <w:t xml:space="preserve"> 1, lettera ff), T.U.A. </w:t>
      </w:r>
      <w:r w:rsidRPr="00D64DE1">
        <w:rPr>
          <w:color w:val="000000" w:themeColor="text1"/>
          <w:spacing w:val="-2"/>
        </w:rPr>
        <w:t xml:space="preserve">dall’art. 2, comma 5, del </w:t>
      </w:r>
      <w:proofErr w:type="spellStart"/>
      <w:r w:rsidRPr="00D64DE1">
        <w:rPr>
          <w:color w:val="000000" w:themeColor="text1"/>
          <w:spacing w:val="-2"/>
        </w:rPr>
        <w:t>D.Lgs.</w:t>
      </w:r>
      <w:proofErr w:type="spellEnd"/>
      <w:r w:rsidRPr="00D64DE1">
        <w:rPr>
          <w:color w:val="000000" w:themeColor="text1"/>
          <w:spacing w:val="-2"/>
        </w:rPr>
        <w:t xml:space="preserve"> n. 4/2008, in virtù del quale viene richiesta l’esistenza appunto </w:t>
      </w:r>
      <w:r w:rsidRPr="00D64DE1">
        <w:rPr>
          <w:color w:val="000000" w:themeColor="text1"/>
        </w:rPr>
        <w:t xml:space="preserve">di un </w:t>
      </w:r>
      <w:r w:rsidRPr="00D64DE1">
        <w:rPr>
          <w:iCs/>
          <w:color w:val="000000" w:themeColor="text1"/>
        </w:rPr>
        <w:t>sistema stabile di collettamento</w:t>
      </w:r>
      <w:r w:rsidRPr="00D64DE1">
        <w:rPr>
          <w:color w:val="000000" w:themeColor="text1"/>
        </w:rPr>
        <w:t xml:space="preserve"> che connette senza interruzioni il ciclo produttivo del refluo con le acque superficiali riceventi. Allo stesso modo, il citato articolo ha trasformato la definizione delle acque reflue industriali, attualmente considerate, ai sensi dell’art. 74, comma 1, lettera h), T.U.A., come acque </w:t>
      </w:r>
      <w:r w:rsidRPr="00D64DE1">
        <w:rPr>
          <w:iCs/>
          <w:color w:val="000000" w:themeColor="text1"/>
        </w:rPr>
        <w:t>«scaricate»,</w:t>
      </w:r>
      <w:r w:rsidRPr="00D64DE1">
        <w:rPr>
          <w:color w:val="000000" w:themeColor="text1"/>
        </w:rPr>
        <w:t xml:space="preserve"> piuttosto che originate da altre fonti</w:t>
      </w:r>
      <w:r w:rsidRPr="00D64DE1">
        <w:rPr>
          <w:rFonts w:eastAsiaTheme="majorEastAsia"/>
          <w:color w:val="000000" w:themeColor="text1"/>
          <w:vertAlign w:val="superscript"/>
        </w:rPr>
        <w:footnoteReference w:id="192"/>
      </w:r>
      <w:r w:rsidRPr="00D64DE1">
        <w:rPr>
          <w:color w:val="000000" w:themeColor="text1"/>
        </w:rPr>
        <w:t>.</w:t>
      </w:r>
    </w:p>
    <w:p w14:paraId="1C74F6B8" w14:textId="77777777" w:rsidR="008E4966" w:rsidRPr="00D64DE1" w:rsidRDefault="008E4966" w:rsidP="008E4966">
      <w:pPr>
        <w:autoSpaceDE w:val="0"/>
        <w:autoSpaceDN w:val="0"/>
        <w:adjustRightInd w:val="0"/>
        <w:spacing w:line="355" w:lineRule="auto"/>
        <w:ind w:firstLine="709"/>
        <w:jc w:val="both"/>
        <w:rPr>
          <w:color w:val="000000" w:themeColor="text1"/>
        </w:rPr>
      </w:pPr>
      <w:r w:rsidRPr="00D64DE1">
        <w:rPr>
          <w:color w:val="000000" w:themeColor="text1"/>
        </w:rPr>
        <w:t xml:space="preserve">In considerazione di tale intervento </w:t>
      </w:r>
      <w:r w:rsidRPr="00D64DE1">
        <w:rPr>
          <w:iCs/>
          <w:color w:val="000000" w:themeColor="text1"/>
        </w:rPr>
        <w:t>“correttivo”</w:t>
      </w:r>
      <w:r w:rsidRPr="00D64DE1">
        <w:rPr>
          <w:color w:val="000000" w:themeColor="text1"/>
        </w:rPr>
        <w:t xml:space="preserve">, quindi, il concetto di scarico in ambito giuridico può essere ora definito come </w:t>
      </w:r>
      <w:r w:rsidRPr="00D64DE1">
        <w:rPr>
          <w:iCs/>
          <w:color w:val="000000" w:themeColor="text1"/>
        </w:rPr>
        <w:t>«qualsiasi sistema di deflusso che canalizza i reflui dal luogo di produzione al corpo recettore senza interruzioni, garantendo un flusso oggettivo e duraturo»</w:t>
      </w:r>
      <w:r w:rsidRPr="00D64DE1">
        <w:rPr>
          <w:rFonts w:eastAsiaTheme="majorEastAsia"/>
          <w:color w:val="000000" w:themeColor="text1"/>
          <w:vertAlign w:val="superscript"/>
        </w:rPr>
        <w:footnoteReference w:id="193"/>
      </w:r>
      <w:r w:rsidRPr="00D64DE1">
        <w:rPr>
          <w:color w:val="000000" w:themeColor="text1"/>
        </w:rPr>
        <w:t xml:space="preserve">, indipendentemente dalla necessità della presenza di una </w:t>
      </w:r>
      <w:r w:rsidRPr="00D64DE1">
        <w:rPr>
          <w:iCs/>
          <w:color w:val="000000" w:themeColor="text1"/>
        </w:rPr>
        <w:t>condotta,</w:t>
      </w:r>
      <w:r w:rsidRPr="00D64DE1">
        <w:rPr>
          <w:color w:val="000000" w:themeColor="text1"/>
        </w:rPr>
        <w:t xml:space="preserve"> intesa nel significato tecnico del termine, ovvero tubazioni od altre attrezzature specifiche</w:t>
      </w:r>
      <w:r w:rsidRPr="00D64DE1">
        <w:rPr>
          <w:rFonts w:eastAsiaTheme="majorEastAsia"/>
          <w:color w:val="000000" w:themeColor="text1"/>
          <w:vertAlign w:val="superscript"/>
        </w:rPr>
        <w:footnoteReference w:id="194"/>
      </w:r>
      <w:r w:rsidRPr="00D64DE1">
        <w:rPr>
          <w:color w:val="000000" w:themeColor="text1"/>
        </w:rPr>
        <w:t>.</w:t>
      </w:r>
    </w:p>
    <w:p w14:paraId="4E29BC39" w14:textId="77777777" w:rsidR="008E4966" w:rsidRPr="00D64DE1" w:rsidRDefault="008E4966" w:rsidP="008E4966">
      <w:pPr>
        <w:autoSpaceDE w:val="0"/>
        <w:autoSpaceDN w:val="0"/>
        <w:adjustRightInd w:val="0"/>
        <w:spacing w:line="355" w:lineRule="auto"/>
        <w:ind w:firstLine="709"/>
        <w:jc w:val="both"/>
        <w:rPr>
          <w:color w:val="000000" w:themeColor="text1"/>
        </w:rPr>
      </w:pPr>
      <w:r w:rsidRPr="00D64DE1">
        <w:rPr>
          <w:color w:val="000000" w:themeColor="text1"/>
        </w:rPr>
        <w:t xml:space="preserve">Pertanto, nella ricerca di un primo approdo interpretativo riguardo agli scarichi definiti </w:t>
      </w:r>
      <w:r w:rsidRPr="00D64DE1">
        <w:rPr>
          <w:iCs/>
          <w:color w:val="000000" w:themeColor="text1"/>
        </w:rPr>
        <w:t>indiretti</w:t>
      </w:r>
      <w:r w:rsidRPr="00D64DE1">
        <w:rPr>
          <w:color w:val="000000" w:themeColor="text1"/>
        </w:rPr>
        <w:t xml:space="preserve"> - che si manifestano quando vi sono interruzioni nel percorso dei reflui dalla loro origine fino allo sversamento finale - è importante notare che tali scarichi sarebbero esclusi dalla normativa sulle acque se non esiste un collegamento </w:t>
      </w:r>
      <w:r w:rsidRPr="00D64DE1">
        <w:rPr>
          <w:color w:val="000000" w:themeColor="text1"/>
          <w:spacing w:val="-4"/>
        </w:rPr>
        <w:t>diretto con il sito di raccolta. In questo caso, la regolamentazione applicabile diverrebbe</w:t>
      </w:r>
      <w:r w:rsidRPr="00D64DE1">
        <w:rPr>
          <w:color w:val="000000" w:themeColor="text1"/>
        </w:rPr>
        <w:t xml:space="preserve"> quella relativa ai rifiuti</w:t>
      </w:r>
      <w:r w:rsidRPr="00D64DE1">
        <w:rPr>
          <w:rFonts w:eastAsiaTheme="majorEastAsia"/>
          <w:color w:val="000000" w:themeColor="text1"/>
          <w:vertAlign w:val="superscript"/>
        </w:rPr>
        <w:footnoteReference w:id="195"/>
      </w:r>
      <w:r w:rsidRPr="00D64DE1">
        <w:rPr>
          <w:color w:val="000000" w:themeColor="text1"/>
        </w:rPr>
        <w:t>.</w:t>
      </w:r>
    </w:p>
    <w:p w14:paraId="3226A635" w14:textId="77777777" w:rsidR="008E4966" w:rsidRPr="00D64DE1" w:rsidRDefault="008E4966" w:rsidP="008E4966">
      <w:pPr>
        <w:autoSpaceDE w:val="0"/>
        <w:autoSpaceDN w:val="0"/>
        <w:adjustRightInd w:val="0"/>
        <w:spacing w:line="355" w:lineRule="auto"/>
        <w:ind w:firstLine="709"/>
        <w:jc w:val="both"/>
        <w:rPr>
          <w:color w:val="000000" w:themeColor="text1"/>
        </w:rPr>
      </w:pPr>
      <w:r w:rsidRPr="00D64DE1">
        <w:rPr>
          <w:color w:val="000000" w:themeColor="text1"/>
        </w:rPr>
        <w:t xml:space="preserve">In riferimento alla questione degli scarichi </w:t>
      </w:r>
      <w:r w:rsidRPr="00D64DE1">
        <w:rPr>
          <w:iCs/>
          <w:color w:val="000000" w:themeColor="text1"/>
        </w:rPr>
        <w:t>occasionali o saltuari,</w:t>
      </w:r>
      <w:r w:rsidRPr="00D64DE1">
        <w:rPr>
          <w:color w:val="000000" w:themeColor="text1"/>
        </w:rPr>
        <w:t xml:space="preserve"> occorre </w:t>
      </w:r>
      <w:r w:rsidRPr="00D64DE1">
        <w:rPr>
          <w:color w:val="000000" w:themeColor="text1"/>
          <w:spacing w:val="-2"/>
        </w:rPr>
        <w:t>evidenziare che, nonostante gli interventi normativi ripercorsi suggeriscano chiaramente</w:t>
      </w:r>
      <w:r w:rsidRPr="00D64DE1">
        <w:rPr>
          <w:color w:val="000000" w:themeColor="text1"/>
        </w:rPr>
        <w:t xml:space="preserve"> una concezione di scarico intesa come un fenomeno stabile, strutturato e duraturo, in verità, nella prassi giurisprudenziale sono rinvenibili casi in cui vengono considerati </w:t>
      </w:r>
      <w:r w:rsidRPr="00D64DE1">
        <w:rPr>
          <w:color w:val="000000" w:themeColor="text1"/>
          <w:spacing w:val="-4"/>
        </w:rPr>
        <w:t>alla stessa stregua anche deflussi definiti solamente</w:t>
      </w:r>
      <w:r w:rsidRPr="00D64DE1">
        <w:rPr>
          <w:iCs/>
          <w:color w:val="000000" w:themeColor="text1"/>
          <w:spacing w:val="-4"/>
        </w:rPr>
        <w:t xml:space="preserve"> occasionali</w:t>
      </w:r>
      <w:r w:rsidRPr="00D64DE1">
        <w:rPr>
          <w:color w:val="000000" w:themeColor="text1"/>
          <w:spacing w:val="-4"/>
        </w:rPr>
        <w:t>, in tal senso intendendo</w:t>
      </w:r>
      <w:r w:rsidRPr="00D64DE1">
        <w:rPr>
          <w:color w:val="000000" w:themeColor="text1"/>
        </w:rPr>
        <w:t xml:space="preserve"> scarichi che non possono essere classificati né stabili né duraturi ma piuttosto descritti come </w:t>
      </w:r>
      <w:r w:rsidRPr="00D64DE1">
        <w:rPr>
          <w:iCs/>
          <w:color w:val="000000" w:themeColor="text1"/>
        </w:rPr>
        <w:t>«</w:t>
      </w:r>
      <w:r w:rsidRPr="00D64DE1">
        <w:rPr>
          <w:i/>
          <w:color w:val="000000" w:themeColor="text1"/>
        </w:rPr>
        <w:t>sporadici</w:t>
      </w:r>
      <w:r w:rsidRPr="00D64DE1">
        <w:rPr>
          <w:iCs/>
          <w:color w:val="000000" w:themeColor="text1"/>
        </w:rPr>
        <w:t>»</w:t>
      </w:r>
      <w:r w:rsidRPr="00D64DE1">
        <w:rPr>
          <w:color w:val="000000" w:themeColor="text1"/>
        </w:rPr>
        <w:t xml:space="preserve"> </w:t>
      </w:r>
      <w:r w:rsidRPr="00D64DE1">
        <w:rPr>
          <w:rFonts w:eastAsiaTheme="majorEastAsia"/>
          <w:color w:val="000000" w:themeColor="text1"/>
          <w:vertAlign w:val="superscript"/>
        </w:rPr>
        <w:footnoteReference w:id="196"/>
      </w:r>
      <w:r w:rsidRPr="00D64DE1">
        <w:rPr>
          <w:color w:val="000000" w:themeColor="text1"/>
        </w:rPr>
        <w:t>.</w:t>
      </w:r>
    </w:p>
    <w:p w14:paraId="0FC30E62" w14:textId="77777777" w:rsidR="008E4966" w:rsidRPr="00D64DE1" w:rsidRDefault="008E4966" w:rsidP="008E4966">
      <w:pPr>
        <w:autoSpaceDE w:val="0"/>
        <w:autoSpaceDN w:val="0"/>
        <w:adjustRightInd w:val="0"/>
        <w:spacing w:line="348" w:lineRule="auto"/>
        <w:ind w:firstLine="709"/>
        <w:jc w:val="both"/>
        <w:rPr>
          <w:color w:val="000000" w:themeColor="text1"/>
        </w:rPr>
      </w:pPr>
      <w:r w:rsidRPr="00D64DE1">
        <w:rPr>
          <w:color w:val="000000" w:themeColor="text1"/>
        </w:rPr>
        <w:t xml:space="preserve">Riguardo questo orientamento, è da ritenersi essere più conforme al principio di tassatività della norma penale ciò che è stato sostenuto da dottrina nell’evidenziare </w:t>
      </w:r>
      <w:r w:rsidRPr="00D64DE1">
        <w:rPr>
          <w:color w:val="000000" w:themeColor="text1"/>
          <w:spacing w:val="-6"/>
        </w:rPr>
        <w:t>l’indispensabilità dell’esistenza di un sistema collettivo stabile ai fini del precetto penale</w:t>
      </w:r>
      <w:r w:rsidRPr="00D64DE1">
        <w:rPr>
          <w:rFonts w:eastAsiaTheme="majorEastAsia"/>
          <w:color w:val="000000" w:themeColor="text1"/>
          <w:spacing w:val="-6"/>
          <w:vertAlign w:val="superscript"/>
        </w:rPr>
        <w:footnoteReference w:id="197"/>
      </w:r>
      <w:r w:rsidRPr="00D64DE1">
        <w:rPr>
          <w:color w:val="000000" w:themeColor="text1"/>
          <w:spacing w:val="-6"/>
        </w:rPr>
        <w:t>.</w:t>
      </w:r>
    </w:p>
    <w:p w14:paraId="490B71E2" w14:textId="77777777" w:rsidR="008E4966" w:rsidRPr="00D64DE1" w:rsidRDefault="008E4966" w:rsidP="008E4966">
      <w:pPr>
        <w:autoSpaceDE w:val="0"/>
        <w:autoSpaceDN w:val="0"/>
        <w:adjustRightInd w:val="0"/>
        <w:spacing w:line="348" w:lineRule="auto"/>
        <w:ind w:firstLine="709"/>
        <w:jc w:val="both"/>
        <w:rPr>
          <w:color w:val="000000" w:themeColor="text1"/>
        </w:rPr>
      </w:pPr>
      <w:r w:rsidRPr="00D64DE1">
        <w:rPr>
          <w:color w:val="000000" w:themeColor="text1"/>
        </w:rPr>
        <w:t>Non si può farsi a meno di condividere pienamente la considerazione che non siano logicamente conciliabili con la norma le situazioni concrete – quali riversamenti accidentali, ovvero sversamenti, tracimazioni, guasti dei sistemi di pompaggio o dei sistemi di stoccaggio e quant’altro di similare – ove manca qualsiasi forma stabilizzata di deflusso necessaria alla nozione stessa di scarico</w:t>
      </w:r>
      <w:r w:rsidRPr="00D64DE1">
        <w:rPr>
          <w:rFonts w:eastAsiaTheme="majorEastAsia"/>
          <w:color w:val="000000" w:themeColor="text1"/>
          <w:vertAlign w:val="superscript"/>
        </w:rPr>
        <w:footnoteReference w:id="198"/>
      </w:r>
      <w:r w:rsidRPr="00D64DE1">
        <w:rPr>
          <w:color w:val="000000" w:themeColor="text1"/>
        </w:rPr>
        <w:t>.</w:t>
      </w:r>
    </w:p>
    <w:p w14:paraId="571CD25A" w14:textId="77777777" w:rsidR="008E4966" w:rsidRPr="00D64DE1" w:rsidRDefault="008E4966" w:rsidP="008E4966">
      <w:pPr>
        <w:autoSpaceDE w:val="0"/>
        <w:autoSpaceDN w:val="0"/>
        <w:adjustRightInd w:val="0"/>
        <w:spacing w:line="348" w:lineRule="auto"/>
        <w:ind w:firstLine="709"/>
        <w:jc w:val="both"/>
        <w:rPr>
          <w:color w:val="000000" w:themeColor="text1"/>
        </w:rPr>
      </w:pPr>
      <w:r w:rsidRPr="00D64DE1">
        <w:rPr>
          <w:color w:val="000000" w:themeColor="text1"/>
        </w:rPr>
        <w:t xml:space="preserve">Un’opinione diversa potrebbe emergere in merito agli scarichi cosiddetti </w:t>
      </w:r>
      <w:r w:rsidRPr="00D64DE1">
        <w:rPr>
          <w:iCs/>
          <w:color w:val="000000" w:themeColor="text1"/>
        </w:rPr>
        <w:t>saltuari</w:t>
      </w:r>
      <w:r w:rsidRPr="00D64DE1">
        <w:rPr>
          <w:color w:val="000000" w:themeColor="text1"/>
        </w:rPr>
        <w:t xml:space="preserve">, ossia quelli stagionali legati ad attività produttive svolte solo in determinati momenti </w:t>
      </w:r>
      <w:r w:rsidRPr="00D64DE1">
        <w:rPr>
          <w:color w:val="000000" w:themeColor="text1"/>
          <w:spacing w:val="-2"/>
        </w:rPr>
        <w:t>dell’anno. In tali circostanze sarebbe comunque apprezzabile la persistenza del comportamento</w:t>
      </w:r>
      <w:r w:rsidRPr="00D64DE1">
        <w:rPr>
          <w:color w:val="000000" w:themeColor="text1"/>
        </w:rPr>
        <w:t xml:space="preserve"> </w:t>
      </w:r>
      <w:r w:rsidRPr="00D64DE1">
        <w:rPr>
          <w:color w:val="000000" w:themeColor="text1"/>
          <w:spacing w:val="-2"/>
        </w:rPr>
        <w:t>illecito che apparirebbe astrattamente vicina al concetto richiesto dal disposto dell’art.</w:t>
      </w:r>
      <w:r w:rsidRPr="00D64DE1">
        <w:rPr>
          <w:color w:val="000000" w:themeColor="text1"/>
        </w:rPr>
        <w:t xml:space="preserve"> 74, comma 1, lettera ff) del T.U.A., sempreché lo scarico conservi caratteristiche ben </w:t>
      </w:r>
      <w:r w:rsidRPr="00D64DE1">
        <w:rPr>
          <w:color w:val="000000" w:themeColor="text1"/>
          <w:spacing w:val="-2"/>
        </w:rPr>
        <w:t xml:space="preserve">definite, conformemente alle disposizioni normative vigenti, che ne lascino individuare comunque </w:t>
      </w:r>
      <w:r w:rsidRPr="00D64DE1">
        <w:rPr>
          <w:color w:val="000000" w:themeColor="text1"/>
        </w:rPr>
        <w:t xml:space="preserve">la </w:t>
      </w:r>
      <w:r w:rsidRPr="00D64DE1">
        <w:rPr>
          <w:iCs/>
          <w:color w:val="000000" w:themeColor="text1"/>
        </w:rPr>
        <w:t>stabilità</w:t>
      </w:r>
      <w:r w:rsidRPr="00D64DE1">
        <w:rPr>
          <w:color w:val="000000" w:themeColor="text1"/>
        </w:rPr>
        <w:t xml:space="preserve">, tra cui spiccano elementi quali un evidente collegamento </w:t>
      </w:r>
      <w:r w:rsidRPr="00D64DE1">
        <w:rPr>
          <w:color w:val="000000" w:themeColor="text1"/>
          <w:spacing w:val="-4"/>
        </w:rPr>
        <w:t>con il ciclo produttivo - pur se periodico - e la presenza non transitoria</w:t>
      </w:r>
      <w:r w:rsidRPr="00D64DE1">
        <w:rPr>
          <w:color w:val="000000" w:themeColor="text1"/>
        </w:rPr>
        <w:t xml:space="preserve"> nel sistema utilizzato per la raccolta delle acque reflue.</w:t>
      </w:r>
    </w:p>
    <w:p w14:paraId="07BEAC14" w14:textId="77777777" w:rsidR="008E4966" w:rsidRPr="00D64DE1" w:rsidRDefault="008E4966" w:rsidP="008E4966">
      <w:pPr>
        <w:autoSpaceDE w:val="0"/>
        <w:autoSpaceDN w:val="0"/>
        <w:adjustRightInd w:val="0"/>
        <w:spacing w:line="372" w:lineRule="auto"/>
        <w:ind w:firstLine="709"/>
        <w:jc w:val="both"/>
        <w:rPr>
          <w:color w:val="000000" w:themeColor="text1"/>
        </w:rPr>
      </w:pPr>
      <w:r w:rsidRPr="00D64DE1">
        <w:rPr>
          <w:color w:val="000000" w:themeColor="text1"/>
        </w:rPr>
        <w:t xml:space="preserve">Come si è accennato, la normativa, e in particolare la Parte Quarta e la Parte </w:t>
      </w:r>
      <w:r w:rsidRPr="00D64DE1">
        <w:rPr>
          <w:color w:val="000000" w:themeColor="text1"/>
          <w:spacing w:val="-4"/>
        </w:rPr>
        <w:t>Terza del Testo Unico, distingue in modo chiaro il «rifiuto liquido» – incluso il «rifiuto liquido formato da acque reflue» – dalle «acque reflue» associate allo scarico.</w:t>
      </w:r>
      <w:r w:rsidRPr="00D64DE1">
        <w:rPr>
          <w:color w:val="000000" w:themeColor="text1"/>
        </w:rPr>
        <w:t xml:space="preserve"> Questa distinzione va oltre una mera questione terminologica, giacché incide in modo profondo sulla differenziazione sostanziale delle due normative e sui </w:t>
      </w:r>
      <w:r w:rsidRPr="00D64DE1">
        <w:rPr>
          <w:color w:val="000000" w:themeColor="text1"/>
          <w:spacing w:val="-4"/>
        </w:rPr>
        <w:t xml:space="preserve">relativi regimi autorizzativi e sanzionatori. I rifiuti liquidi ordinari ed i rifiuti liquidi </w:t>
      </w:r>
      <w:r w:rsidRPr="00D64DE1">
        <w:rPr>
          <w:color w:val="000000" w:themeColor="text1"/>
          <w:spacing w:val="-2"/>
        </w:rPr>
        <w:t xml:space="preserve">costituiti da acque </w:t>
      </w:r>
      <w:r w:rsidRPr="00D64DE1">
        <w:rPr>
          <w:color w:val="000000" w:themeColor="text1"/>
          <w:spacing w:val="-4"/>
        </w:rPr>
        <w:t>reflue sono infatti regolati dalla Parte Quarta del T.U.A., e, quindi, l’impianto tecnologico</w:t>
      </w:r>
      <w:r w:rsidRPr="00D64DE1">
        <w:rPr>
          <w:color w:val="000000" w:themeColor="text1"/>
        </w:rPr>
        <w:t xml:space="preserve"> </w:t>
      </w:r>
      <w:r w:rsidRPr="00D64DE1">
        <w:rPr>
          <w:color w:val="000000" w:themeColor="text1"/>
          <w:spacing w:val="-4"/>
        </w:rPr>
        <w:t>progettato per riceverli è classificabile come un «impianto di trattamento rifiuti» (liquidi). Al contrario, le «acque reflue» legate ad uno scarico sono soggette a disciplina derogatoria</w:t>
      </w:r>
      <w:r w:rsidRPr="00D64DE1">
        <w:rPr>
          <w:color w:val="000000" w:themeColor="text1"/>
        </w:rPr>
        <w:t xml:space="preserve"> della Parte Terza dello stesso Testo Unico, con la </w:t>
      </w:r>
      <w:r w:rsidRPr="00D64DE1">
        <w:rPr>
          <w:color w:val="000000" w:themeColor="text1"/>
          <w:spacing w:val="-2"/>
        </w:rPr>
        <w:t>conseguente attribuzione all’impianto deputato alla loro gestione dell’etichetta formale</w:t>
      </w:r>
      <w:r w:rsidRPr="00D64DE1">
        <w:rPr>
          <w:color w:val="000000" w:themeColor="text1"/>
        </w:rPr>
        <w:t xml:space="preserve"> di «depuratore». È importante notare che per quanto gli impianti possono apparire </w:t>
      </w:r>
      <w:r w:rsidRPr="00D64DE1">
        <w:rPr>
          <w:color w:val="000000" w:themeColor="text1"/>
          <w:spacing w:val="-2"/>
        </w:rPr>
        <w:t xml:space="preserve">visivamente simili, ove non addirittura </w:t>
      </w:r>
      <w:r w:rsidRPr="00D64DE1">
        <w:rPr>
          <w:color w:val="000000" w:themeColor="text1"/>
          <w:spacing w:val="-4"/>
        </w:rPr>
        <w:t>identici dal punto di vista strutturale ed estetico, ciò che realmente li distingue non è tanto</w:t>
      </w:r>
      <w:r w:rsidRPr="00D64DE1">
        <w:rPr>
          <w:color w:val="000000" w:themeColor="text1"/>
        </w:rPr>
        <w:t xml:space="preserve"> la tecnologia utilizzata quanto piuttosto l’uso specifico cui ogni impianto è destinato. In particolare, si deve considerare il tipo di fluido trattato, ma prima ancora va tenuto in debito conto quali siano l’origine e la finale destinazione dei liquami specifici. Un errore nella comprensione - sia nel </w:t>
      </w:r>
      <w:r w:rsidRPr="00D64DE1">
        <w:rPr>
          <w:color w:val="000000" w:themeColor="text1"/>
          <w:spacing w:val="-2"/>
        </w:rPr>
        <w:t xml:space="preserve">merito che nell’accuratezza terminologica - può avere gravi ripercussioni sulla validità </w:t>
      </w:r>
      <w:r w:rsidRPr="00D64DE1">
        <w:rPr>
          <w:color w:val="000000" w:themeColor="text1"/>
        </w:rPr>
        <w:t>degli atti compiuti e sulle verifiche effettuate, nonché ingenerare, potenzialmente, delle forme insidiose di confusione</w:t>
      </w:r>
      <w:r w:rsidRPr="00D64DE1">
        <w:rPr>
          <w:rFonts w:eastAsiaTheme="majorEastAsia"/>
          <w:color w:val="000000" w:themeColor="text1"/>
          <w:vertAlign w:val="superscript"/>
        </w:rPr>
        <w:footnoteReference w:id="199"/>
      </w:r>
      <w:r w:rsidRPr="00D64DE1">
        <w:rPr>
          <w:color w:val="000000" w:themeColor="text1"/>
        </w:rPr>
        <w:t>.</w:t>
      </w:r>
    </w:p>
    <w:p w14:paraId="38DC2587" w14:textId="77777777" w:rsidR="008E4966" w:rsidRPr="00D64DE1" w:rsidRDefault="008E4966" w:rsidP="008E4966">
      <w:pPr>
        <w:autoSpaceDE w:val="0"/>
        <w:autoSpaceDN w:val="0"/>
        <w:adjustRightInd w:val="0"/>
        <w:spacing w:line="372" w:lineRule="auto"/>
        <w:ind w:firstLine="709"/>
        <w:jc w:val="both"/>
        <w:rPr>
          <w:color w:val="000000" w:themeColor="text1"/>
        </w:rPr>
      </w:pPr>
      <w:r w:rsidRPr="00D64DE1">
        <w:rPr>
          <w:color w:val="000000" w:themeColor="text1"/>
        </w:rPr>
        <w:t xml:space="preserve">In esito alla produzione di </w:t>
      </w:r>
      <w:r w:rsidRPr="00D64DE1">
        <w:rPr>
          <w:iCs/>
          <w:color w:val="000000" w:themeColor="text1"/>
        </w:rPr>
        <w:t xml:space="preserve">rifiuti liquidi normali ovvero di rifiuti liquidi </w:t>
      </w:r>
      <w:r w:rsidRPr="00D64DE1">
        <w:rPr>
          <w:iCs/>
          <w:color w:val="000000" w:themeColor="text1"/>
          <w:spacing w:val="-2"/>
        </w:rPr>
        <w:t>costituiti da acque reflue,</w:t>
      </w:r>
      <w:r w:rsidRPr="00D64DE1">
        <w:rPr>
          <w:color w:val="000000" w:themeColor="text1"/>
          <w:spacing w:val="-2"/>
        </w:rPr>
        <w:t xml:space="preserve"> trova origine un sistema normativo finalizzato al deposito, </w:t>
      </w:r>
      <w:r w:rsidRPr="00D64DE1">
        <w:rPr>
          <w:color w:val="000000" w:themeColor="text1"/>
        </w:rPr>
        <w:t xml:space="preserve">alla gestione, al trasporto ed allo smaltimento oppure al recupero finale degli stessi, che viene interamente regolato dalla Parte Quarta del Testo unico. L’impianto associato a questa modalità di gestione è classificabile come di </w:t>
      </w:r>
      <w:r w:rsidRPr="00D64DE1">
        <w:rPr>
          <w:iCs/>
          <w:color w:val="000000" w:themeColor="text1"/>
        </w:rPr>
        <w:t>«trattamento rifiuti liquidi»</w:t>
      </w:r>
      <w:r w:rsidRPr="00D64DE1">
        <w:rPr>
          <w:color w:val="000000" w:themeColor="text1"/>
        </w:rPr>
        <w:t xml:space="preserve"> e non deve </w:t>
      </w:r>
      <w:proofErr w:type="gramStart"/>
      <w:r w:rsidRPr="00D64DE1">
        <w:rPr>
          <w:color w:val="000000" w:themeColor="text1"/>
        </w:rPr>
        <w:t>e</w:t>
      </w:r>
      <w:proofErr w:type="gramEnd"/>
      <w:r w:rsidRPr="00D64DE1">
        <w:rPr>
          <w:color w:val="000000" w:themeColor="text1"/>
        </w:rPr>
        <w:t xml:space="preserve"> essere confuso con un depuratore.</w:t>
      </w:r>
    </w:p>
    <w:p w14:paraId="7098709A" w14:textId="77777777" w:rsidR="008E4966" w:rsidRPr="00D64DE1" w:rsidRDefault="008E4966" w:rsidP="008E4966">
      <w:pPr>
        <w:autoSpaceDE w:val="0"/>
        <w:autoSpaceDN w:val="0"/>
        <w:adjustRightInd w:val="0"/>
        <w:spacing w:line="358" w:lineRule="auto"/>
        <w:ind w:firstLine="709"/>
        <w:jc w:val="both"/>
        <w:rPr>
          <w:color w:val="000000" w:themeColor="text1"/>
        </w:rPr>
      </w:pPr>
      <w:r w:rsidRPr="00D64DE1">
        <w:rPr>
          <w:color w:val="000000" w:themeColor="text1"/>
          <w:spacing w:val="-2"/>
        </w:rPr>
        <w:t xml:space="preserve">Al contrario, in presenza di uno </w:t>
      </w:r>
      <w:r w:rsidRPr="00D64DE1">
        <w:rPr>
          <w:iCs/>
          <w:color w:val="000000" w:themeColor="text1"/>
          <w:spacing w:val="-2"/>
        </w:rPr>
        <w:t>scarico</w:t>
      </w:r>
      <w:r w:rsidRPr="00D64DE1">
        <w:rPr>
          <w:color w:val="000000" w:themeColor="text1"/>
          <w:spacing w:val="-2"/>
        </w:rPr>
        <w:t xml:space="preserve">, scaturisce un quadro normativo, atto </w:t>
      </w:r>
      <w:r w:rsidRPr="00D64DE1">
        <w:rPr>
          <w:color w:val="000000" w:themeColor="text1"/>
        </w:rPr>
        <w:t xml:space="preserve">a regolare tale riversamento delle acque reflue verso un corpo ricettore, che afferisce, </w:t>
      </w:r>
      <w:r w:rsidRPr="00D64DE1">
        <w:rPr>
          <w:color w:val="000000" w:themeColor="text1"/>
          <w:spacing w:val="-4"/>
        </w:rPr>
        <w:t>invece, alla Parte Terza del Testo Unico. In questo caso, l’impianto pertinente alla linea</w:t>
      </w:r>
      <w:r w:rsidRPr="00D64DE1">
        <w:rPr>
          <w:color w:val="000000" w:themeColor="text1"/>
        </w:rPr>
        <w:t xml:space="preserve"> di scarico viene definito come </w:t>
      </w:r>
      <w:r w:rsidRPr="00D64DE1">
        <w:rPr>
          <w:iCs/>
          <w:color w:val="000000" w:themeColor="text1"/>
        </w:rPr>
        <w:t>«depuratore» dedicato alle «acque reflue».</w:t>
      </w:r>
      <w:r w:rsidRPr="00D64DE1">
        <w:rPr>
          <w:color w:val="000000" w:themeColor="text1"/>
        </w:rPr>
        <w:t xml:space="preserve"> Pertanto, ai fini </w:t>
      </w:r>
      <w:r w:rsidRPr="00D64DE1">
        <w:rPr>
          <w:color w:val="000000" w:themeColor="text1"/>
          <w:spacing w:val="-4"/>
        </w:rPr>
        <w:t>delle disposizioni della Parte Terza del Testo Unico, il depuratore svolge funzioni cruciali</w:t>
      </w:r>
      <w:r w:rsidRPr="00D64DE1">
        <w:rPr>
          <w:color w:val="000000" w:themeColor="text1"/>
          <w:spacing w:val="-2"/>
        </w:rPr>
        <w:t xml:space="preserve"> sulle acque reflue lungo la fase dello scarico prima dell’uscita</w:t>
      </w:r>
      <w:r w:rsidRPr="00D64DE1">
        <w:rPr>
          <w:color w:val="000000" w:themeColor="text1"/>
        </w:rPr>
        <w:t xml:space="preserve"> dei liquami nel corpo recettore al fine di ridurre i livelli degli inquinanti secondo i parametri definiti nelle tabelle annesse al medesimo decreto.</w:t>
      </w:r>
    </w:p>
    <w:p w14:paraId="2324A581" w14:textId="77777777" w:rsidR="008E4966" w:rsidRPr="00D64DE1" w:rsidRDefault="008E4966" w:rsidP="008E4966">
      <w:pPr>
        <w:autoSpaceDE w:val="0"/>
        <w:autoSpaceDN w:val="0"/>
        <w:adjustRightInd w:val="0"/>
        <w:spacing w:line="358" w:lineRule="auto"/>
        <w:ind w:firstLine="709"/>
        <w:jc w:val="both"/>
        <w:rPr>
          <w:color w:val="000000" w:themeColor="text1"/>
        </w:rPr>
      </w:pPr>
      <w:r w:rsidRPr="00D64DE1">
        <w:rPr>
          <w:color w:val="000000" w:themeColor="text1"/>
          <w:spacing w:val="-2"/>
          <w14:cntxtAlts/>
        </w:rPr>
        <w:t xml:space="preserve">L’installazione di un depuratore nelle aziende </w:t>
      </w:r>
      <w:r w:rsidRPr="00D64DE1">
        <w:rPr>
          <w:color w:val="000000" w:themeColor="text1"/>
        </w:rPr>
        <w:t xml:space="preserve">private non costituisce un obbligo </w:t>
      </w:r>
      <w:r w:rsidRPr="00D64DE1">
        <w:rPr>
          <w:color w:val="000000" w:themeColor="text1"/>
          <w:spacing w:val="-4"/>
        </w:rPr>
        <w:t>giuridico esplicito. Infatti, nella citata Parte Terza – e, più nello specifico, gli</w:t>
      </w:r>
      <w:r w:rsidRPr="00D64DE1">
        <w:rPr>
          <w:color w:val="000000" w:themeColor="text1"/>
          <w:spacing w:val="-2"/>
        </w:rPr>
        <w:t xml:space="preserve"> articoli da 124 a 127, che riguardano specificamente le autorizzazioni agli scarichi </w:t>
      </w:r>
      <w:proofErr w:type="gramStart"/>
      <w:r w:rsidRPr="00D64DE1">
        <w:rPr>
          <w:color w:val="000000" w:themeColor="text1"/>
          <w:spacing w:val="-2"/>
        </w:rPr>
        <w:t>–  il</w:t>
      </w:r>
      <w:proofErr w:type="gramEnd"/>
      <w:r w:rsidRPr="00D64DE1">
        <w:rPr>
          <w:color w:val="000000" w:themeColor="text1"/>
          <w:spacing w:val="-2"/>
        </w:rPr>
        <w:t xml:space="preserve"> depuratore non è mai presentato come un’imposizione </w:t>
      </w:r>
      <w:r w:rsidRPr="00D64DE1">
        <w:rPr>
          <w:color w:val="000000" w:themeColor="text1"/>
        </w:rPr>
        <w:t xml:space="preserve">legale in sé; piuttosto, il titolare dell’azienda ha l’obbligo di conformarsi al regime </w:t>
      </w:r>
      <w:r w:rsidRPr="00D64DE1">
        <w:rPr>
          <w:color w:val="000000" w:themeColor="text1"/>
          <w:spacing w:val="-2"/>
        </w:rPr>
        <w:t xml:space="preserve">tabellare stabilito dalla </w:t>
      </w:r>
      <w:r w:rsidRPr="00D64DE1">
        <w:rPr>
          <w:color w:val="000000" w:themeColor="text1"/>
          <w:spacing w:val="-4"/>
        </w:rPr>
        <w:t xml:space="preserve">normativa. </w:t>
      </w:r>
      <w:r w:rsidRPr="00D64DE1">
        <w:rPr>
          <w:color w:val="000000" w:themeColor="text1"/>
          <w:spacing w:val="-6"/>
        </w:rPr>
        <w:t>Pur essendo, quindi, sostanzialmente coincidenti nella pratica, le due situazioni differiscono</w:t>
      </w:r>
      <w:r w:rsidRPr="00D64DE1">
        <w:rPr>
          <w:color w:val="000000" w:themeColor="text1"/>
          <w:spacing w:val="-4"/>
        </w:rPr>
        <w:t xml:space="preserve"> notevolmente a livello formale e ciò si riflette anche sulla gestione aziendale </w:t>
      </w:r>
      <w:r w:rsidRPr="00D64DE1">
        <w:rPr>
          <w:color w:val="000000" w:themeColor="text1"/>
        </w:rPr>
        <w:t>e sulle sanzioni previste.</w:t>
      </w:r>
    </w:p>
    <w:p w14:paraId="4FEE0C85" w14:textId="77777777" w:rsidR="008E4966" w:rsidRPr="00D64DE1" w:rsidRDefault="008E4966" w:rsidP="008E4966">
      <w:pPr>
        <w:autoSpaceDE w:val="0"/>
        <w:autoSpaceDN w:val="0"/>
        <w:adjustRightInd w:val="0"/>
        <w:spacing w:line="358" w:lineRule="auto"/>
        <w:ind w:firstLine="709"/>
        <w:jc w:val="both"/>
        <w:rPr>
          <w:color w:val="000000" w:themeColor="text1"/>
        </w:rPr>
      </w:pPr>
      <w:r w:rsidRPr="00D64DE1">
        <w:rPr>
          <w:color w:val="000000" w:themeColor="text1"/>
        </w:rPr>
        <w:t xml:space="preserve">Attualmente, la scelta di installare un depuratore può essere considerata una necessità tecnica per i titolari delle aziende poiché non esistono alternative legali valide per soddisfare gli obiettivi normativi volti al rispetto dei parametri indicati dal T.U.A. Non ci sono soluzioni tecnico-giuridiche alternative in grado di garantire la </w:t>
      </w:r>
      <w:r w:rsidRPr="00D64DE1">
        <w:rPr>
          <w:color w:val="000000" w:themeColor="text1"/>
          <w:spacing w:val="-2"/>
        </w:rPr>
        <w:t xml:space="preserve">riduzione dei valori tabellari imposti dalla legge; altre opzioni sarebbero senza dubbio </w:t>
      </w:r>
      <w:r w:rsidRPr="00D64DE1">
        <w:rPr>
          <w:color w:val="000000" w:themeColor="text1"/>
        </w:rPr>
        <w:t>illegittime.</w:t>
      </w:r>
    </w:p>
    <w:p w14:paraId="7A632F2B" w14:textId="77777777" w:rsidR="008E4966" w:rsidRPr="00D64DE1" w:rsidRDefault="008E4966" w:rsidP="008E4966">
      <w:pPr>
        <w:autoSpaceDE w:val="0"/>
        <w:autoSpaceDN w:val="0"/>
        <w:adjustRightInd w:val="0"/>
        <w:spacing w:line="377" w:lineRule="auto"/>
        <w:ind w:firstLine="709"/>
        <w:jc w:val="both"/>
        <w:rPr>
          <w:i/>
          <w:color w:val="000000" w:themeColor="text1"/>
        </w:rPr>
      </w:pPr>
      <w:r w:rsidRPr="00D64DE1">
        <w:rPr>
          <w:color w:val="000000" w:themeColor="text1"/>
        </w:rPr>
        <w:t xml:space="preserve">Anche la giurisprudenza - fin dai tempi della Legge n. 319/1976 - ha sempre seguito princìpi ben definiti correlati a questo concetto fondante presente nella normativa contro l’inquinamento idrico. Ancorché il depuratore stesso non rappresenti un obbligo legale ma sia una libera scelta imprenditoriale finalizzata al raggiungimento degli scopi normativi desiderati, tutte le responsabilità associate </w:t>
      </w:r>
      <w:r w:rsidRPr="00D64DE1">
        <w:rPr>
          <w:color w:val="000000" w:themeColor="text1"/>
          <w:spacing w:val="-4"/>
        </w:rPr>
        <w:t xml:space="preserve">alla decisione o alla gestione del sistema ricadono direttamente sul titolare dell’impresa </w:t>
      </w:r>
      <w:r w:rsidRPr="00D64DE1">
        <w:rPr>
          <w:color w:val="000000" w:themeColor="text1"/>
        </w:rPr>
        <w:t>o su chi ne fa le veci</w:t>
      </w:r>
      <w:r w:rsidRPr="00D64DE1">
        <w:rPr>
          <w:rFonts w:eastAsiaTheme="majorEastAsia"/>
          <w:color w:val="000000" w:themeColor="text1"/>
          <w:vertAlign w:val="superscript"/>
        </w:rPr>
        <w:footnoteReference w:id="200"/>
      </w:r>
      <w:r w:rsidRPr="00D64DE1">
        <w:rPr>
          <w:color w:val="000000" w:themeColor="text1"/>
        </w:rPr>
        <w:t>.</w:t>
      </w:r>
    </w:p>
    <w:p w14:paraId="4A157131" w14:textId="77777777" w:rsidR="008E4966" w:rsidRPr="00D64DE1" w:rsidRDefault="008E4966" w:rsidP="008E4966">
      <w:pPr>
        <w:autoSpaceDE w:val="0"/>
        <w:autoSpaceDN w:val="0"/>
        <w:adjustRightInd w:val="0"/>
        <w:spacing w:line="348" w:lineRule="auto"/>
        <w:ind w:firstLine="709"/>
        <w:jc w:val="both"/>
        <w:rPr>
          <w:color w:val="000000" w:themeColor="text1"/>
        </w:rPr>
      </w:pPr>
      <w:r w:rsidRPr="00D64DE1">
        <w:rPr>
          <w:color w:val="000000" w:themeColor="text1"/>
        </w:rPr>
        <w:t xml:space="preserve">Nondimeno il semplice atto di dotarsi di un depuratore non automaticamente implica la </w:t>
      </w:r>
      <w:r w:rsidRPr="00D64DE1">
        <w:rPr>
          <w:i/>
          <w:color w:val="000000" w:themeColor="text1"/>
          <w:lang w:val="en-BZ"/>
        </w:rPr>
        <w:t>compliance</w:t>
      </w:r>
      <w:r w:rsidRPr="00D64DE1">
        <w:rPr>
          <w:color w:val="000000" w:themeColor="text1"/>
        </w:rPr>
        <w:t xml:space="preserve"> con le normative vigenti. Le sanzioni indicate nella Parte Terza del T.U.A., </w:t>
      </w:r>
      <w:r w:rsidRPr="00D64DE1">
        <w:rPr>
          <w:color w:val="000000" w:themeColor="text1"/>
          <w:spacing w:val="-2"/>
        </w:rPr>
        <w:t>infatti, riguardano esclusivamente il mancato rispetto dei livelli previsti dalle tabelle e non penalizzano né l’assenza d’installazione né eventuali malfunzionamenti dell’impianto</w:t>
      </w:r>
      <w:r w:rsidRPr="00D64DE1">
        <w:rPr>
          <w:color w:val="000000" w:themeColor="text1"/>
        </w:rPr>
        <w:t xml:space="preserve"> di depurazione.</w:t>
      </w:r>
    </w:p>
    <w:p w14:paraId="33A44649" w14:textId="77777777" w:rsidR="008E4966" w:rsidRPr="00D64DE1" w:rsidRDefault="008E4966" w:rsidP="008E4966">
      <w:pPr>
        <w:autoSpaceDE w:val="0"/>
        <w:autoSpaceDN w:val="0"/>
        <w:adjustRightInd w:val="0"/>
        <w:spacing w:line="358" w:lineRule="auto"/>
        <w:ind w:firstLine="709"/>
        <w:jc w:val="both"/>
        <w:rPr>
          <w:color w:val="000000" w:themeColor="text1"/>
        </w:rPr>
      </w:pPr>
    </w:p>
    <w:p w14:paraId="40291E0F" w14:textId="77777777" w:rsidR="008E4966" w:rsidRPr="00D64DE1" w:rsidRDefault="008E4966" w:rsidP="008E4966">
      <w:pPr>
        <w:autoSpaceDE w:val="0"/>
        <w:autoSpaceDN w:val="0"/>
        <w:adjustRightInd w:val="0"/>
        <w:spacing w:line="358" w:lineRule="auto"/>
        <w:ind w:firstLine="709"/>
        <w:jc w:val="both"/>
        <w:rPr>
          <w:color w:val="000000" w:themeColor="text1"/>
        </w:rPr>
      </w:pPr>
    </w:p>
    <w:p w14:paraId="0473007E" w14:textId="77777777" w:rsidR="008E4966" w:rsidRPr="00D64DE1" w:rsidRDefault="008E4966" w:rsidP="00D64DE1">
      <w:pPr>
        <w:pStyle w:val="Titolo3"/>
        <w:rPr>
          <w:color w:val="000000" w:themeColor="text1"/>
          <w:sz w:val="24"/>
          <w:szCs w:val="24"/>
        </w:rPr>
      </w:pPr>
      <w:bookmarkStart w:id="39" w:name="_Toc209988259"/>
      <w:r w:rsidRPr="00D64DE1">
        <w:rPr>
          <w:color w:val="000000" w:themeColor="text1"/>
          <w:sz w:val="24"/>
          <w:szCs w:val="24"/>
        </w:rPr>
        <w:t>1.2. Disciplina autorizzatoria degli scarichi</w:t>
      </w:r>
      <w:bookmarkEnd w:id="39"/>
    </w:p>
    <w:p w14:paraId="4AE6897C" w14:textId="77777777" w:rsidR="008E4966" w:rsidRPr="00D64DE1" w:rsidRDefault="008E4966" w:rsidP="008E4966">
      <w:pPr>
        <w:autoSpaceDE w:val="0"/>
        <w:autoSpaceDN w:val="0"/>
        <w:adjustRightInd w:val="0"/>
        <w:spacing w:line="343" w:lineRule="auto"/>
        <w:ind w:firstLine="709"/>
        <w:jc w:val="both"/>
        <w:rPr>
          <w:color w:val="000000" w:themeColor="text1"/>
          <w:spacing w:val="-2"/>
        </w:rPr>
      </w:pPr>
      <w:r w:rsidRPr="00D64DE1">
        <w:rPr>
          <w:color w:val="000000" w:themeColor="text1"/>
          <w:spacing w:val="-2"/>
        </w:rPr>
        <w:t xml:space="preserve">La regolamentazione delle autorizzazioni per gli scarichi rappresenta uno degli strumenti fondamentali per la salvaguardia dei corpi idrici, in conformità ai princìpi stabiliti dal Testo Unico in materia secondo i quali l’autorizzazione contribuisce al conseguimento e al mantenimento degli obiettivi di qualità ambientale. Gli scarichi di </w:t>
      </w:r>
      <w:r w:rsidRPr="00D64DE1">
        <w:rPr>
          <w:color w:val="000000" w:themeColor="text1"/>
          <w:spacing w:val="-4"/>
        </w:rPr>
        <w:t xml:space="preserve">acque reflue diretti verso corsi d’acqua superficiali, reti fognarie o, quando permesso, sul </w:t>
      </w:r>
      <w:r w:rsidRPr="00D64DE1">
        <w:rPr>
          <w:color w:val="000000" w:themeColor="text1"/>
          <w:spacing w:val="-2"/>
        </w:rPr>
        <w:t>suolo, devono essere preventivamente autorizzati come indicato nell’art. 124, comma 1.</w:t>
      </w:r>
    </w:p>
    <w:p w14:paraId="09353E3B" w14:textId="77777777" w:rsidR="008E4966" w:rsidRPr="00D64DE1" w:rsidRDefault="008E4966" w:rsidP="008E4966">
      <w:pPr>
        <w:autoSpaceDE w:val="0"/>
        <w:autoSpaceDN w:val="0"/>
        <w:adjustRightInd w:val="0"/>
        <w:spacing w:line="343" w:lineRule="auto"/>
        <w:ind w:firstLine="709"/>
        <w:jc w:val="both"/>
        <w:rPr>
          <w:color w:val="000000" w:themeColor="text1"/>
        </w:rPr>
      </w:pPr>
      <w:r w:rsidRPr="00D64DE1">
        <w:rPr>
          <w:color w:val="000000" w:themeColor="text1"/>
        </w:rPr>
        <w:t>L’unica eccezione a tale regola è costituita, ai sensi dell’art. 124, comma 4, T.U.A, dagli scarichi domestici che possono essere sempre effettuati nella rete fognaria nel rispetto dei regolamenti predisposti dall’ente gestore del servizio idrico integrato ed approvati dall’autorità competente.</w:t>
      </w:r>
    </w:p>
    <w:p w14:paraId="5AA10B4A" w14:textId="77777777" w:rsidR="008E4966" w:rsidRPr="00D64DE1" w:rsidRDefault="008E4966" w:rsidP="008E4966">
      <w:pPr>
        <w:autoSpaceDE w:val="0"/>
        <w:autoSpaceDN w:val="0"/>
        <w:adjustRightInd w:val="0"/>
        <w:spacing w:line="343" w:lineRule="auto"/>
        <w:ind w:firstLine="709"/>
        <w:jc w:val="both"/>
        <w:rPr>
          <w:color w:val="000000" w:themeColor="text1"/>
        </w:rPr>
      </w:pPr>
      <w:r w:rsidRPr="00D64DE1">
        <w:rPr>
          <w:color w:val="000000" w:themeColor="text1"/>
        </w:rPr>
        <w:t xml:space="preserve">Il responsabile dell’autorizzazione allo scarico è identificabile con il titolare dell’attività da cui deriva lo stesso, così come stabilito all’art. 124, comma 2, T.U.A. Esistono, tuttavia, situazioni specifiche in cui uno o più stabilimenti trasferiscono le loro acque reflue tramite condotta ad un terzo soggetto che detiene l’autorizzazione dello scarico finale, oppure viene formato un </w:t>
      </w:r>
      <w:r w:rsidRPr="00D64DE1">
        <w:rPr>
          <w:color w:val="000000" w:themeColor="text1"/>
          <w:spacing w:val="-2"/>
        </w:rPr>
        <w:t>consorzio tra vari stabilimenti per gestire collettivamente lo smaltimento delle rispettive</w:t>
      </w:r>
      <w:r w:rsidRPr="00D64DE1">
        <w:rPr>
          <w:color w:val="000000" w:themeColor="text1"/>
        </w:rPr>
        <w:t xml:space="preserve"> acque reflue.</w:t>
      </w:r>
    </w:p>
    <w:p w14:paraId="6F3AF603" w14:textId="77777777" w:rsidR="008E4966" w:rsidRPr="00D64DE1" w:rsidRDefault="008E4966" w:rsidP="008E4966">
      <w:pPr>
        <w:autoSpaceDE w:val="0"/>
        <w:autoSpaceDN w:val="0"/>
        <w:adjustRightInd w:val="0"/>
        <w:spacing w:line="365" w:lineRule="auto"/>
        <w:ind w:firstLine="709"/>
        <w:jc w:val="both"/>
        <w:rPr>
          <w:color w:val="000000" w:themeColor="text1"/>
          <w:spacing w:val="-2"/>
        </w:rPr>
      </w:pPr>
      <w:r w:rsidRPr="00D64DE1">
        <w:rPr>
          <w:color w:val="000000" w:themeColor="text1"/>
          <w:spacing w:val="-2"/>
        </w:rPr>
        <w:t xml:space="preserve">In entrambi i casi rimangono invariate le responsabilità individuali sia dei titolari delle attività coinvolte che del gestore dell’impianto di depurazione relativamente alle eventuali violazioni della normativa prevista dalla Parte Terza del </w:t>
      </w:r>
      <w:proofErr w:type="spellStart"/>
      <w:r w:rsidRPr="00D64DE1">
        <w:rPr>
          <w:color w:val="000000" w:themeColor="text1"/>
          <w:spacing w:val="-2"/>
        </w:rPr>
        <w:t>D.Lgs.</w:t>
      </w:r>
      <w:proofErr w:type="spellEnd"/>
      <w:r w:rsidRPr="00D64DE1">
        <w:rPr>
          <w:color w:val="000000" w:themeColor="text1"/>
          <w:spacing w:val="-2"/>
        </w:rPr>
        <w:t xml:space="preserve"> n. 152/2006.</w:t>
      </w:r>
    </w:p>
    <w:p w14:paraId="43FCD304" w14:textId="77777777" w:rsidR="008E4966" w:rsidRPr="00D64DE1" w:rsidRDefault="008E4966" w:rsidP="008E4966">
      <w:pPr>
        <w:autoSpaceDE w:val="0"/>
        <w:autoSpaceDN w:val="0"/>
        <w:adjustRightInd w:val="0"/>
        <w:spacing w:line="365" w:lineRule="auto"/>
        <w:ind w:firstLine="709"/>
        <w:jc w:val="both"/>
        <w:rPr>
          <w:color w:val="000000" w:themeColor="text1"/>
          <w:spacing w:val="-2"/>
        </w:rPr>
      </w:pPr>
      <w:r w:rsidRPr="00D64DE1">
        <w:rPr>
          <w:color w:val="000000" w:themeColor="text1"/>
          <w:spacing w:val="-2"/>
        </w:rPr>
        <w:t>Alle Regioni è demandata l’attività di definizione del regime autorizzatorio che si riferisce agli scarichi provenienti da abitazioni domestiche e dalle reti fognarie – siano o meno servite da impianti di trattamento urbano – nell’ambito della disciplina degli scarichi, in linea con quanto previsto all’art. 101, commi 1 e 2</w:t>
      </w:r>
      <w:r w:rsidRPr="00D64DE1">
        <w:rPr>
          <w:rFonts w:eastAsiaTheme="majorEastAsia"/>
          <w:color w:val="000000" w:themeColor="text1"/>
          <w:spacing w:val="-2"/>
          <w:vertAlign w:val="superscript"/>
        </w:rPr>
        <w:footnoteReference w:id="201"/>
      </w:r>
      <w:r w:rsidRPr="00D64DE1">
        <w:rPr>
          <w:color w:val="000000" w:themeColor="text1"/>
          <w:spacing w:val="-2"/>
        </w:rPr>
        <w:t xml:space="preserve">; agli scarichi di acque reflue termali consentiti nelle reti fognarie in ottemperanza </w:t>
      </w:r>
      <w:r w:rsidRPr="00D64DE1">
        <w:rPr>
          <w:color w:val="000000" w:themeColor="text1"/>
          <w:spacing w:val="-4"/>
        </w:rPr>
        <w:t xml:space="preserve">ai regolamenti approntati dal </w:t>
      </w:r>
      <w:r w:rsidRPr="00D64DE1">
        <w:rPr>
          <w:color w:val="000000" w:themeColor="text1"/>
          <w:spacing w:val="-6"/>
        </w:rPr>
        <w:t>fornitore del servizio idrico integrato conformemente all’autorizzazione rilasciata dall’ente</w:t>
      </w:r>
      <w:r w:rsidRPr="00D64DE1">
        <w:rPr>
          <w:color w:val="000000" w:themeColor="text1"/>
          <w:spacing w:val="-2"/>
        </w:rPr>
        <w:t xml:space="preserve"> governativo competente (art. 124, commi 3 e 5, T.U.A.).</w:t>
      </w:r>
    </w:p>
    <w:p w14:paraId="55381918" w14:textId="77777777" w:rsidR="008E4966" w:rsidRPr="00D64DE1" w:rsidRDefault="008E4966" w:rsidP="008E4966">
      <w:pPr>
        <w:autoSpaceDE w:val="0"/>
        <w:autoSpaceDN w:val="0"/>
        <w:adjustRightInd w:val="0"/>
        <w:spacing w:line="365" w:lineRule="auto"/>
        <w:ind w:firstLine="709"/>
        <w:jc w:val="both"/>
        <w:rPr>
          <w:color w:val="000000" w:themeColor="text1"/>
          <w:spacing w:val="-2"/>
        </w:rPr>
      </w:pPr>
      <w:r w:rsidRPr="00D64DE1">
        <w:rPr>
          <w:color w:val="000000" w:themeColor="text1"/>
          <w:spacing w:val="-4"/>
        </w:rPr>
        <w:t>Spetta alle Regioni, ai sensi dell’art. 124, co. 6, T.U.A, disciplinare anche le procedure relative ad autorizzazioni</w:t>
      </w:r>
      <w:r w:rsidRPr="00D64DE1">
        <w:rPr>
          <w:color w:val="000000" w:themeColor="text1"/>
          <w:spacing w:val="-2"/>
        </w:rPr>
        <w:t xml:space="preserve"> temporanee agli impieghi degli impianti di depurazione di acque reflue per il periodo occorrente alla loro messa in opera o, se giù funzionanti, durante eventuali interventi per riparazioni sugli stessi impianti od anche sulle infrastrutture correlate, in ordine al </w:t>
      </w:r>
      <w:r w:rsidRPr="00D64DE1">
        <w:rPr>
          <w:color w:val="000000" w:themeColor="text1"/>
          <w:spacing w:val="-4"/>
        </w:rPr>
        <w:t>soddisfacimento degli obblighi derivanti dalla partecipazione italiana all’Unione europea,</w:t>
      </w:r>
      <w:r w:rsidRPr="00D64DE1">
        <w:rPr>
          <w:color w:val="000000" w:themeColor="text1"/>
          <w:spacing w:val="-2"/>
        </w:rPr>
        <w:t xml:space="preserve"> o finalizzati a potenziare funzionalmente, a ristrutturare o ad abbandonare strutture obsolete.</w:t>
      </w:r>
    </w:p>
    <w:p w14:paraId="642782FC" w14:textId="77777777" w:rsidR="008E4966" w:rsidRPr="00D64DE1" w:rsidRDefault="008E4966" w:rsidP="008E4966">
      <w:pPr>
        <w:autoSpaceDE w:val="0"/>
        <w:autoSpaceDN w:val="0"/>
        <w:adjustRightInd w:val="0"/>
        <w:spacing w:line="365" w:lineRule="auto"/>
        <w:ind w:firstLine="709"/>
        <w:jc w:val="both"/>
        <w:rPr>
          <w:color w:val="000000" w:themeColor="text1"/>
          <w:spacing w:val="-2"/>
        </w:rPr>
      </w:pPr>
      <w:r w:rsidRPr="00D64DE1">
        <w:rPr>
          <w:color w:val="000000" w:themeColor="text1"/>
          <w:spacing w:val="-2"/>
        </w:rPr>
        <w:t>Come disposto dall’art. 124, comma 8, T.U.A., le normative regionali possono stabilire, altresì, delle forme di rinnovo tacito specifiche per determinati tipi di scarichi provenienti da acque reflue domestiche soggetti ad autorizzazione.</w:t>
      </w:r>
    </w:p>
    <w:p w14:paraId="5AD8F282" w14:textId="77777777" w:rsidR="008E4966" w:rsidRPr="00D64DE1" w:rsidRDefault="008E4966" w:rsidP="008E4966">
      <w:pPr>
        <w:autoSpaceDE w:val="0"/>
        <w:autoSpaceDN w:val="0"/>
        <w:adjustRightInd w:val="0"/>
        <w:spacing w:line="365" w:lineRule="auto"/>
        <w:ind w:firstLine="709"/>
        <w:jc w:val="both"/>
        <w:rPr>
          <w:color w:val="000000" w:themeColor="text1"/>
          <w:spacing w:val="-2"/>
        </w:rPr>
      </w:pPr>
      <w:r w:rsidRPr="00D64DE1">
        <w:rPr>
          <w:color w:val="000000" w:themeColor="text1"/>
          <w:spacing w:val="-2"/>
        </w:rPr>
        <w:t>Fatte salve eventuali diverse disposizioni regionali, le autorità competenti per l’emissione delle autorizzazioni sono la Provincia o l’ente di governo dell’ambito nel caso in cui lo scarico avvenga nella rete fognaria pubblica. Queste autorità devono rilasciare il provvedimento entro 90 giorni dalla ricezione della relativa richiesta ai sensi del comma 7 dell’articolo poc’anzi citato.</w:t>
      </w:r>
    </w:p>
    <w:p w14:paraId="4FDC53D2" w14:textId="77777777" w:rsidR="008E4966" w:rsidRPr="00D64DE1" w:rsidRDefault="008E4966" w:rsidP="008E4966">
      <w:pPr>
        <w:autoSpaceDE w:val="0"/>
        <w:autoSpaceDN w:val="0"/>
        <w:adjustRightInd w:val="0"/>
        <w:spacing w:line="365" w:lineRule="auto"/>
        <w:ind w:firstLine="709"/>
        <w:jc w:val="both"/>
        <w:rPr>
          <w:color w:val="000000" w:themeColor="text1"/>
          <w:spacing w:val="-2"/>
        </w:rPr>
      </w:pPr>
      <w:r w:rsidRPr="00D64DE1">
        <w:rPr>
          <w:color w:val="000000" w:themeColor="text1"/>
          <w:spacing w:val="-2"/>
        </w:rPr>
        <w:t>Le spese necessarie per eseguire qualunque attività accertativa che sia richiesta perché di indispensabile utilità ai fini dell’istruttoria delle domande di autorizzazione allo scarico gravano sul richiedente.</w:t>
      </w:r>
    </w:p>
    <w:p w14:paraId="52887D06" w14:textId="77777777" w:rsidR="008E4966" w:rsidRPr="00D64DE1" w:rsidRDefault="008E4966" w:rsidP="008E4966">
      <w:pPr>
        <w:autoSpaceDE w:val="0"/>
        <w:autoSpaceDN w:val="0"/>
        <w:adjustRightInd w:val="0"/>
        <w:spacing w:line="348" w:lineRule="auto"/>
        <w:ind w:firstLine="709"/>
        <w:jc w:val="both"/>
        <w:rPr>
          <w:color w:val="000000" w:themeColor="text1"/>
          <w:spacing w:val="-2"/>
        </w:rPr>
      </w:pPr>
      <w:r w:rsidRPr="00D64DE1">
        <w:rPr>
          <w:color w:val="000000" w:themeColor="text1"/>
          <w:spacing w:val="-2"/>
        </w:rPr>
        <w:t xml:space="preserve">L’autorizzazione include ulteriori prescrizioni tecniche che variano a seconda delle caratteristiche dello scarico, della sua ubicazione e del contesto ambientale locale. Tali misure hanno lo scopo di garantire che il processo di scarico e le attività ad esso correlate si svolgano in conformità alle normative stabilite dalla Parte Terza del </w:t>
      </w:r>
      <w:proofErr w:type="spellStart"/>
      <w:r w:rsidRPr="00D64DE1">
        <w:rPr>
          <w:color w:val="000000" w:themeColor="text1"/>
          <w:spacing w:val="-2"/>
        </w:rPr>
        <w:t>D.Lgs.</w:t>
      </w:r>
      <w:proofErr w:type="spellEnd"/>
      <w:r w:rsidRPr="00D64DE1">
        <w:rPr>
          <w:color w:val="000000" w:themeColor="text1"/>
          <w:spacing w:val="-2"/>
        </w:rPr>
        <w:t xml:space="preserve"> n. 152/2006, senza arrecare danno al corpo ricettore né compromettere la salute pubblica o l’ambiente circostante.</w:t>
      </w:r>
    </w:p>
    <w:p w14:paraId="593131EF" w14:textId="77777777" w:rsidR="008E4966" w:rsidRPr="00D64DE1" w:rsidRDefault="008E4966" w:rsidP="008E4966">
      <w:pPr>
        <w:autoSpaceDE w:val="0"/>
        <w:autoSpaceDN w:val="0"/>
        <w:adjustRightInd w:val="0"/>
        <w:spacing w:line="348" w:lineRule="auto"/>
        <w:ind w:firstLine="709"/>
        <w:jc w:val="both"/>
        <w:rPr>
          <w:color w:val="000000" w:themeColor="text1"/>
          <w:spacing w:val="-2"/>
        </w:rPr>
      </w:pPr>
      <w:r w:rsidRPr="00D64DE1">
        <w:rPr>
          <w:color w:val="000000" w:themeColor="text1"/>
          <w:spacing w:val="-2"/>
        </w:rPr>
        <w:t>È fondamentale garantire il rispetto dei limiti tabellari riguardanti i parametri considerati pericolosi nelle Tabelle 3/A e 5 dell’Allegato 5 senza ricorrere a diluizioni, come esplicitamente previsto dall’art. 108, comma 5, della Parte Terza del T.U.A.</w:t>
      </w:r>
      <w:r w:rsidRPr="00D64DE1">
        <w:rPr>
          <w:rFonts w:eastAsiaTheme="majorEastAsia"/>
          <w:color w:val="000000" w:themeColor="text1"/>
          <w:spacing w:val="-2"/>
          <w:vertAlign w:val="superscript"/>
        </w:rPr>
        <w:footnoteReference w:id="202"/>
      </w:r>
      <w:r w:rsidRPr="00D64DE1">
        <w:rPr>
          <w:color w:val="000000" w:themeColor="text1"/>
          <w:spacing w:val="-2"/>
        </w:rPr>
        <w:t>.</w:t>
      </w:r>
    </w:p>
    <w:p w14:paraId="4F558719" w14:textId="77777777" w:rsidR="008E4966" w:rsidRPr="00D64DE1" w:rsidRDefault="008E4966" w:rsidP="008E4966">
      <w:pPr>
        <w:autoSpaceDE w:val="0"/>
        <w:autoSpaceDN w:val="0"/>
        <w:adjustRightInd w:val="0"/>
        <w:spacing w:line="348" w:lineRule="auto"/>
        <w:ind w:firstLine="709"/>
        <w:jc w:val="both"/>
        <w:rPr>
          <w:color w:val="000000" w:themeColor="text1"/>
          <w:spacing w:val="-2"/>
        </w:rPr>
      </w:pPr>
      <w:r w:rsidRPr="00D64DE1">
        <w:rPr>
          <w:color w:val="000000" w:themeColor="text1"/>
          <w:spacing w:val="-2"/>
        </w:rPr>
        <w:t>Spetta alle Regioni ai sensi dell’art. 101, co. 2, T.U.A., nell’ambito della propria autonomia, in ordine alla definizione dei provvedimenti necessari per garantire la qualità delle acque, stabilire i limiti di emissione specifici per ciascun territorio di propria specifica pertinenza, che possono differire da quelli indicati nell’Allegato 5. Ciò include sia il valore massimo ammissibile in concentrazione, sia la quantità massima consentita per unità temporale riguardo ad ogni sostanza inquinante ed ai gruppi o famiglie di sostanze che sono similari.</w:t>
      </w:r>
    </w:p>
    <w:p w14:paraId="1F2CABCA" w14:textId="77777777" w:rsidR="008E4966" w:rsidRPr="00D64DE1" w:rsidRDefault="008E4966" w:rsidP="008E4966">
      <w:pPr>
        <w:autoSpaceDE w:val="0"/>
        <w:autoSpaceDN w:val="0"/>
        <w:adjustRightInd w:val="0"/>
        <w:spacing w:line="348" w:lineRule="auto"/>
        <w:ind w:firstLine="709"/>
        <w:jc w:val="both"/>
        <w:rPr>
          <w:color w:val="000000" w:themeColor="text1"/>
          <w:spacing w:val="-2"/>
        </w:rPr>
      </w:pPr>
      <w:r w:rsidRPr="00D64DE1">
        <w:rPr>
          <w:color w:val="000000" w:themeColor="text1"/>
          <w:spacing w:val="-2"/>
        </w:rPr>
        <w:t>Nell’attuazione di tale funzione, le Regioni sono tenute a considerare non solo eventuali carichi massimi ammissibili già eventualmente definiti, ma anche le migliori tecniche disponibili così come delineate dall’art. 5, comma 1, lettera i-</w:t>
      </w:r>
      <w:r w:rsidRPr="00D64DE1">
        <w:rPr>
          <w:i/>
          <w:color w:val="000000" w:themeColor="text1"/>
          <w:spacing w:val="-2"/>
        </w:rPr>
        <w:t>ter</w:t>
      </w:r>
      <w:r w:rsidRPr="00D64DE1">
        <w:rPr>
          <w:color w:val="000000" w:themeColor="text1"/>
          <w:spacing w:val="-2"/>
        </w:rPr>
        <w:t>)</w:t>
      </w:r>
      <w:r w:rsidRPr="00D64DE1">
        <w:rPr>
          <w:iCs/>
          <w:color w:val="000000" w:themeColor="text1"/>
          <w:spacing w:val="-2"/>
        </w:rPr>
        <w:t xml:space="preserve"> T.U.A. </w:t>
      </w:r>
      <w:r w:rsidRPr="00D64DE1">
        <w:rPr>
          <w:color w:val="000000" w:themeColor="text1"/>
          <w:spacing w:val="-2"/>
        </w:rPr>
        <w:t xml:space="preserve">e successivamente modificato dall’art. 1, comma 1, lettera c), del </w:t>
      </w:r>
      <w:proofErr w:type="spellStart"/>
      <w:r w:rsidRPr="00D64DE1">
        <w:rPr>
          <w:color w:val="000000" w:themeColor="text1"/>
          <w:spacing w:val="-2"/>
        </w:rPr>
        <w:t>D.Lgs.</w:t>
      </w:r>
      <w:proofErr w:type="spellEnd"/>
      <w:r w:rsidRPr="00D64DE1">
        <w:rPr>
          <w:color w:val="000000" w:themeColor="text1"/>
          <w:spacing w:val="-2"/>
        </w:rPr>
        <w:t xml:space="preserve"> n. 46/2014.</w:t>
      </w:r>
    </w:p>
    <w:p w14:paraId="0FC738D5" w14:textId="77777777" w:rsidR="008E4966" w:rsidRPr="00D64DE1" w:rsidRDefault="008E4966" w:rsidP="008E4966">
      <w:pPr>
        <w:autoSpaceDE w:val="0"/>
        <w:autoSpaceDN w:val="0"/>
        <w:adjustRightInd w:val="0"/>
        <w:spacing w:line="348" w:lineRule="auto"/>
        <w:ind w:firstLine="709"/>
        <w:jc w:val="both"/>
        <w:rPr>
          <w:color w:val="000000" w:themeColor="text1"/>
          <w:spacing w:val="-2"/>
        </w:rPr>
      </w:pPr>
      <w:r w:rsidRPr="00D64DE1">
        <w:rPr>
          <w:color w:val="000000" w:themeColor="text1"/>
          <w:spacing w:val="-6"/>
        </w:rPr>
        <w:t>Riguardo alla durata e al rinnovo dell’autorizzazione, oltre a quanto previsto dall’art</w:t>
      </w:r>
      <w:r w:rsidRPr="00D64DE1">
        <w:rPr>
          <w:color w:val="000000" w:themeColor="text1"/>
          <w:spacing w:val="-2"/>
        </w:rPr>
        <w:t xml:space="preserve">. </w:t>
      </w:r>
      <w:r w:rsidRPr="00D64DE1">
        <w:rPr>
          <w:color w:val="000000" w:themeColor="text1"/>
          <w:spacing w:val="-4"/>
        </w:rPr>
        <w:t>124, comma 8 - che determina una validità quadriennale dal rilascio, salvo che sia richiesta un’Autorizzazione Integrata Ambientale (AIA)</w:t>
      </w:r>
      <w:r w:rsidRPr="00D64DE1">
        <w:rPr>
          <w:rFonts w:eastAsiaTheme="majorEastAsia"/>
          <w:color w:val="000000" w:themeColor="text1"/>
          <w:spacing w:val="-4"/>
          <w:vertAlign w:val="superscript"/>
        </w:rPr>
        <w:footnoteReference w:id="203"/>
      </w:r>
      <w:r w:rsidRPr="00D64DE1">
        <w:rPr>
          <w:color w:val="000000" w:themeColor="text1"/>
          <w:spacing w:val="-4"/>
        </w:rPr>
        <w:t xml:space="preserve"> - è opportuno considerare</w:t>
      </w:r>
      <w:r w:rsidRPr="00D64DE1">
        <w:rPr>
          <w:color w:val="000000" w:themeColor="text1"/>
          <w:spacing w:val="-2"/>
        </w:rPr>
        <w:t xml:space="preserve"> anche la successiva entrata in vigore della procedura di rilascio dell’Autorizzazione Unica </w:t>
      </w:r>
      <w:r w:rsidRPr="00D64DE1">
        <w:rPr>
          <w:color w:val="000000" w:themeColor="text1"/>
          <w:spacing w:val="-4"/>
        </w:rPr>
        <w:t>Ambientale (AUA</w:t>
      </w:r>
      <w:r w:rsidRPr="00D64DE1">
        <w:rPr>
          <w:i/>
          <w:color w:val="000000" w:themeColor="text1"/>
          <w:spacing w:val="-4"/>
        </w:rPr>
        <w:t>)</w:t>
      </w:r>
      <w:r w:rsidRPr="00D64DE1">
        <w:rPr>
          <w:rFonts w:eastAsiaTheme="majorEastAsia"/>
          <w:color w:val="000000" w:themeColor="text1"/>
          <w:spacing w:val="-4"/>
          <w:vertAlign w:val="superscript"/>
        </w:rPr>
        <w:footnoteReference w:id="204"/>
      </w:r>
      <w:r w:rsidRPr="00D64DE1">
        <w:rPr>
          <w:color w:val="000000" w:themeColor="text1"/>
          <w:spacing w:val="-4"/>
        </w:rPr>
        <w:t>. Pertanto, poiché in entrambi i casi è prevista un’unica autorizzazione</w:t>
      </w:r>
      <w:r w:rsidRPr="00D64DE1">
        <w:rPr>
          <w:color w:val="000000" w:themeColor="text1"/>
          <w:spacing w:val="-2"/>
        </w:rPr>
        <w:t xml:space="preserve"> comprendente quella allo scarico, se si tratta di attività soggette ad AIA, la validità dell’autorizzazione allo scarico si uniforma agli stessi termini previsti per quest’ultima</w:t>
      </w:r>
      <w:r w:rsidRPr="00D64DE1">
        <w:rPr>
          <w:rFonts w:eastAsiaTheme="majorEastAsia"/>
          <w:color w:val="000000" w:themeColor="text1"/>
          <w:spacing w:val="-2"/>
          <w:vertAlign w:val="superscript"/>
        </w:rPr>
        <w:footnoteReference w:id="205"/>
      </w:r>
      <w:r w:rsidRPr="00D64DE1">
        <w:rPr>
          <w:color w:val="000000" w:themeColor="text1"/>
          <w:spacing w:val="-2"/>
        </w:rPr>
        <w:t xml:space="preserve">, mentre nell’ipotesi dell’AUA la durata è fissata a quindici anni con obbligo di presentare domanda di rinnovo almeno sei mesi prima della scadenza </w:t>
      </w:r>
    </w:p>
    <w:p w14:paraId="68DBEBB0" w14:textId="77777777" w:rsidR="008E4966" w:rsidRPr="00D64DE1" w:rsidRDefault="008E4966" w:rsidP="008E4966">
      <w:pPr>
        <w:autoSpaceDE w:val="0"/>
        <w:autoSpaceDN w:val="0"/>
        <w:adjustRightInd w:val="0"/>
        <w:spacing w:line="367" w:lineRule="auto"/>
        <w:ind w:firstLine="709"/>
        <w:jc w:val="both"/>
        <w:rPr>
          <w:color w:val="000000" w:themeColor="text1"/>
        </w:rPr>
      </w:pPr>
      <w:r w:rsidRPr="00D64DE1">
        <w:rPr>
          <w:color w:val="000000" w:themeColor="text1"/>
          <w:spacing w:val="-2"/>
        </w:rPr>
        <w:t xml:space="preserve">Per gli scarichi che contengono sostanze pericolose, ai sensi dell’art. 108 del T.U.A., ossia le sostanze indicate nelle Tabelle 3/A e 5 dell’Allegato 5, nel caso di </w:t>
      </w:r>
      <w:r w:rsidRPr="00D64DE1">
        <w:rPr>
          <w:iCs/>
          <w:color w:val="000000" w:themeColor="text1"/>
          <w:spacing w:val="-2"/>
        </w:rPr>
        <w:t>Autorizzazione Unica Ambientale (AUA)</w:t>
      </w:r>
      <w:r w:rsidRPr="00D64DE1">
        <w:rPr>
          <w:color w:val="000000" w:themeColor="text1"/>
          <w:spacing w:val="-2"/>
        </w:rPr>
        <w:t xml:space="preserve"> è obbligatorio per il gestore trasmettere all’autorità competente i risultati delle attività di autocontrollo almeno ogni quattro anni. </w:t>
      </w:r>
      <w:r w:rsidRPr="00D64DE1">
        <w:rPr>
          <w:color w:val="000000" w:themeColor="text1"/>
        </w:rPr>
        <w:t>Qualora l’autorità lo ritenga necessario, potrà procedere a un aggiornamento delle condizioni autorizzative il quale, comunque, non modificherà la durata di tale autorizzazione.</w:t>
      </w:r>
    </w:p>
    <w:p w14:paraId="57EDB480" w14:textId="77777777" w:rsidR="008E4966" w:rsidRPr="00D64DE1" w:rsidRDefault="008E4966" w:rsidP="008E4966">
      <w:pPr>
        <w:autoSpaceDE w:val="0"/>
        <w:autoSpaceDN w:val="0"/>
        <w:adjustRightInd w:val="0"/>
        <w:spacing w:line="348" w:lineRule="auto"/>
        <w:ind w:firstLine="709"/>
        <w:jc w:val="both"/>
        <w:rPr>
          <w:color w:val="000000" w:themeColor="text1"/>
          <w:spacing w:val="-2"/>
        </w:rPr>
      </w:pPr>
      <w:r w:rsidRPr="00D64DE1">
        <w:rPr>
          <w:color w:val="000000" w:themeColor="text1"/>
          <w:spacing w:val="-2"/>
        </w:rPr>
        <w:t xml:space="preserve">L’art. 124, comma 8, prevede che, in fase di rinnovo dello scarico, questo possa rimanere temporaneamente operativo conformemente alle prescrizioni contenute </w:t>
      </w:r>
      <w:r w:rsidRPr="00D64DE1">
        <w:rPr>
          <w:color w:val="000000" w:themeColor="text1"/>
          <w:spacing w:val="-4"/>
        </w:rPr>
        <w:t>nell’autorizzazione precedente fino a quando non sia adottato un nuovo provvedimento,</w:t>
      </w:r>
      <w:r w:rsidRPr="00D64DE1">
        <w:rPr>
          <w:color w:val="000000" w:themeColor="text1"/>
          <w:spacing w:val="-2"/>
        </w:rPr>
        <w:t xml:space="preserve"> purché la richiesta di rinnovo sia stata presentata entro i termini prescritti. Per quanto riguarda gli scarichi con sostanze pericolose secondo il citato art. 108, il rinnovo deve essere esplicitamente concesso entro sei mesi dalla scadenza, altrimenti lo scarico dovrà cessare immediatamente.</w:t>
      </w:r>
    </w:p>
    <w:p w14:paraId="55326C1D" w14:textId="77777777" w:rsidR="008E4966" w:rsidRPr="00D64DE1" w:rsidRDefault="008E4966" w:rsidP="008E4966">
      <w:pPr>
        <w:autoSpaceDE w:val="0"/>
        <w:autoSpaceDN w:val="0"/>
        <w:adjustRightInd w:val="0"/>
        <w:spacing w:line="348" w:lineRule="auto"/>
        <w:ind w:firstLine="709"/>
        <w:jc w:val="both"/>
        <w:rPr>
          <w:color w:val="000000" w:themeColor="text1"/>
          <w:spacing w:val="-2"/>
        </w:rPr>
      </w:pPr>
      <w:r w:rsidRPr="00D64DE1">
        <w:rPr>
          <w:color w:val="000000" w:themeColor="text1"/>
          <w:spacing w:val="-2"/>
        </w:rPr>
        <w:t xml:space="preserve">In generale, per quanto concerne l’approvazione dei progetti relativi agli impianti di trattamento delle acque reflue urbane, ai sensi dell’art. 126, T.U.A., le Regioni sono </w:t>
      </w:r>
      <w:r w:rsidRPr="00D64DE1">
        <w:rPr>
          <w:color w:val="000000" w:themeColor="text1"/>
          <w:spacing w:val="-6"/>
        </w:rPr>
        <w:t>tenute a definire modalità specifiche per tale approvazione, tenendo in debita considerazione</w:t>
      </w:r>
      <w:r w:rsidRPr="00D64DE1">
        <w:rPr>
          <w:color w:val="000000" w:themeColor="text1"/>
          <w:spacing w:val="-2"/>
        </w:rPr>
        <w:t xml:space="preserve"> ogni utile aspetto che possa servire allo scopo.</w:t>
      </w:r>
    </w:p>
    <w:p w14:paraId="0A6A77AB" w14:textId="77777777" w:rsidR="008E4966" w:rsidRPr="00D64DE1" w:rsidRDefault="008E4966" w:rsidP="008E4966">
      <w:pPr>
        <w:autoSpaceDE w:val="0"/>
        <w:autoSpaceDN w:val="0"/>
        <w:adjustRightInd w:val="0"/>
        <w:spacing w:line="355" w:lineRule="auto"/>
        <w:ind w:firstLine="709"/>
        <w:jc w:val="both"/>
        <w:rPr>
          <w:color w:val="000000" w:themeColor="text1"/>
          <w:spacing w:val="-2"/>
        </w:rPr>
      </w:pPr>
      <w:r w:rsidRPr="00D64DE1">
        <w:rPr>
          <w:color w:val="000000" w:themeColor="text1"/>
          <w:spacing w:val="-2"/>
        </w:rPr>
        <w:t xml:space="preserve">Per quanto riguarda gli scarichi di acque reflue domestiche e le reti fognarie - indipendentemente dalla presenza o meno di adeguati impianti di depurazione - spetta alle Regioni stabilire un regime autorizzatorio speciale in deroga ai criteri generali, come stabilito dall’art. 124, comma 8, T.U.A. L’autorizzazione degli scarichi provenienti da abitazioni nelle reti fognarie è sempre consentita, purché avvenga nel rispetto dei regolamenti definiti dal gestore del servizio idrico integrato ed approvati dall’ente preposto alla </w:t>
      </w:r>
      <w:r w:rsidRPr="00D64DE1">
        <w:rPr>
          <w:i/>
          <w:color w:val="000000" w:themeColor="text1"/>
          <w:spacing w:val="-2"/>
          <w:lang w:val="en-AU"/>
        </w:rPr>
        <w:t>governance</w:t>
      </w:r>
      <w:r w:rsidRPr="00D64DE1">
        <w:rPr>
          <w:color w:val="000000" w:themeColor="text1"/>
          <w:spacing w:val="-2"/>
        </w:rPr>
        <w:t xml:space="preserve"> territoriale, che sta a rappresentare la cooperazione tra Comuni e Province nell’organizzazione del servizio idrico integrato.</w:t>
      </w:r>
    </w:p>
    <w:p w14:paraId="317D9A83" w14:textId="77777777" w:rsidR="008E4966" w:rsidRPr="00D64DE1" w:rsidRDefault="008E4966" w:rsidP="008E4966">
      <w:pPr>
        <w:autoSpaceDE w:val="0"/>
        <w:autoSpaceDN w:val="0"/>
        <w:adjustRightInd w:val="0"/>
        <w:spacing w:line="355" w:lineRule="auto"/>
        <w:ind w:firstLine="709"/>
        <w:jc w:val="both"/>
        <w:rPr>
          <w:color w:val="000000" w:themeColor="text1"/>
          <w:spacing w:val="-2"/>
        </w:rPr>
      </w:pPr>
      <w:r w:rsidRPr="00D64DE1">
        <w:rPr>
          <w:color w:val="000000" w:themeColor="text1"/>
          <w:spacing w:val="-2"/>
        </w:rPr>
        <w:t>Vi sono alcune caratteristiche distintive che differenziano l’autorizzazione per gli scarichi delle acque reflue, rispetto a quella riguardante l’immissione delle acque reflue generate nel contesto industriale, nei corpi idrici recettori. In particolare, la domanda finalizzata al rilascio del relativo atto autorizzativo, ai sensi dell’art. 28-</w:t>
      </w:r>
      <w:r w:rsidRPr="00D64DE1">
        <w:rPr>
          <w:i/>
          <w:iCs/>
          <w:color w:val="000000" w:themeColor="text1"/>
          <w:spacing w:val="-2"/>
        </w:rPr>
        <w:t>ter</w:t>
      </w:r>
      <w:r w:rsidRPr="00D64DE1">
        <w:rPr>
          <w:color w:val="000000" w:themeColor="text1"/>
          <w:spacing w:val="-2"/>
        </w:rPr>
        <w:t>, comma 1, T.U.A., deve includere: le indicazioni sulla qualità e quantità dello scarico, il volume annuale previsto per lo stesso, la tipologia del corpo ricettore, l’identificazione del punto designato per i prelievi di controllo, la descrizione complessiva del sistema di scarico (inclusi i processi che vi sono funzionalmente collegati), l’eventuale impiego di sistemi di misurazione dei flussi degli scarichi (ove richiesti), ed, infine, i dettagli sulle attrezzature utilizzate nel processo produttivo e nelle operazioni di smaltimento nonché sui sistemi depurativi adottati al fine di garantire il rispetto dei limiti stabiliti.</w:t>
      </w:r>
    </w:p>
    <w:p w14:paraId="3A9D60B1" w14:textId="77777777" w:rsidR="008E4966" w:rsidRPr="00D64DE1" w:rsidRDefault="008E4966" w:rsidP="008E4966">
      <w:pPr>
        <w:autoSpaceDE w:val="0"/>
        <w:autoSpaceDN w:val="0"/>
        <w:adjustRightInd w:val="0"/>
        <w:spacing w:line="355" w:lineRule="auto"/>
        <w:ind w:firstLine="709"/>
        <w:jc w:val="both"/>
        <w:rPr>
          <w:color w:val="000000" w:themeColor="text1"/>
          <w:spacing w:val="-2"/>
        </w:rPr>
      </w:pPr>
      <w:r w:rsidRPr="00D64DE1">
        <w:rPr>
          <w:color w:val="000000" w:themeColor="text1"/>
          <w:spacing w:val="-2"/>
        </w:rPr>
        <w:t>Ad eccezione delle situazioni indicate all’art. 103, comma 1, T.U.A., è vietato effettuare scarichi sul suolo o negli strati superficiali del sottosuolo</w:t>
      </w:r>
      <w:r w:rsidRPr="00D64DE1">
        <w:rPr>
          <w:rFonts w:eastAsiaTheme="majorEastAsia"/>
          <w:color w:val="000000" w:themeColor="text1"/>
          <w:spacing w:val="-2"/>
          <w:vertAlign w:val="superscript"/>
        </w:rPr>
        <w:footnoteReference w:id="206"/>
      </w:r>
      <w:r w:rsidRPr="00D64DE1">
        <w:rPr>
          <w:color w:val="000000" w:themeColor="text1"/>
          <w:spacing w:val="-2"/>
        </w:rPr>
        <w:t>.</w:t>
      </w:r>
    </w:p>
    <w:p w14:paraId="42933C9E" w14:textId="77777777" w:rsidR="008E4966" w:rsidRPr="00D64DE1" w:rsidRDefault="008E4966" w:rsidP="008E4966">
      <w:pPr>
        <w:autoSpaceDE w:val="0"/>
        <w:autoSpaceDN w:val="0"/>
        <w:adjustRightInd w:val="0"/>
        <w:spacing w:line="355" w:lineRule="auto"/>
        <w:ind w:firstLine="709"/>
        <w:jc w:val="both"/>
        <w:rPr>
          <w:color w:val="000000" w:themeColor="text1"/>
          <w:spacing w:val="-2"/>
        </w:rPr>
      </w:pPr>
      <w:proofErr w:type="gramStart"/>
      <w:r w:rsidRPr="00D64DE1">
        <w:rPr>
          <w:color w:val="000000" w:themeColor="text1"/>
          <w:spacing w:val="-2"/>
        </w:rPr>
        <w:t>Salve</w:t>
      </w:r>
      <w:proofErr w:type="gramEnd"/>
      <w:r w:rsidRPr="00D64DE1">
        <w:rPr>
          <w:color w:val="000000" w:themeColor="text1"/>
          <w:spacing w:val="-2"/>
        </w:rPr>
        <w:t xml:space="preserve"> le </w:t>
      </w:r>
      <w:proofErr w:type="gramStart"/>
      <w:r w:rsidRPr="00D64DE1">
        <w:rPr>
          <w:color w:val="000000" w:themeColor="text1"/>
          <w:spacing w:val="-2"/>
        </w:rPr>
        <w:t>predette</w:t>
      </w:r>
      <w:proofErr w:type="gramEnd"/>
      <w:r w:rsidRPr="00D64DE1">
        <w:rPr>
          <w:color w:val="000000" w:themeColor="text1"/>
          <w:spacing w:val="-2"/>
        </w:rPr>
        <w:t xml:space="preserve"> ipotesi, l’eventuale esistenza di scarichi sul suolo deve comportare alternativamente il convogliamento ai corpi idrici superficiali attraverso reti fognarie, oppure la destinazione al riutilizzo diretto.</w:t>
      </w:r>
    </w:p>
    <w:p w14:paraId="25895CD5" w14:textId="77777777" w:rsidR="008E4966" w:rsidRPr="00D64DE1" w:rsidRDefault="008E4966" w:rsidP="008E4966">
      <w:pPr>
        <w:autoSpaceDE w:val="0"/>
        <w:autoSpaceDN w:val="0"/>
        <w:adjustRightInd w:val="0"/>
        <w:spacing w:line="372" w:lineRule="auto"/>
        <w:ind w:firstLine="709"/>
        <w:jc w:val="both"/>
        <w:rPr>
          <w:color w:val="000000" w:themeColor="text1"/>
          <w:spacing w:val="-2"/>
        </w:rPr>
      </w:pPr>
      <w:r w:rsidRPr="00D64DE1">
        <w:rPr>
          <w:color w:val="000000" w:themeColor="text1"/>
          <w:spacing w:val="-2"/>
        </w:rPr>
        <w:t xml:space="preserve">Qualora tali obblighi non vengano rispettati, ai sensi dell’art, 103, comma 2, </w:t>
      </w:r>
      <w:r w:rsidRPr="00D64DE1">
        <w:rPr>
          <w:color w:val="000000" w:themeColor="text1"/>
          <w:spacing w:val="-6"/>
        </w:rPr>
        <w:t>T.U.A., l’autorizzazione allo scarico sarà considerata revocata con effetto immediatamente</w:t>
      </w:r>
      <w:r w:rsidRPr="00D64DE1">
        <w:rPr>
          <w:color w:val="000000" w:themeColor="text1"/>
          <w:spacing w:val="-2"/>
        </w:rPr>
        <w:t xml:space="preserve"> operativo. Rimane comunque ferma, secondo quanto stabilito al successivo comma 3 del medesimo articolo, la proibizione assoluta dello smaltimento sul suolo delle sostanze elencate al punto 2.1 dell’Allegato 5 della Parte Terza del Testo Unico Ambientale</w:t>
      </w:r>
      <w:r w:rsidRPr="00D64DE1">
        <w:rPr>
          <w:rFonts w:eastAsiaTheme="majorEastAsia"/>
          <w:color w:val="000000" w:themeColor="text1"/>
          <w:spacing w:val="-2"/>
          <w:vertAlign w:val="superscript"/>
        </w:rPr>
        <w:footnoteReference w:id="207"/>
      </w:r>
      <w:r w:rsidRPr="00D64DE1">
        <w:rPr>
          <w:color w:val="000000" w:themeColor="text1"/>
          <w:spacing w:val="-2"/>
        </w:rPr>
        <w:t>.</w:t>
      </w:r>
    </w:p>
    <w:p w14:paraId="21BB0C48" w14:textId="77777777" w:rsidR="008E4966" w:rsidRPr="00D64DE1" w:rsidRDefault="008E4966" w:rsidP="008E4966">
      <w:pPr>
        <w:autoSpaceDE w:val="0"/>
        <w:autoSpaceDN w:val="0"/>
        <w:adjustRightInd w:val="0"/>
        <w:spacing w:line="338" w:lineRule="auto"/>
        <w:ind w:firstLine="709"/>
        <w:jc w:val="both"/>
        <w:rPr>
          <w:color w:val="000000" w:themeColor="text1"/>
          <w:spacing w:val="-2"/>
        </w:rPr>
      </w:pPr>
      <w:r w:rsidRPr="00D64DE1">
        <w:rPr>
          <w:color w:val="000000" w:themeColor="text1"/>
          <w:spacing w:val="-2"/>
        </w:rPr>
        <w:t>Viene altresì ribadito, nel medesimo punto, che resta vigente il divieto di scarico diretto nelle acque sotterranee - di cui all’art. 104, comma 1, T.U.A. - delle sostanze indicate ai sensi del punto 1.2 dell’Allegato 5, Parte Terza del T.U.A.</w:t>
      </w:r>
      <w:r w:rsidRPr="00D64DE1">
        <w:rPr>
          <w:rFonts w:eastAsiaTheme="majorEastAsia"/>
          <w:color w:val="000000" w:themeColor="text1"/>
          <w:spacing w:val="-2"/>
          <w:vertAlign w:val="superscript"/>
        </w:rPr>
        <w:footnoteReference w:id="208"/>
      </w:r>
      <w:r w:rsidRPr="00D64DE1">
        <w:rPr>
          <w:color w:val="000000" w:themeColor="text1"/>
          <w:spacing w:val="-2"/>
        </w:rPr>
        <w:t>.</w:t>
      </w:r>
    </w:p>
    <w:p w14:paraId="1FD2E2C7" w14:textId="77777777" w:rsidR="008E4966" w:rsidRPr="00D64DE1" w:rsidRDefault="008E4966" w:rsidP="008E4966">
      <w:pPr>
        <w:autoSpaceDE w:val="0"/>
        <w:autoSpaceDN w:val="0"/>
        <w:adjustRightInd w:val="0"/>
        <w:spacing w:line="338" w:lineRule="auto"/>
        <w:ind w:firstLine="709"/>
        <w:jc w:val="both"/>
        <w:rPr>
          <w:color w:val="000000" w:themeColor="text1"/>
          <w:spacing w:val="-4"/>
        </w:rPr>
      </w:pPr>
      <w:r w:rsidRPr="00D64DE1">
        <w:rPr>
          <w:color w:val="000000" w:themeColor="text1"/>
          <w:spacing w:val="-4"/>
        </w:rPr>
        <w:t>Tali sostanze sono da intendersi non presenti quando la loro concentrazione non risulti eccedente rispetto ai limiti di rilevabilità delle metodiche di rilevamento in essere all’entrata in vigore del presente decreto o dei suoi successivi aggiornamenti</w:t>
      </w:r>
      <w:r w:rsidRPr="00D64DE1">
        <w:rPr>
          <w:rFonts w:eastAsiaTheme="majorEastAsia"/>
          <w:color w:val="000000" w:themeColor="text1"/>
          <w:spacing w:val="-4"/>
          <w:vertAlign w:val="superscript"/>
        </w:rPr>
        <w:footnoteReference w:id="209"/>
      </w:r>
      <w:r w:rsidRPr="00D64DE1">
        <w:rPr>
          <w:color w:val="000000" w:themeColor="text1"/>
          <w:spacing w:val="-4"/>
        </w:rPr>
        <w:t>.</w:t>
      </w:r>
    </w:p>
    <w:p w14:paraId="78529DBE" w14:textId="77777777" w:rsidR="008E4966" w:rsidRPr="00D64DE1" w:rsidRDefault="008E4966" w:rsidP="008E4966">
      <w:pPr>
        <w:autoSpaceDE w:val="0"/>
        <w:autoSpaceDN w:val="0"/>
        <w:adjustRightInd w:val="0"/>
        <w:spacing w:line="338" w:lineRule="auto"/>
        <w:ind w:firstLine="709"/>
        <w:jc w:val="both"/>
        <w:rPr>
          <w:color w:val="000000" w:themeColor="text1"/>
          <w:spacing w:val="-2"/>
        </w:rPr>
      </w:pPr>
      <w:r w:rsidRPr="00D64DE1">
        <w:rPr>
          <w:color w:val="000000" w:themeColor="text1"/>
          <w:spacing w:val="-4"/>
        </w:rPr>
        <w:t xml:space="preserve">Gli scarichi di acque reflue industriali nelle acque superficiali devono conformarsi </w:t>
      </w:r>
      <w:r w:rsidRPr="00D64DE1">
        <w:rPr>
          <w:color w:val="000000" w:themeColor="text1"/>
          <w:spacing w:val="-2"/>
        </w:rPr>
        <w:t>ai limiti emissivi stabiliti nell’Allegato 5, Parte Terza del T.U.A. nel perseguimento degli obiettivi qualitativi.</w:t>
      </w:r>
    </w:p>
    <w:p w14:paraId="147A7DBC" w14:textId="77777777" w:rsidR="008E4966" w:rsidRPr="00D64DE1" w:rsidRDefault="008E4966" w:rsidP="008E4966">
      <w:pPr>
        <w:autoSpaceDE w:val="0"/>
        <w:autoSpaceDN w:val="0"/>
        <w:adjustRightInd w:val="0"/>
        <w:spacing w:line="338" w:lineRule="auto"/>
        <w:ind w:firstLine="709"/>
        <w:jc w:val="both"/>
        <w:rPr>
          <w:color w:val="000000" w:themeColor="text1"/>
          <w:spacing w:val="-2"/>
        </w:rPr>
      </w:pPr>
      <w:r w:rsidRPr="00D64DE1">
        <w:rPr>
          <w:color w:val="000000" w:themeColor="text1"/>
          <w:spacing w:val="-2"/>
        </w:rPr>
        <w:t xml:space="preserve">Analogamente, ai sensi dell’art. 105, comma2, T.U.A., gli scarichi provenienti da agglomerati urbani con meno di 2.000 abitanti equivalenti che confluiscono in reti fognarie e sono destinati a corpi idrici </w:t>
      </w:r>
      <w:r w:rsidRPr="00D64DE1">
        <w:rPr>
          <w:color w:val="000000" w:themeColor="text1"/>
          <w:spacing w:val="-4"/>
        </w:rPr>
        <w:t>dolci o ad aree costiere richiedono un trattamento adeguato, inclusa una fase secondaria</w:t>
      </w:r>
      <w:r w:rsidRPr="00D64DE1">
        <w:rPr>
          <w:color w:val="000000" w:themeColor="text1"/>
          <w:spacing w:val="-2"/>
        </w:rPr>
        <w:t xml:space="preserve"> od equivalente</w:t>
      </w:r>
      <w:r w:rsidRPr="00D64DE1">
        <w:rPr>
          <w:rFonts w:eastAsiaTheme="majorEastAsia"/>
          <w:color w:val="000000" w:themeColor="text1"/>
          <w:spacing w:val="-2"/>
          <w:vertAlign w:val="superscript"/>
        </w:rPr>
        <w:footnoteReference w:id="210"/>
      </w:r>
      <w:r w:rsidRPr="00D64DE1">
        <w:rPr>
          <w:color w:val="000000" w:themeColor="text1"/>
          <w:spacing w:val="-2"/>
        </w:rPr>
        <w:t>. Gli stessi requisiti si applicano, ai sensi dell’art. 106, comma 1, T.U.A, agli effluenti derivanti da agglomerati fino a 10.000 abitanti equivalenti che sfociano in acque marino-costiere, sulla scorta delle modalità delineate nell’Allegato 5 del TUA e rispettando i valori limite di emissione previsti dall’art. 101, commi 1 e 2, del medesimo testo normativo.</w:t>
      </w:r>
    </w:p>
    <w:p w14:paraId="3A364494" w14:textId="77777777" w:rsidR="008E4966" w:rsidRPr="00D64DE1" w:rsidRDefault="008E4966" w:rsidP="008E4966">
      <w:pPr>
        <w:autoSpaceDE w:val="0"/>
        <w:autoSpaceDN w:val="0"/>
        <w:adjustRightInd w:val="0"/>
        <w:spacing w:line="360" w:lineRule="auto"/>
        <w:ind w:firstLine="709"/>
        <w:jc w:val="both"/>
        <w:rPr>
          <w:color w:val="000000" w:themeColor="text1"/>
          <w:spacing w:val="-2"/>
        </w:rPr>
      </w:pPr>
      <w:r w:rsidRPr="00D64DE1">
        <w:rPr>
          <w:color w:val="000000" w:themeColor="text1"/>
          <w:spacing w:val="-2"/>
        </w:rPr>
        <w:t xml:space="preserve">Alle Regioni è attribuita, così come disposto dall’art. 105, comma 5, T.U.A., la responsabilità di regolare gli scarichi provenienti da </w:t>
      </w:r>
      <w:r w:rsidRPr="00D64DE1">
        <w:rPr>
          <w:color w:val="000000" w:themeColor="text1"/>
          <w:spacing w:val="-4"/>
        </w:rPr>
        <w:t xml:space="preserve">insediamenti caratterizzati da fluttuazioni demografiche stagionali significative, avendo </w:t>
      </w:r>
      <w:r w:rsidRPr="00D64DE1">
        <w:rPr>
          <w:color w:val="000000" w:themeColor="text1"/>
          <w:spacing w:val="-2"/>
        </w:rPr>
        <w:t xml:space="preserve">buona cura di rispettare le </w:t>
      </w:r>
      <w:proofErr w:type="gramStart"/>
      <w:r w:rsidRPr="00D64DE1">
        <w:rPr>
          <w:color w:val="000000" w:themeColor="text1"/>
          <w:spacing w:val="-2"/>
        </w:rPr>
        <w:t>summenzionate</w:t>
      </w:r>
      <w:proofErr w:type="gramEnd"/>
      <w:r w:rsidRPr="00D64DE1">
        <w:rPr>
          <w:color w:val="000000" w:themeColor="text1"/>
          <w:spacing w:val="-2"/>
        </w:rPr>
        <w:t xml:space="preserve"> prescrizioni ed assicurandosi, al contempo, il raggiungimento dei prefissati obiettivi di qualità.</w:t>
      </w:r>
    </w:p>
    <w:p w14:paraId="4EF1ACD8" w14:textId="77777777" w:rsidR="008E4966" w:rsidRPr="00D64DE1" w:rsidRDefault="008E4966" w:rsidP="008E4966">
      <w:pPr>
        <w:autoSpaceDE w:val="0"/>
        <w:autoSpaceDN w:val="0"/>
        <w:adjustRightInd w:val="0"/>
        <w:spacing w:line="348" w:lineRule="auto"/>
        <w:ind w:firstLine="709"/>
        <w:jc w:val="both"/>
        <w:rPr>
          <w:color w:val="000000" w:themeColor="text1"/>
          <w:spacing w:val="-2"/>
        </w:rPr>
      </w:pPr>
      <w:r w:rsidRPr="00D64DE1">
        <w:rPr>
          <w:color w:val="000000" w:themeColor="text1"/>
          <w:spacing w:val="-2"/>
        </w:rPr>
        <w:t>Tenendo presente i criteri generali per l’autorizzazione allo scarico, le acque reflue urbane derivate da agglomerati con un numero di abitanti che superi le 10.000 unità, che vengono rilasciate in corsi d’acqua identificabili come aree sensibili devono essere sottoposte, così come stabilito all’art. 106, comma 1, T.U.A., a trattamenti più rigorosi rispetto quelli precedentemente descritti, in conformità alle specifiche indicate nell’Allegato 5.</w:t>
      </w:r>
    </w:p>
    <w:p w14:paraId="2880B476" w14:textId="77777777" w:rsidR="008E4966" w:rsidRPr="00D64DE1" w:rsidRDefault="008E4966" w:rsidP="008E4966">
      <w:pPr>
        <w:autoSpaceDE w:val="0"/>
        <w:autoSpaceDN w:val="0"/>
        <w:adjustRightInd w:val="0"/>
        <w:spacing w:line="348" w:lineRule="auto"/>
        <w:ind w:firstLine="709"/>
        <w:jc w:val="both"/>
        <w:rPr>
          <w:color w:val="000000" w:themeColor="text1"/>
          <w:spacing w:val="-2"/>
        </w:rPr>
      </w:pPr>
      <w:r w:rsidRPr="00D64DE1">
        <w:rPr>
          <w:color w:val="000000" w:themeColor="text1"/>
          <w:spacing w:val="-2"/>
        </w:rPr>
        <w:t>Ai sensi dell’art. 107, comma 1, T.U.A., gli scarichi di acque reflue industriali immessi nelle reti fognarie sono soggetti alla normativa tecnica vigente nonché ai vincoli regolamentari e ai valori limite imposti dall’ente governativo competente, sulla base delle caratteristiche dell’impianto e in maniera da assicurare la salvaguardia del corpo idrico recettore e il rispetto dei criteri generali riguardanti lo smaltimento delle acque reflue di che trattasi.</w:t>
      </w:r>
    </w:p>
    <w:p w14:paraId="6C97CC1C" w14:textId="77777777" w:rsidR="008E4966" w:rsidRPr="00D64DE1" w:rsidRDefault="008E4966" w:rsidP="008E4966">
      <w:pPr>
        <w:autoSpaceDE w:val="0"/>
        <w:autoSpaceDN w:val="0"/>
        <w:adjustRightInd w:val="0"/>
        <w:spacing w:line="348" w:lineRule="auto"/>
        <w:ind w:firstLine="709"/>
        <w:jc w:val="both"/>
        <w:rPr>
          <w:color w:val="000000" w:themeColor="text1"/>
          <w:spacing w:val="-2"/>
        </w:rPr>
      </w:pPr>
      <w:r w:rsidRPr="00D64DE1">
        <w:rPr>
          <w:color w:val="000000" w:themeColor="text1"/>
          <w:spacing w:val="-2"/>
        </w:rPr>
        <w:t>Ai sensi dell’art. 107, comma 2, T.U.A., è sempre consentito lo smaltimento delle acque domestiche purché queste siano gestite in conformità ai regolamenti emanati dal soggetto responsabile della gestione integrata del servizio idrico ed approvati dall’ente preposto.</w:t>
      </w:r>
    </w:p>
    <w:p w14:paraId="167E45AF" w14:textId="77777777" w:rsidR="008E4966" w:rsidRPr="00D64DE1" w:rsidRDefault="008E4966" w:rsidP="008E4966">
      <w:pPr>
        <w:autoSpaceDE w:val="0"/>
        <w:autoSpaceDN w:val="0"/>
        <w:adjustRightInd w:val="0"/>
        <w:spacing w:line="348" w:lineRule="auto"/>
        <w:ind w:firstLine="709"/>
        <w:jc w:val="both"/>
        <w:rPr>
          <w:color w:val="000000" w:themeColor="text1"/>
          <w:spacing w:val="-2"/>
        </w:rPr>
      </w:pPr>
      <w:r w:rsidRPr="00D64DE1">
        <w:rPr>
          <w:color w:val="000000" w:themeColor="text1"/>
          <w:spacing w:val="-2"/>
        </w:rPr>
        <w:t xml:space="preserve">Ai sensi dell’art. 107, comma 3, T.U.A., non è permesso conferire </w:t>
      </w:r>
      <w:r w:rsidRPr="00D64DE1">
        <w:rPr>
          <w:color w:val="000000" w:themeColor="text1"/>
          <w:spacing w:val="-4"/>
        </w:rPr>
        <w:t>rifiuti, ancorché siano stati triturati  nella rete fognaria ad eccezione degli scarti alimentari</w:t>
      </w:r>
      <w:r w:rsidRPr="00D64DE1">
        <w:rPr>
          <w:color w:val="000000" w:themeColor="text1"/>
          <w:spacing w:val="-2"/>
        </w:rPr>
        <w:t xml:space="preserve"> organici opportunamente trattati </w:t>
      </w:r>
      <w:r w:rsidRPr="00D64DE1">
        <w:rPr>
          <w:color w:val="000000" w:themeColor="text1"/>
          <w:spacing w:val="-4"/>
        </w:rPr>
        <w:t>mediante l’utilizzo di dispositivi dissipatori capaci di ridurne la massa in cottili particelle e, comunque</w:t>
      </w:r>
      <w:r w:rsidRPr="00D64DE1">
        <w:rPr>
          <w:color w:val="000000" w:themeColor="text1"/>
          <w:spacing w:val="-2"/>
        </w:rPr>
        <w:t xml:space="preserve">, solo dopo che l’ente gestore del servizio idrico integrato abbia proceduto all’accertamento dell’esistenza di sistemi depurativi </w:t>
      </w:r>
      <w:r w:rsidRPr="00D64DE1">
        <w:rPr>
          <w:color w:val="000000" w:themeColor="text1"/>
        </w:rPr>
        <w:t>validatamente certificabili dagli enti competenti, per garantire al pubblico delle informazion</w:t>
      </w:r>
      <w:r w:rsidRPr="00D64DE1">
        <w:rPr>
          <w:color w:val="000000" w:themeColor="text1"/>
          <w:spacing w:val="-2"/>
        </w:rPr>
        <w:t>i precise ed adeguate circa le zone servite dal sistema stesso.</w:t>
      </w:r>
    </w:p>
    <w:p w14:paraId="054419A1" w14:textId="77777777" w:rsidR="008E4966" w:rsidRPr="00D64DE1" w:rsidRDefault="008E4966" w:rsidP="008E4966">
      <w:pPr>
        <w:autoSpaceDE w:val="0"/>
        <w:autoSpaceDN w:val="0"/>
        <w:adjustRightInd w:val="0"/>
        <w:spacing w:line="348" w:lineRule="auto"/>
        <w:ind w:firstLine="709"/>
        <w:jc w:val="both"/>
        <w:rPr>
          <w:color w:val="000000" w:themeColor="text1"/>
          <w:spacing w:val="-2"/>
        </w:rPr>
      </w:pPr>
      <w:r w:rsidRPr="00D64DE1">
        <w:rPr>
          <w:color w:val="000000" w:themeColor="text1"/>
          <w:spacing w:val="-2"/>
        </w:rPr>
        <w:t>Le Regioni sono deputate a definire norme aggiuntive relative al monitoraggio degli sversamenti dagli insediamenti civili e produttivi collegati alle pubbliche fogne, tenendo conto anche della funzionalità dei sistemi pretrattamento e dell’osservanza dei limiti stabiliti dalle autorizzazioni pertinenti.</w:t>
      </w:r>
    </w:p>
    <w:p w14:paraId="2097DACE" w14:textId="77777777" w:rsidR="008E4966" w:rsidRPr="00D64DE1" w:rsidRDefault="008E4966" w:rsidP="008E4966">
      <w:pPr>
        <w:autoSpaceDE w:val="0"/>
        <w:autoSpaceDN w:val="0"/>
        <w:adjustRightInd w:val="0"/>
        <w:spacing w:line="348" w:lineRule="auto"/>
        <w:ind w:firstLine="709"/>
        <w:jc w:val="both"/>
        <w:rPr>
          <w:color w:val="000000" w:themeColor="text1"/>
          <w:spacing w:val="-2"/>
        </w:rPr>
      </w:pPr>
      <w:r w:rsidRPr="00D64DE1">
        <w:rPr>
          <w:color w:val="000000" w:themeColor="text1"/>
          <w:spacing w:val="-2"/>
        </w:rPr>
        <w:t>Inoltre, le Regioni disciplinano anche l’autorizzazione provvisoria necessaria all’attivazione dell’impianto incluso nei casi realizzati attraverso lotti funzionali.</w:t>
      </w:r>
    </w:p>
    <w:p w14:paraId="7CB1D5D7" w14:textId="77777777" w:rsidR="008E4966" w:rsidRPr="00D64DE1" w:rsidRDefault="008E4966" w:rsidP="008E4966">
      <w:pPr>
        <w:autoSpaceDE w:val="0"/>
        <w:autoSpaceDN w:val="0"/>
        <w:adjustRightInd w:val="0"/>
        <w:spacing w:line="348" w:lineRule="auto"/>
        <w:ind w:firstLine="709"/>
        <w:jc w:val="both"/>
        <w:rPr>
          <w:color w:val="000000" w:themeColor="text1"/>
          <w:spacing w:val="-2"/>
        </w:rPr>
      </w:pPr>
      <w:r w:rsidRPr="00D64DE1">
        <w:rPr>
          <w:color w:val="000000" w:themeColor="text1"/>
          <w:spacing w:val="-2"/>
        </w:rPr>
        <w:t>L’autorizzazione afferente all’introduzione delle acque reflue generate in esito ad un’attività di tipo industriale nei corpi recettori è subordinata alla presentazione di una domanda contenente dati di dettaglio specifici indicati ai sensi dell’art. 125, comma 1, T.</w:t>
      </w:r>
      <w:proofErr w:type="gramStart"/>
      <w:r w:rsidRPr="00D64DE1">
        <w:rPr>
          <w:color w:val="000000" w:themeColor="text1"/>
          <w:spacing w:val="-2"/>
        </w:rPr>
        <w:t>U.A</w:t>
      </w:r>
      <w:proofErr w:type="gramEnd"/>
      <w:r w:rsidRPr="00D64DE1">
        <w:rPr>
          <w:rFonts w:eastAsiaTheme="majorEastAsia"/>
          <w:color w:val="000000" w:themeColor="text1"/>
          <w:spacing w:val="-2"/>
          <w:vertAlign w:val="superscript"/>
        </w:rPr>
        <w:footnoteReference w:id="211"/>
      </w:r>
      <w:r w:rsidRPr="00D64DE1">
        <w:rPr>
          <w:color w:val="000000" w:themeColor="text1"/>
          <w:spacing w:val="-2"/>
        </w:rPr>
        <w:t xml:space="preserve">: </w:t>
      </w:r>
    </w:p>
    <w:p w14:paraId="4D65A479" w14:textId="77777777" w:rsidR="008E4966" w:rsidRPr="00D64DE1" w:rsidRDefault="008E4966" w:rsidP="008E4966">
      <w:pPr>
        <w:autoSpaceDE w:val="0"/>
        <w:autoSpaceDN w:val="0"/>
        <w:adjustRightInd w:val="0"/>
        <w:spacing w:line="360" w:lineRule="auto"/>
        <w:ind w:firstLine="709"/>
        <w:jc w:val="both"/>
        <w:rPr>
          <w:color w:val="000000" w:themeColor="text1"/>
          <w:spacing w:val="-2"/>
        </w:rPr>
      </w:pPr>
      <w:r w:rsidRPr="00D64DE1">
        <w:rPr>
          <w:color w:val="000000" w:themeColor="text1"/>
          <w:spacing w:val="-2"/>
        </w:rPr>
        <w:t>L’autorità competente, ai sensi dell’art. 101, comma 4, è chiamata a svolgere una idonea e minuziosa azione di monitoraggio degli scarichi attraverso un programma che garantisca un sistema di controlli regolari, ampio, efficace ed imparziale.</w:t>
      </w:r>
    </w:p>
    <w:p w14:paraId="4F638A1A" w14:textId="77777777" w:rsidR="008E4966" w:rsidRPr="00D64DE1" w:rsidRDefault="008E4966" w:rsidP="008E4966">
      <w:pPr>
        <w:autoSpaceDE w:val="0"/>
        <w:autoSpaceDN w:val="0"/>
        <w:adjustRightInd w:val="0"/>
        <w:spacing w:line="360" w:lineRule="auto"/>
        <w:ind w:firstLine="709"/>
        <w:jc w:val="both"/>
        <w:rPr>
          <w:color w:val="000000" w:themeColor="text1"/>
          <w:spacing w:val="-2"/>
        </w:rPr>
      </w:pPr>
      <w:r w:rsidRPr="00D64DE1">
        <w:rPr>
          <w:color w:val="000000" w:themeColor="text1"/>
          <w:spacing w:val="-6"/>
        </w:rPr>
        <w:t>Ai sensi dell’art. 101, comma 3, T.U.A, i luoghi nei quali vengono di fatto effettuati</w:t>
      </w:r>
      <w:r w:rsidRPr="00D64DE1">
        <w:rPr>
          <w:color w:val="000000" w:themeColor="text1"/>
          <w:spacing w:val="-4"/>
        </w:rPr>
        <w:t xml:space="preserve"> i controlli</w:t>
      </w:r>
      <w:r w:rsidRPr="00D64DE1">
        <w:rPr>
          <w:color w:val="000000" w:themeColor="text1"/>
          <w:spacing w:val="-2"/>
        </w:rPr>
        <w:t xml:space="preserve"> -  eccezion fatta per quelli domestici o similari - devono essere attrezzati per consentire l’accesso all’autorità </w:t>
      </w:r>
      <w:r w:rsidRPr="00D64DE1">
        <w:rPr>
          <w:color w:val="000000" w:themeColor="text1"/>
          <w:spacing w:val="-4"/>
        </w:rPr>
        <w:t>stessa che ha la facoltà e la potestà di eseguire ispezioni, verifiche, prelievi e quant’altro</w:t>
      </w:r>
      <w:r w:rsidRPr="00D64DE1">
        <w:rPr>
          <w:color w:val="000000" w:themeColor="text1"/>
          <w:spacing w:val="-2"/>
        </w:rPr>
        <w:t xml:space="preserve"> possa essere ritenuto utile, quando e se necessario, in ragione di procedere alla verifica ed all’accertamento del rispetto dei limiti massimi di emissione, delle disposizioni contenute nei provvedimenti autorizzativi o normativi, nonché delle condizioni che portano alla formazione degli scarichi.</w:t>
      </w:r>
    </w:p>
    <w:p w14:paraId="38B5E09C" w14:textId="77777777" w:rsidR="008E4966" w:rsidRPr="00D64DE1" w:rsidRDefault="008E4966" w:rsidP="008E4966">
      <w:pPr>
        <w:autoSpaceDE w:val="0"/>
        <w:autoSpaceDN w:val="0"/>
        <w:adjustRightInd w:val="0"/>
        <w:spacing w:line="360" w:lineRule="auto"/>
        <w:ind w:firstLine="709"/>
        <w:jc w:val="both"/>
        <w:rPr>
          <w:color w:val="000000" w:themeColor="text1"/>
          <w:spacing w:val="-2"/>
        </w:rPr>
      </w:pPr>
      <w:r w:rsidRPr="00D64DE1">
        <w:rPr>
          <w:color w:val="000000" w:themeColor="text1"/>
          <w:spacing w:val="-2"/>
        </w:rPr>
        <w:t>Il titolare dello scarico è obbligato a fornire qualunque tipo di informazione gli venga richiesta e ad assicurare, con immediatezza e senza remore, l’accesso ai siti da cui origina lo scarico</w:t>
      </w:r>
      <w:r w:rsidRPr="00D64DE1">
        <w:rPr>
          <w:rFonts w:eastAsiaTheme="majorEastAsia"/>
          <w:color w:val="000000" w:themeColor="text1"/>
          <w:spacing w:val="-2"/>
          <w:vertAlign w:val="superscript"/>
        </w:rPr>
        <w:footnoteReference w:id="212"/>
      </w:r>
      <w:r w:rsidRPr="00D64DE1">
        <w:rPr>
          <w:color w:val="000000" w:themeColor="text1"/>
          <w:spacing w:val="-2"/>
        </w:rPr>
        <w:t>.</w:t>
      </w:r>
    </w:p>
    <w:p w14:paraId="3476A05B" w14:textId="77777777" w:rsidR="008E4966" w:rsidRPr="00D64DE1" w:rsidRDefault="008E4966" w:rsidP="008E4966">
      <w:pPr>
        <w:autoSpaceDE w:val="0"/>
        <w:autoSpaceDN w:val="0"/>
        <w:adjustRightInd w:val="0"/>
        <w:spacing w:line="360" w:lineRule="auto"/>
        <w:ind w:firstLine="709"/>
        <w:jc w:val="both"/>
        <w:rPr>
          <w:color w:val="000000" w:themeColor="text1"/>
          <w:spacing w:val="-2"/>
        </w:rPr>
      </w:pPr>
    </w:p>
    <w:p w14:paraId="45F29B2D" w14:textId="77777777" w:rsidR="008E4966" w:rsidRPr="00D64DE1" w:rsidRDefault="008E4966" w:rsidP="008E4966">
      <w:pPr>
        <w:autoSpaceDE w:val="0"/>
        <w:autoSpaceDN w:val="0"/>
        <w:adjustRightInd w:val="0"/>
        <w:spacing w:line="360" w:lineRule="auto"/>
        <w:ind w:firstLine="709"/>
        <w:jc w:val="both"/>
        <w:rPr>
          <w:color w:val="000000" w:themeColor="text1"/>
          <w:spacing w:val="-2"/>
        </w:rPr>
      </w:pPr>
    </w:p>
    <w:p w14:paraId="046E07FA" w14:textId="74BAE7F4" w:rsidR="008E4966" w:rsidRPr="00D64DE1" w:rsidRDefault="008E4966" w:rsidP="00D64DE1">
      <w:pPr>
        <w:pStyle w:val="Titolo3"/>
        <w:rPr>
          <w:b w:val="0"/>
          <w:color w:val="000000" w:themeColor="text1"/>
          <w:sz w:val="24"/>
          <w:szCs w:val="24"/>
        </w:rPr>
      </w:pPr>
      <w:bookmarkStart w:id="40" w:name="_Toc209988260"/>
      <w:r w:rsidRPr="00D64DE1">
        <w:rPr>
          <w:color w:val="000000" w:themeColor="text1"/>
          <w:sz w:val="24"/>
          <w:szCs w:val="24"/>
        </w:rPr>
        <w:t>1.3. Reati in materia di autorizzazione allo scarico: la mancanza di autorizzazione</w:t>
      </w:r>
      <w:bookmarkEnd w:id="40"/>
      <w:r w:rsidR="0027781F">
        <w:rPr>
          <w:color w:val="000000" w:themeColor="text1"/>
          <w:sz w:val="24"/>
          <w:szCs w:val="24"/>
        </w:rPr>
        <w:t xml:space="preserve"> </w:t>
      </w:r>
      <w:bookmarkStart w:id="41" w:name="_Toc209988261"/>
      <w:r w:rsidRPr="00D64DE1">
        <w:rPr>
          <w:color w:val="000000" w:themeColor="text1"/>
          <w:sz w:val="24"/>
          <w:szCs w:val="24"/>
        </w:rPr>
        <w:t>e la violazione delle prescrizioni all’autorizzazione</w:t>
      </w:r>
      <w:bookmarkEnd w:id="41"/>
    </w:p>
    <w:p w14:paraId="0C34C76F" w14:textId="77777777" w:rsidR="008E4966" w:rsidRPr="00D64DE1" w:rsidRDefault="008E4966" w:rsidP="008E4966">
      <w:pPr>
        <w:autoSpaceDE w:val="0"/>
        <w:autoSpaceDN w:val="0"/>
        <w:adjustRightInd w:val="0"/>
        <w:spacing w:line="367" w:lineRule="auto"/>
        <w:ind w:firstLine="567"/>
        <w:jc w:val="both"/>
        <w:rPr>
          <w:color w:val="000000" w:themeColor="text1"/>
        </w:rPr>
      </w:pPr>
      <w:r w:rsidRPr="00D64DE1">
        <w:rPr>
          <w:color w:val="000000" w:themeColor="text1"/>
          <w:spacing w:val="-2"/>
        </w:rPr>
        <w:t>Il sistema di sanzioni relativo alla regolamentazione delle acque si fonda in gran</w:t>
      </w:r>
      <w:r w:rsidRPr="00D64DE1">
        <w:rPr>
          <w:color w:val="000000" w:themeColor="text1"/>
        </w:rPr>
        <w:t xml:space="preserve"> </w:t>
      </w:r>
      <w:r w:rsidRPr="00D64DE1">
        <w:rPr>
          <w:color w:val="000000" w:themeColor="text1"/>
          <w:spacing w:val="-4"/>
        </w:rPr>
        <w:t xml:space="preserve">parte sulla normativa già esistente nel </w:t>
      </w:r>
      <w:proofErr w:type="spellStart"/>
      <w:r w:rsidRPr="00D64DE1">
        <w:rPr>
          <w:color w:val="000000" w:themeColor="text1"/>
          <w:spacing w:val="-4"/>
        </w:rPr>
        <w:t>D.Lgs.</w:t>
      </w:r>
      <w:proofErr w:type="spellEnd"/>
      <w:r w:rsidRPr="00D64DE1">
        <w:rPr>
          <w:color w:val="000000" w:themeColor="text1"/>
          <w:spacing w:val="-4"/>
        </w:rPr>
        <w:t xml:space="preserve"> n. 152/1999, antecedente al vigente </w:t>
      </w:r>
      <w:proofErr w:type="spellStart"/>
      <w:r w:rsidRPr="00D64DE1">
        <w:rPr>
          <w:color w:val="000000" w:themeColor="text1"/>
          <w:spacing w:val="-4"/>
        </w:rPr>
        <w:t>D.Lgs.</w:t>
      </w:r>
      <w:proofErr w:type="spellEnd"/>
      <w:r w:rsidRPr="00D64DE1">
        <w:rPr>
          <w:color w:val="000000" w:themeColor="text1"/>
        </w:rPr>
        <w:t xml:space="preserve"> </w:t>
      </w:r>
      <w:r w:rsidRPr="00D64DE1">
        <w:rPr>
          <w:color w:val="000000" w:themeColor="text1"/>
          <w:spacing w:val="-4"/>
        </w:rPr>
        <w:t xml:space="preserve">n. 152/2006, e si caratterizza per la presenza di un </w:t>
      </w:r>
      <w:r w:rsidRPr="00D64DE1">
        <w:rPr>
          <w:iCs/>
          <w:color w:val="000000" w:themeColor="text1"/>
          <w:spacing w:val="-4"/>
        </w:rPr>
        <w:t>“doppio binario”</w:t>
      </w:r>
      <w:r w:rsidRPr="00D64DE1">
        <w:rPr>
          <w:color w:val="000000" w:themeColor="text1"/>
          <w:spacing w:val="-4"/>
        </w:rPr>
        <w:t xml:space="preserve"> sanzionatorio,</w:t>
      </w:r>
      <w:r w:rsidRPr="00D64DE1">
        <w:rPr>
          <w:color w:val="000000" w:themeColor="text1"/>
        </w:rPr>
        <w:t xml:space="preserve"> prevedendosi sanzioni sia amministrative che penali. In sostanza, il legislatore ha inteso definire un insieme di sanzioni di natura amministrativa per comportamenti lesivi della disciplina settoriale, a condizione che tali atti non configurino anche un reato secondo le fattispecie penali delineate nell’art. 137 del T.U.A.</w:t>
      </w:r>
    </w:p>
    <w:p w14:paraId="5FD396FC" w14:textId="77777777" w:rsidR="008E4966" w:rsidRPr="00D64DE1" w:rsidRDefault="008E4966" w:rsidP="008E4966">
      <w:pPr>
        <w:autoSpaceDE w:val="0"/>
        <w:autoSpaceDN w:val="0"/>
        <w:adjustRightInd w:val="0"/>
        <w:spacing w:line="348" w:lineRule="auto"/>
        <w:ind w:firstLine="567"/>
        <w:jc w:val="both"/>
        <w:rPr>
          <w:color w:val="000000" w:themeColor="text1"/>
          <w:spacing w:val="-4"/>
        </w:rPr>
      </w:pPr>
      <w:r w:rsidRPr="00D64DE1">
        <w:rPr>
          <w:color w:val="000000" w:themeColor="text1"/>
          <w:spacing w:val="-2"/>
        </w:rPr>
        <w:t>La prima figura criminosa a venire in rilievo è quella prevista ai sensi dell’art. 137,</w:t>
      </w:r>
      <w:r w:rsidRPr="00D64DE1">
        <w:rPr>
          <w:color w:val="000000" w:themeColor="text1"/>
          <w:spacing w:val="-4"/>
        </w:rPr>
        <w:t xml:space="preserve"> commi 1 e 2, ossia scarico senza autorizzazione e con autorizzazione sospesa o revocata</w:t>
      </w:r>
      <w:r w:rsidRPr="00D64DE1">
        <w:rPr>
          <w:rFonts w:eastAsiaTheme="majorEastAsia"/>
          <w:color w:val="000000" w:themeColor="text1"/>
          <w:spacing w:val="-4"/>
          <w:vertAlign w:val="superscript"/>
        </w:rPr>
        <w:footnoteReference w:id="213"/>
      </w:r>
      <w:r w:rsidRPr="00D64DE1">
        <w:rPr>
          <w:color w:val="000000" w:themeColor="text1"/>
          <w:spacing w:val="-4"/>
        </w:rPr>
        <w:t>.</w:t>
      </w:r>
    </w:p>
    <w:p w14:paraId="53541B16" w14:textId="77777777" w:rsidR="008E4966" w:rsidRPr="00D64DE1" w:rsidRDefault="008E4966" w:rsidP="008E4966">
      <w:pPr>
        <w:autoSpaceDE w:val="0"/>
        <w:autoSpaceDN w:val="0"/>
        <w:adjustRightInd w:val="0"/>
        <w:spacing w:line="348" w:lineRule="auto"/>
        <w:ind w:firstLine="567"/>
        <w:jc w:val="both"/>
        <w:rPr>
          <w:color w:val="000000" w:themeColor="text1"/>
        </w:rPr>
      </w:pPr>
      <w:r w:rsidRPr="00D64DE1">
        <w:rPr>
          <w:color w:val="000000" w:themeColor="text1"/>
          <w:spacing w:val="-2"/>
        </w:rPr>
        <w:t xml:space="preserve">In particolare, </w:t>
      </w:r>
      <w:r w:rsidRPr="00D64DE1">
        <w:rPr>
          <w:color w:val="000000" w:themeColor="text1"/>
        </w:rPr>
        <w:t xml:space="preserve">si tratta di un reato comune, che dunque non richiede in capo al </w:t>
      </w:r>
      <w:r w:rsidRPr="00D64DE1">
        <w:rPr>
          <w:color w:val="000000" w:themeColor="text1"/>
          <w:spacing w:val="-4"/>
        </w:rPr>
        <w:t xml:space="preserve">soggetto agente alcuna qualifica né condizione soggettiva. Infatti, il legislatore ha inteso </w:t>
      </w:r>
      <w:r w:rsidRPr="00D64DE1">
        <w:rPr>
          <w:color w:val="000000" w:themeColor="text1"/>
        </w:rPr>
        <w:t xml:space="preserve">sanzionare penalmente la condotta di colui che materialmente ha realizzato lo scarico indipendentemente dalla titolarità </w:t>
      </w:r>
      <w:r w:rsidRPr="00D64DE1">
        <w:rPr>
          <w:color w:val="000000" w:themeColor="text1"/>
          <w:spacing w:val="-2"/>
        </w:rPr>
        <w:t>formale dell’insediamento da cui provengono i reflui e/o dall’intestazione del relativo</w:t>
      </w:r>
      <w:r w:rsidRPr="00D64DE1">
        <w:rPr>
          <w:color w:val="000000" w:themeColor="text1"/>
        </w:rPr>
        <w:t xml:space="preserve"> provvedimento, eventualmente sospeso o revocato</w:t>
      </w:r>
      <w:r w:rsidRPr="00D64DE1">
        <w:rPr>
          <w:rFonts w:eastAsiaTheme="majorEastAsia"/>
          <w:color w:val="000000" w:themeColor="text1"/>
          <w:vertAlign w:val="superscript"/>
        </w:rPr>
        <w:footnoteReference w:id="214"/>
      </w:r>
      <w:r w:rsidRPr="00D64DE1">
        <w:rPr>
          <w:color w:val="000000" w:themeColor="text1"/>
        </w:rPr>
        <w:t>.</w:t>
      </w:r>
    </w:p>
    <w:p w14:paraId="5C9FF727" w14:textId="77777777" w:rsidR="008E4966" w:rsidRPr="00D64DE1" w:rsidRDefault="008E4966" w:rsidP="008E4966">
      <w:pPr>
        <w:autoSpaceDE w:val="0"/>
        <w:autoSpaceDN w:val="0"/>
        <w:adjustRightInd w:val="0"/>
        <w:spacing w:line="348" w:lineRule="auto"/>
        <w:ind w:firstLine="567"/>
        <w:jc w:val="both"/>
        <w:rPr>
          <w:color w:val="000000" w:themeColor="text1"/>
        </w:rPr>
      </w:pPr>
      <w:r w:rsidRPr="00D64DE1">
        <w:rPr>
          <w:color w:val="000000" w:themeColor="text1"/>
          <w:spacing w:val="-2"/>
        </w:rPr>
        <w:t xml:space="preserve">Riguardo alla struttura della contravvenzione </w:t>
      </w:r>
      <w:r w:rsidRPr="00D64DE1">
        <w:rPr>
          <w:i/>
          <w:iCs/>
          <w:color w:val="000000" w:themeColor="text1"/>
          <w:spacing w:val="-2"/>
        </w:rPr>
        <w:t>de qua</w:t>
      </w:r>
      <w:r w:rsidRPr="00D64DE1">
        <w:rPr>
          <w:color w:val="000000" w:themeColor="text1"/>
          <w:spacing w:val="-2"/>
        </w:rPr>
        <w:t>, dottrina e giurisprudenza concordano</w:t>
      </w:r>
      <w:r w:rsidRPr="00D64DE1">
        <w:rPr>
          <w:color w:val="000000" w:themeColor="text1"/>
        </w:rPr>
        <w:t xml:space="preserve"> sul fatto che si tratti di un reato di pericolo</w:t>
      </w:r>
      <w:r w:rsidRPr="00D64DE1">
        <w:rPr>
          <w:rFonts w:eastAsiaTheme="majorEastAsia"/>
          <w:color w:val="000000" w:themeColor="text1"/>
          <w:vertAlign w:val="superscript"/>
        </w:rPr>
        <w:footnoteReference w:id="215"/>
      </w:r>
      <w:r w:rsidRPr="00D64DE1">
        <w:rPr>
          <w:color w:val="000000" w:themeColor="text1"/>
        </w:rPr>
        <w:t>; pertanto, per configurare l’illecito non risulta necessaria la prova concreta di danno ambientale, ma è sufficiente constatare lo scarico privo di autorizzazione</w:t>
      </w:r>
      <w:r w:rsidRPr="00D64DE1">
        <w:rPr>
          <w:rFonts w:eastAsiaTheme="majorEastAsia"/>
          <w:color w:val="000000" w:themeColor="text1"/>
          <w:vertAlign w:val="superscript"/>
        </w:rPr>
        <w:footnoteReference w:id="216"/>
      </w:r>
      <w:r w:rsidRPr="00D64DE1">
        <w:rPr>
          <w:color w:val="000000" w:themeColor="text1"/>
        </w:rPr>
        <w:t>.</w:t>
      </w:r>
    </w:p>
    <w:p w14:paraId="7FD97D0A" w14:textId="77777777" w:rsidR="008E4966" w:rsidRPr="00D64DE1" w:rsidRDefault="008E4966" w:rsidP="008E4966">
      <w:pPr>
        <w:autoSpaceDE w:val="0"/>
        <w:autoSpaceDN w:val="0"/>
        <w:adjustRightInd w:val="0"/>
        <w:spacing w:line="348" w:lineRule="auto"/>
        <w:ind w:firstLine="567"/>
        <w:jc w:val="both"/>
        <w:rPr>
          <w:color w:val="000000" w:themeColor="text1"/>
        </w:rPr>
      </w:pPr>
      <w:r w:rsidRPr="00D64DE1">
        <w:rPr>
          <w:color w:val="000000" w:themeColor="text1"/>
        </w:rPr>
        <w:t xml:space="preserve">È infine pacifico ritenere che la fattispecie costituisca un’ipotesi di reato permanente, importanti riflessi sul piano della consumazione e della prescrizione del reato stesso. In particolare, è stato osservato come la permanenza debba considerarsi </w:t>
      </w:r>
      <w:r w:rsidRPr="00D64DE1">
        <w:rPr>
          <w:color w:val="000000" w:themeColor="text1"/>
          <w:spacing w:val="-4"/>
        </w:rPr>
        <w:t>cessata nel momento in cui intervenga qualsiasi causa atta a determinare l’interruzione</w:t>
      </w:r>
      <w:r w:rsidRPr="00D64DE1">
        <w:rPr>
          <w:color w:val="000000" w:themeColor="text1"/>
        </w:rPr>
        <w:t xml:space="preserve"> della situazione antigiuridica instauratasi, come nel caso di chiusura dello scarico ovvero di rilascio dell’autorizzazione seguita dalla revoca della sospensione</w:t>
      </w:r>
      <w:r w:rsidRPr="00D64DE1">
        <w:rPr>
          <w:rFonts w:eastAsiaTheme="majorEastAsia"/>
          <w:color w:val="000000" w:themeColor="text1"/>
          <w:vertAlign w:val="superscript"/>
        </w:rPr>
        <w:footnoteReference w:id="217"/>
      </w:r>
      <w:r w:rsidRPr="00D64DE1">
        <w:rPr>
          <w:color w:val="000000" w:themeColor="text1"/>
        </w:rPr>
        <w:t>.</w:t>
      </w:r>
    </w:p>
    <w:p w14:paraId="559EDBB9" w14:textId="77777777" w:rsidR="008E4966" w:rsidRPr="00D64DE1" w:rsidRDefault="008E4966" w:rsidP="008E4966">
      <w:pPr>
        <w:autoSpaceDE w:val="0"/>
        <w:autoSpaceDN w:val="0"/>
        <w:adjustRightInd w:val="0"/>
        <w:spacing w:line="370" w:lineRule="auto"/>
        <w:ind w:firstLine="567"/>
        <w:jc w:val="both"/>
        <w:rPr>
          <w:color w:val="000000" w:themeColor="text1"/>
        </w:rPr>
      </w:pPr>
      <w:r w:rsidRPr="00D64DE1">
        <w:rPr>
          <w:color w:val="000000" w:themeColor="text1"/>
        </w:rPr>
        <w:t>Anche il mantenimento in funzione di uno scarico nonostante sia scaduta la relativa autorizzazione - e senza che ne sia stato richiesto il rinnovo nei termini di legge - configura il reato di scarico non autorizzato di cui all’art. 137, comma 1, del Testo Unico Ambientale.</w:t>
      </w:r>
    </w:p>
    <w:p w14:paraId="4A60220C" w14:textId="77777777" w:rsidR="008E4966" w:rsidRPr="00D64DE1" w:rsidRDefault="008E4966" w:rsidP="008E4966">
      <w:pPr>
        <w:autoSpaceDE w:val="0"/>
        <w:autoSpaceDN w:val="0"/>
        <w:adjustRightInd w:val="0"/>
        <w:spacing w:line="370" w:lineRule="auto"/>
        <w:ind w:firstLine="567"/>
        <w:jc w:val="both"/>
        <w:rPr>
          <w:color w:val="000000" w:themeColor="text1"/>
        </w:rPr>
      </w:pPr>
      <w:r w:rsidRPr="00D64DE1">
        <w:rPr>
          <w:color w:val="000000" w:themeColor="text1"/>
          <w:spacing w:val="-2"/>
        </w:rPr>
        <w:t xml:space="preserve">La giurisprudenza di legittimità è di frequente intervenuta al riguardo, asserendo giustappunto </w:t>
      </w:r>
      <w:r w:rsidRPr="00D64DE1">
        <w:rPr>
          <w:color w:val="000000" w:themeColor="text1"/>
        </w:rPr>
        <w:t>che</w:t>
      </w:r>
      <w:r w:rsidRPr="00D64DE1">
        <w:rPr>
          <w:iCs/>
          <w:color w:val="000000" w:themeColor="text1"/>
        </w:rPr>
        <w:t xml:space="preserve"> in base al principio che è stato reiterato e mai smentito dalla giurisprudenza, condiviso dal Collegio, riguardante l'inquinamento delle acque, il reato previsto dall'art. 137 del </w:t>
      </w:r>
      <w:proofErr w:type="spellStart"/>
      <w:r w:rsidRPr="00D64DE1">
        <w:rPr>
          <w:iCs/>
          <w:color w:val="000000" w:themeColor="text1"/>
        </w:rPr>
        <w:t>D.Lgs.</w:t>
      </w:r>
      <w:proofErr w:type="spellEnd"/>
      <w:r w:rsidRPr="00D64DE1">
        <w:rPr>
          <w:iCs/>
          <w:color w:val="000000" w:themeColor="text1"/>
        </w:rPr>
        <w:t xml:space="preserve"> n. 152 del 2006 si configura anche nel caso di mantenimento temporaneo in funzione di uno scarico di reflui dopo la scadenza dell'autorizzazione, qualora il titolare non richieda tempestivamente il rinnovo almeno un anno prima della fine della validità dell’autorizzazione stessa; questo avviene quando non sono presenti i requisiti per attivare il regime dell’autorizzazione integrata ambientale come stabilito dall'art. 9 del </w:t>
      </w:r>
      <w:proofErr w:type="spellStart"/>
      <w:r w:rsidRPr="00D64DE1">
        <w:rPr>
          <w:iCs/>
          <w:color w:val="000000" w:themeColor="text1"/>
        </w:rPr>
        <w:t>D.Lgs.</w:t>
      </w:r>
      <w:proofErr w:type="spellEnd"/>
      <w:r w:rsidRPr="00D64DE1">
        <w:rPr>
          <w:iCs/>
          <w:color w:val="000000" w:themeColor="text1"/>
        </w:rPr>
        <w:t xml:space="preserve"> 18 febbraio 2005, n. 59, che consente la presentazione della domanda di rinnovo fino a sei mesi antecedenti alla cessazione degli effetti del titolo abilitativo</w:t>
      </w:r>
      <w:r w:rsidRPr="00D64DE1">
        <w:rPr>
          <w:rFonts w:eastAsiaTheme="majorEastAsia"/>
          <w:color w:val="000000" w:themeColor="text1"/>
          <w:vertAlign w:val="superscript"/>
        </w:rPr>
        <w:footnoteReference w:id="218"/>
      </w:r>
      <w:r w:rsidRPr="00D64DE1">
        <w:rPr>
          <w:color w:val="000000" w:themeColor="text1"/>
        </w:rPr>
        <w:t>.</w:t>
      </w:r>
    </w:p>
    <w:p w14:paraId="6506F807" w14:textId="77777777" w:rsidR="008E4966" w:rsidRPr="00D64DE1" w:rsidRDefault="008E4966" w:rsidP="008E4966">
      <w:pPr>
        <w:autoSpaceDE w:val="0"/>
        <w:autoSpaceDN w:val="0"/>
        <w:adjustRightInd w:val="0"/>
        <w:spacing w:line="370" w:lineRule="auto"/>
        <w:ind w:firstLine="567"/>
        <w:jc w:val="both"/>
        <w:rPr>
          <w:color w:val="000000" w:themeColor="text1"/>
        </w:rPr>
      </w:pPr>
      <w:r w:rsidRPr="00D64DE1">
        <w:rPr>
          <w:color w:val="000000" w:themeColor="text1"/>
        </w:rPr>
        <w:t xml:space="preserve">Al contrario, invece, </w:t>
      </w:r>
      <w:r w:rsidRPr="00D64DE1">
        <w:rPr>
          <w:iCs/>
          <w:color w:val="000000" w:themeColor="text1"/>
        </w:rPr>
        <w:t xml:space="preserve">in tema di protezione delle acque dall'inquinamento, non si configura come reato il rilascio di acque reflue industriali ai sensi dell’art. 137 del </w:t>
      </w:r>
      <w:proofErr w:type="spellStart"/>
      <w:r w:rsidRPr="00D64DE1">
        <w:rPr>
          <w:iCs/>
          <w:color w:val="000000" w:themeColor="text1"/>
        </w:rPr>
        <w:t>D.Lgs.</w:t>
      </w:r>
      <w:proofErr w:type="spellEnd"/>
      <w:r w:rsidRPr="00D64DE1">
        <w:rPr>
          <w:iCs/>
          <w:color w:val="000000" w:themeColor="text1"/>
        </w:rPr>
        <w:t xml:space="preserve"> n. 152 del 2006 se lo sversamento è avvenuto in modo imprevedibile e a causa della negligenza dell'autore, poiché in tal caso non è richiesta la presentazione da parte sua di una regolare domanda di autorizzazione</w:t>
      </w:r>
      <w:r w:rsidRPr="00D64DE1">
        <w:rPr>
          <w:rFonts w:eastAsiaTheme="majorEastAsia"/>
          <w:color w:val="000000" w:themeColor="text1"/>
          <w:vertAlign w:val="superscript"/>
        </w:rPr>
        <w:footnoteReference w:id="219"/>
      </w:r>
      <w:r w:rsidRPr="00D64DE1">
        <w:rPr>
          <w:color w:val="000000" w:themeColor="text1"/>
        </w:rPr>
        <w:t>.</w:t>
      </w:r>
    </w:p>
    <w:p w14:paraId="5766244B" w14:textId="77777777" w:rsidR="008E4966" w:rsidRPr="00D64DE1" w:rsidRDefault="008E4966" w:rsidP="008E4966">
      <w:pPr>
        <w:autoSpaceDE w:val="0"/>
        <w:autoSpaceDN w:val="0"/>
        <w:adjustRightInd w:val="0"/>
        <w:spacing w:line="370" w:lineRule="auto"/>
        <w:ind w:firstLine="567"/>
        <w:jc w:val="both"/>
        <w:rPr>
          <w:color w:val="000000" w:themeColor="text1"/>
          <w:spacing w:val="-4"/>
        </w:rPr>
      </w:pPr>
      <w:r w:rsidRPr="00D64DE1">
        <w:rPr>
          <w:color w:val="000000" w:themeColor="text1"/>
          <w:spacing w:val="-4"/>
        </w:rPr>
        <w:t>La particolare categoria di scarichi di acque reflue industriali contenenti sostanze pericolose indicate nelle tabelle 5 e 3/A dell’Allegato 5 è soggetta, come previsto dall’art. 137, commi 2 e 3, T.U.A., ad una pena più grave rispetto all’ipotesi di cui al co. 1 ove rispettivamente l’agente effettui lo scarico in assenza dell’autorizzazione ovvero non rispetti le condizioni stabilite nell’autorizzazione o quelle imposte dalle Autorità competenti secondo gli artt. 107, comma. 1 e 108, comma 3 del Testo Unico Ambientale.</w:t>
      </w:r>
    </w:p>
    <w:p w14:paraId="048B45D7" w14:textId="77777777" w:rsidR="008E4966" w:rsidRPr="00D64DE1" w:rsidRDefault="008E4966" w:rsidP="008E4966">
      <w:pPr>
        <w:autoSpaceDE w:val="0"/>
        <w:autoSpaceDN w:val="0"/>
        <w:adjustRightInd w:val="0"/>
        <w:spacing w:line="370" w:lineRule="auto"/>
        <w:ind w:firstLine="567"/>
        <w:jc w:val="both"/>
        <w:rPr>
          <w:color w:val="000000" w:themeColor="text1"/>
        </w:rPr>
      </w:pPr>
      <w:r w:rsidRPr="00D64DE1">
        <w:rPr>
          <w:color w:val="000000" w:themeColor="text1"/>
        </w:rPr>
        <w:t xml:space="preserve">La realizzazione o il mantenimento di uno scarico senza l’osservanza delle prescrizioni </w:t>
      </w:r>
      <w:r w:rsidRPr="00D64DE1">
        <w:rPr>
          <w:color w:val="000000" w:themeColor="text1"/>
          <w:spacing w:val="-4"/>
        </w:rPr>
        <w:t xml:space="preserve">del provvedimento di autorizzazione o di cui all’art. 107, comma 1, T.U.A., integra anche l’illecito amministrativo </w:t>
      </w:r>
      <w:r w:rsidRPr="00D64DE1">
        <w:rPr>
          <w:color w:val="000000" w:themeColor="text1"/>
        </w:rPr>
        <w:t>previsto all’art. 133, comma 3, e punito con la sanzione amministrativa pecuniaria da 1.500 euro a 15.000 euro</w:t>
      </w:r>
      <w:r w:rsidRPr="00D64DE1">
        <w:rPr>
          <w:rFonts w:eastAsiaTheme="majorEastAsia"/>
          <w:color w:val="000000" w:themeColor="text1"/>
          <w:vertAlign w:val="superscript"/>
        </w:rPr>
        <w:footnoteReference w:id="220"/>
      </w:r>
      <w:r w:rsidRPr="00D64DE1">
        <w:rPr>
          <w:color w:val="000000" w:themeColor="text1"/>
        </w:rPr>
        <w:t xml:space="preserve">. Il discrimine la tra </w:t>
      </w:r>
      <w:r w:rsidRPr="00D64DE1">
        <w:rPr>
          <w:color w:val="000000" w:themeColor="text1"/>
          <w:spacing w:val="-4"/>
        </w:rPr>
        <w:t>la fattispecie criminosa e l’illecito amministrativo si fonda non solo sulla classificazione</w:t>
      </w:r>
      <w:r w:rsidRPr="00D64DE1">
        <w:rPr>
          <w:color w:val="000000" w:themeColor="text1"/>
          <w:spacing w:val="-2"/>
        </w:rPr>
        <w:t xml:space="preserve"> delle acque (che devono essere necessariamente reflui </w:t>
      </w:r>
      <w:r w:rsidRPr="00D64DE1">
        <w:rPr>
          <w:color w:val="000000" w:themeColor="text1"/>
          <w:spacing w:val="-4"/>
        </w:rPr>
        <w:t>industriali, ai fini dell’integrazione della contravvenzione di cui all’art. 137), ma anche sull’inclusione delle sostanze rilasciate all’interno delle categorie</w:t>
      </w:r>
      <w:r w:rsidRPr="00D64DE1">
        <w:rPr>
          <w:color w:val="000000" w:themeColor="text1"/>
        </w:rPr>
        <w:t xml:space="preserve"> previste dalle suddette tabelle.</w:t>
      </w:r>
    </w:p>
    <w:p w14:paraId="6E02EE7E" w14:textId="77777777" w:rsidR="008E4966" w:rsidRPr="00D64DE1" w:rsidRDefault="008E4966" w:rsidP="008E4966">
      <w:pPr>
        <w:autoSpaceDE w:val="0"/>
        <w:autoSpaceDN w:val="0"/>
        <w:adjustRightInd w:val="0"/>
        <w:spacing w:line="348" w:lineRule="auto"/>
        <w:ind w:firstLine="567"/>
        <w:jc w:val="both"/>
        <w:rPr>
          <w:color w:val="000000" w:themeColor="text1"/>
        </w:rPr>
      </w:pPr>
      <w:r w:rsidRPr="00D64DE1">
        <w:rPr>
          <w:color w:val="000000" w:themeColor="text1"/>
          <w:spacing w:val="-6"/>
        </w:rPr>
        <w:t>Come concordemente rilevato dalla dottrina, il riferimento alle sostanze elencate nelle</w:t>
      </w:r>
      <w:r w:rsidRPr="00D64DE1">
        <w:rPr>
          <w:color w:val="000000" w:themeColor="text1"/>
        </w:rPr>
        <w:t xml:space="preserve"> </w:t>
      </w:r>
      <w:r w:rsidRPr="00D64DE1">
        <w:rPr>
          <w:color w:val="000000" w:themeColor="text1"/>
          <w:spacing w:val="-4"/>
        </w:rPr>
        <w:t>due tabelle indicate nella norma deve considerarsi tassativo, sicché questa fattispecie non</w:t>
      </w:r>
      <w:r w:rsidRPr="00D64DE1">
        <w:rPr>
          <w:color w:val="000000" w:themeColor="text1"/>
        </w:rPr>
        <w:t xml:space="preserve"> </w:t>
      </w:r>
      <w:r w:rsidRPr="00D64DE1">
        <w:rPr>
          <w:color w:val="000000" w:themeColor="text1"/>
          <w:spacing w:val="-4"/>
        </w:rPr>
        <w:t>può applicarsi a sostanze, ancorché comunemente considerate pericolose in tali elenchi</w:t>
      </w:r>
      <w:r w:rsidRPr="00D64DE1">
        <w:rPr>
          <w:rFonts w:eastAsiaTheme="majorEastAsia"/>
          <w:color w:val="000000" w:themeColor="text1"/>
          <w:vertAlign w:val="superscript"/>
        </w:rPr>
        <w:footnoteReference w:id="221"/>
      </w:r>
      <w:r w:rsidRPr="00D64DE1">
        <w:rPr>
          <w:color w:val="000000" w:themeColor="text1"/>
        </w:rPr>
        <w:t>.</w:t>
      </w:r>
    </w:p>
    <w:p w14:paraId="01844A1E" w14:textId="77777777" w:rsidR="008E4966" w:rsidRPr="00D64DE1" w:rsidRDefault="008E4966" w:rsidP="008E4966">
      <w:pPr>
        <w:autoSpaceDE w:val="0"/>
        <w:autoSpaceDN w:val="0"/>
        <w:adjustRightInd w:val="0"/>
        <w:spacing w:line="348" w:lineRule="auto"/>
        <w:ind w:firstLine="567"/>
        <w:jc w:val="both"/>
        <w:rPr>
          <w:color w:val="000000" w:themeColor="text1"/>
        </w:rPr>
      </w:pPr>
      <w:r w:rsidRPr="00D64DE1">
        <w:rPr>
          <w:color w:val="000000" w:themeColor="text1"/>
        </w:rPr>
        <w:t>La presenza di una clausola di sussidiarietà nel testo dell’art. 137, comma 3, T.U.A., che invero fa salvi i casi in cui il fatto integra l’ipotesi di cui al co. 5 del citato articolo</w:t>
      </w:r>
      <w:r w:rsidRPr="00D64DE1">
        <w:rPr>
          <w:rFonts w:eastAsiaTheme="majorEastAsia"/>
          <w:color w:val="000000" w:themeColor="text1"/>
          <w:vertAlign w:val="superscript"/>
        </w:rPr>
        <w:footnoteReference w:id="222"/>
      </w:r>
      <w:r w:rsidRPr="00D64DE1">
        <w:rPr>
          <w:color w:val="000000" w:themeColor="text1"/>
        </w:rPr>
        <w:t xml:space="preserve">, consente di chiarire </w:t>
      </w:r>
      <w:r w:rsidRPr="00D64DE1">
        <w:rPr>
          <w:color w:val="000000" w:themeColor="text1"/>
          <w:spacing w:val="-4"/>
        </w:rPr>
        <w:t>in maniera netta e precisa la distinzione fra le due fattispecie: se lo scarico irregolare comporta</w:t>
      </w:r>
      <w:r w:rsidRPr="00D64DE1">
        <w:rPr>
          <w:color w:val="000000" w:themeColor="text1"/>
        </w:rPr>
        <w:t xml:space="preserve"> il superamento dei limiti tabellari fissati per le sostanze pericolose sarà integrata la fattispecie di cui</w:t>
      </w:r>
      <w:r w:rsidRPr="00D64DE1">
        <w:rPr>
          <w:color w:val="000000" w:themeColor="text1"/>
          <w:spacing w:val="-4"/>
        </w:rPr>
        <w:t xml:space="preserve"> al comma 5; mentre, se la </w:t>
      </w:r>
      <w:r w:rsidRPr="00D64DE1">
        <w:rPr>
          <w:color w:val="000000" w:themeColor="text1"/>
        </w:rPr>
        <w:t>violazione riguarda imposizioni diverse dai limiti tabellari trova applicazione la contravvenzione prevista dal comma 3 di cui si tratta.</w:t>
      </w:r>
    </w:p>
    <w:p w14:paraId="4B1C1B91" w14:textId="77777777" w:rsidR="008E4966" w:rsidRPr="00D64DE1" w:rsidRDefault="008E4966" w:rsidP="008E4966">
      <w:pPr>
        <w:autoSpaceDE w:val="0"/>
        <w:autoSpaceDN w:val="0"/>
        <w:adjustRightInd w:val="0"/>
        <w:spacing w:line="370" w:lineRule="auto"/>
        <w:ind w:firstLine="567"/>
        <w:jc w:val="both"/>
        <w:rPr>
          <w:color w:val="000000" w:themeColor="text1"/>
          <w:spacing w:val="-4"/>
        </w:rPr>
      </w:pPr>
      <w:r w:rsidRPr="00D64DE1">
        <w:rPr>
          <w:color w:val="000000" w:themeColor="text1"/>
          <w:spacing w:val="-4"/>
        </w:rPr>
        <w:t>Nell’art. 137, T.U.A. vengono altresì previste ulteriori fattispecie di reato, elencate nei commi dal 4 al 14.</w:t>
      </w:r>
    </w:p>
    <w:p w14:paraId="105A6C23" w14:textId="77777777" w:rsidR="008E4966" w:rsidRPr="00D64DE1" w:rsidRDefault="008E4966" w:rsidP="008E4966">
      <w:pPr>
        <w:autoSpaceDE w:val="0"/>
        <w:autoSpaceDN w:val="0"/>
        <w:adjustRightInd w:val="0"/>
        <w:spacing w:line="370" w:lineRule="auto"/>
        <w:ind w:firstLine="567"/>
        <w:jc w:val="both"/>
        <w:rPr>
          <w:color w:val="000000" w:themeColor="text1"/>
        </w:rPr>
      </w:pPr>
      <w:r w:rsidRPr="00D64DE1">
        <w:rPr>
          <w:color w:val="000000" w:themeColor="text1"/>
          <w:spacing w:val="-4"/>
        </w:rPr>
        <w:t xml:space="preserve">L’art. 137, comma 4 prevede la fattispecie nota nei termini di </w:t>
      </w:r>
      <w:r w:rsidRPr="00D64DE1">
        <w:rPr>
          <w:iCs/>
          <w:color w:val="000000" w:themeColor="text1"/>
          <w:spacing w:val="-4"/>
        </w:rPr>
        <w:t>scarico per violazione</w:t>
      </w:r>
      <w:r w:rsidRPr="00D64DE1">
        <w:rPr>
          <w:iCs/>
          <w:color w:val="000000" w:themeColor="text1"/>
        </w:rPr>
        <w:t xml:space="preserve"> delle prescrizioni su installazione e gestione dei controlli</w:t>
      </w:r>
      <w:r w:rsidRPr="00D64DE1">
        <w:rPr>
          <w:color w:val="000000" w:themeColor="text1"/>
        </w:rPr>
        <w:t xml:space="preserve">, incriminando le violazioni delle prescrizioni stabilite in fase di autorizzazione riguardanti esclusivamente le sostanze indicate nella tabella 5, come si comprende dal rinvio all’art. 131, T.U.A. Queste prescrizioni possono riferirsi all’installazione e alla </w:t>
      </w:r>
      <w:r w:rsidRPr="00D64DE1">
        <w:rPr>
          <w:color w:val="000000" w:themeColor="text1"/>
          <w:spacing w:val="-2"/>
        </w:rPr>
        <w:t>gestione dei controlli automatici e all’obbligo di conservare i risultati per un periodo</w:t>
      </w:r>
      <w:r w:rsidRPr="00D64DE1">
        <w:rPr>
          <w:color w:val="000000" w:themeColor="text1"/>
        </w:rPr>
        <w:t xml:space="preserve"> non inferiore a tre anni dalla data del controllo. In tali circostanze, è previsto un richiamo </w:t>
      </w:r>
      <w:r w:rsidRPr="00D64DE1">
        <w:rPr>
          <w:i/>
          <w:color w:val="000000" w:themeColor="text1"/>
          <w:lang w:val="la-Latn"/>
        </w:rPr>
        <w:t>quoad poenam</w:t>
      </w:r>
      <w:r w:rsidRPr="00D64DE1">
        <w:rPr>
          <w:color w:val="000000" w:themeColor="text1"/>
        </w:rPr>
        <w:t xml:space="preserve"> alla fattispecie di cui al comma 3.</w:t>
      </w:r>
    </w:p>
    <w:p w14:paraId="77F32D37" w14:textId="77777777" w:rsidR="008E4966" w:rsidRPr="00D64DE1" w:rsidRDefault="008E4966" w:rsidP="008E4966">
      <w:pPr>
        <w:autoSpaceDE w:val="0"/>
        <w:autoSpaceDN w:val="0"/>
        <w:adjustRightInd w:val="0"/>
        <w:spacing w:line="360" w:lineRule="auto"/>
        <w:ind w:firstLine="567"/>
        <w:jc w:val="both"/>
        <w:rPr>
          <w:color w:val="000000" w:themeColor="text1"/>
        </w:rPr>
      </w:pPr>
      <w:r w:rsidRPr="00D64DE1">
        <w:rPr>
          <w:color w:val="000000" w:themeColor="text1"/>
        </w:rPr>
        <w:t xml:space="preserve">Dall’analisi delle norme incriminatrici si evince che l’unica differenza tra le due fattispecie risiede nel fatto che il comma 3 fa riferimento alle violazioni concernenti gli scarichi relativi alle sostanze riportate nelle tabelle 5 ed A/3, mentre il comma 4 - </w:t>
      </w:r>
      <w:r w:rsidRPr="00D64DE1">
        <w:rPr>
          <w:color w:val="000000" w:themeColor="text1"/>
          <w:spacing w:val="-4"/>
        </w:rPr>
        <w:t xml:space="preserve">richiamando espressamente l’art. 131, T.U.A. - considera solo quelle inerenti </w:t>
      </w:r>
      <w:proofErr w:type="gramStart"/>
      <w:r w:rsidRPr="00D64DE1">
        <w:rPr>
          <w:color w:val="000000" w:themeColor="text1"/>
          <w:spacing w:val="-4"/>
        </w:rPr>
        <w:t>gli</w:t>
      </w:r>
      <w:proofErr w:type="gramEnd"/>
      <w:r w:rsidRPr="00D64DE1">
        <w:rPr>
          <w:color w:val="000000" w:themeColor="text1"/>
          <w:spacing w:val="-4"/>
        </w:rPr>
        <w:t xml:space="preserve"> scarichi </w:t>
      </w:r>
      <w:r w:rsidRPr="00D64DE1">
        <w:rPr>
          <w:color w:val="000000" w:themeColor="text1"/>
        </w:rPr>
        <w:t>delle sole sostanze elencate nella Tabella 5.</w:t>
      </w:r>
    </w:p>
    <w:p w14:paraId="471A8127" w14:textId="77777777" w:rsidR="008E4966" w:rsidRPr="00D64DE1" w:rsidRDefault="008E4966" w:rsidP="008E4966">
      <w:pPr>
        <w:autoSpaceDE w:val="0"/>
        <w:autoSpaceDN w:val="0"/>
        <w:adjustRightInd w:val="0"/>
        <w:spacing w:line="360" w:lineRule="auto"/>
        <w:ind w:firstLine="567"/>
        <w:jc w:val="both"/>
        <w:rPr>
          <w:color w:val="000000" w:themeColor="text1"/>
        </w:rPr>
      </w:pPr>
      <w:r w:rsidRPr="00D64DE1">
        <w:rPr>
          <w:color w:val="000000" w:themeColor="text1"/>
          <w:spacing w:val="-4"/>
        </w:rPr>
        <w:t>Con la fattispecie di cui all’art. 137, comma 5,</w:t>
      </w:r>
      <w:r w:rsidRPr="00D64DE1">
        <w:rPr>
          <w:iCs/>
          <w:color w:val="000000" w:themeColor="text1"/>
          <w:spacing w:val="-4"/>
        </w:rPr>
        <w:t xml:space="preserve"> nota come scarico di acque industriali eccedenti</w:t>
      </w:r>
      <w:r w:rsidRPr="00D64DE1">
        <w:rPr>
          <w:iCs/>
          <w:color w:val="000000" w:themeColor="text1"/>
        </w:rPr>
        <w:t xml:space="preserve"> </w:t>
      </w:r>
      <w:r w:rsidRPr="00D64DE1">
        <w:rPr>
          <w:iCs/>
          <w:color w:val="000000" w:themeColor="text1"/>
          <w:spacing w:val="-2"/>
        </w:rPr>
        <w:t>limiti tabellari</w:t>
      </w:r>
      <w:r w:rsidRPr="00D64DE1">
        <w:rPr>
          <w:color w:val="000000" w:themeColor="text1"/>
          <w:spacing w:val="-2"/>
        </w:rPr>
        <w:t>, il legislatore ha inteso proteggere</w:t>
      </w:r>
      <w:r w:rsidRPr="00D64DE1">
        <w:rPr>
          <w:color w:val="000000" w:themeColor="text1"/>
        </w:rPr>
        <w:t xml:space="preserve"> le acque dall’inquinamento. In particolare, viene incriminata la condotta di chi, nell’effettuazione di uno scarico di </w:t>
      </w:r>
      <w:r w:rsidRPr="00D64DE1">
        <w:rPr>
          <w:color w:val="000000" w:themeColor="text1"/>
          <w:spacing w:val="-4"/>
        </w:rPr>
        <w:t xml:space="preserve">acque reflue industriali, superi i limiti stabiliti dalla legge, dalle Regioni, dalle Province </w:t>
      </w:r>
      <w:r w:rsidRPr="00D64DE1">
        <w:rPr>
          <w:color w:val="000000" w:themeColor="text1"/>
        </w:rPr>
        <w:t>autonome e dalle Autorità d’ambito anche se in possesso di un’autorizzazione valida allo scarico.</w:t>
      </w:r>
    </w:p>
    <w:p w14:paraId="5ED99DD7" w14:textId="77777777" w:rsidR="008E4966" w:rsidRPr="00D64DE1" w:rsidRDefault="008E4966" w:rsidP="008E4966">
      <w:pPr>
        <w:autoSpaceDE w:val="0"/>
        <w:autoSpaceDN w:val="0"/>
        <w:adjustRightInd w:val="0"/>
        <w:spacing w:line="360" w:lineRule="auto"/>
        <w:ind w:firstLine="567"/>
        <w:jc w:val="both"/>
        <w:rPr>
          <w:color w:val="000000" w:themeColor="text1"/>
        </w:rPr>
      </w:pPr>
      <w:r w:rsidRPr="00D64DE1">
        <w:rPr>
          <w:color w:val="000000" w:themeColor="text1"/>
        </w:rPr>
        <w:t xml:space="preserve">Può convenirsi con quanti ritengono che tale fattispecie rientri tra i reati di pericolo presunto. Inoltre, </w:t>
      </w:r>
      <w:r w:rsidRPr="00D64DE1">
        <w:rPr>
          <w:color w:val="000000" w:themeColor="text1"/>
          <w:spacing w:val="-2"/>
        </w:rPr>
        <w:t>risulta evidente come questo illecito sia classificabile come reato istantaneo:</w:t>
      </w:r>
      <w:r w:rsidRPr="00D64DE1">
        <w:rPr>
          <w:color w:val="000000" w:themeColor="text1"/>
        </w:rPr>
        <w:t xml:space="preserve"> ogni condotta in cui si sostanzia superamento dei limiti previsti integra una fattispecie criminosa</w:t>
      </w:r>
      <w:r w:rsidRPr="00D64DE1">
        <w:rPr>
          <w:rFonts w:eastAsiaTheme="majorEastAsia"/>
          <w:color w:val="000000" w:themeColor="text1"/>
          <w:vertAlign w:val="superscript"/>
        </w:rPr>
        <w:footnoteReference w:id="223"/>
      </w:r>
      <w:r w:rsidRPr="00D64DE1">
        <w:rPr>
          <w:color w:val="000000" w:themeColor="text1"/>
        </w:rPr>
        <w:t>.</w:t>
      </w:r>
    </w:p>
    <w:p w14:paraId="5D8937CA" w14:textId="77777777" w:rsidR="008E4966" w:rsidRPr="00D64DE1" w:rsidRDefault="008E4966" w:rsidP="008E4966">
      <w:pPr>
        <w:autoSpaceDE w:val="0"/>
        <w:autoSpaceDN w:val="0"/>
        <w:adjustRightInd w:val="0"/>
        <w:spacing w:line="360" w:lineRule="auto"/>
        <w:ind w:firstLine="567"/>
        <w:jc w:val="both"/>
        <w:rPr>
          <w:color w:val="000000" w:themeColor="text1"/>
        </w:rPr>
      </w:pPr>
      <w:r w:rsidRPr="00D64DE1">
        <w:rPr>
          <w:color w:val="000000" w:themeColor="text1"/>
          <w:spacing w:val="-4"/>
        </w:rPr>
        <w:t>È opinione alquanto diffusa che l’art. 137, comma 5, preveda, due distinte fattispecie</w:t>
      </w:r>
      <w:r w:rsidRPr="00D64DE1">
        <w:rPr>
          <w:color w:val="000000" w:themeColor="text1"/>
        </w:rPr>
        <w:t xml:space="preserve"> </w:t>
      </w:r>
      <w:r w:rsidRPr="00D64DE1">
        <w:rPr>
          <w:color w:val="000000" w:themeColor="text1"/>
          <w:spacing w:val="-6"/>
        </w:rPr>
        <w:t>penali: la prima, riconducibile al superamento della totalità dei limiti tabellari dell’Allegato</w:t>
      </w:r>
      <w:r w:rsidRPr="00D64DE1">
        <w:rPr>
          <w:color w:val="000000" w:themeColor="text1"/>
        </w:rPr>
        <w:t xml:space="preserve"> 5, e la seconda, afferente invece ai maggiori limiti fissati dagli enti territoriali riguardo alle sole sostanze di cui alla Tabella 5</w:t>
      </w:r>
      <w:r w:rsidRPr="00D64DE1">
        <w:rPr>
          <w:rFonts w:eastAsiaTheme="majorEastAsia"/>
          <w:color w:val="000000" w:themeColor="text1"/>
          <w:vertAlign w:val="superscript"/>
        </w:rPr>
        <w:footnoteReference w:id="224"/>
      </w:r>
      <w:r w:rsidRPr="00D64DE1">
        <w:rPr>
          <w:color w:val="000000" w:themeColor="text1"/>
        </w:rPr>
        <w:t>.</w:t>
      </w:r>
    </w:p>
    <w:p w14:paraId="742E35CB" w14:textId="77777777" w:rsidR="008E4966" w:rsidRPr="00D64DE1" w:rsidRDefault="008E4966" w:rsidP="008E4966">
      <w:pPr>
        <w:autoSpaceDE w:val="0"/>
        <w:autoSpaceDN w:val="0"/>
        <w:adjustRightInd w:val="0"/>
        <w:spacing w:line="343" w:lineRule="auto"/>
        <w:ind w:firstLine="567"/>
        <w:jc w:val="both"/>
        <w:rPr>
          <w:color w:val="000000" w:themeColor="text1"/>
        </w:rPr>
      </w:pPr>
      <w:r w:rsidRPr="00D64DE1">
        <w:rPr>
          <w:color w:val="000000" w:themeColor="text1"/>
          <w:spacing w:val="-2"/>
        </w:rPr>
        <w:t>Il suddetto orientamento venne inequivocabilmente accolto dalla Suprema Corte,</w:t>
      </w:r>
      <w:r w:rsidRPr="00D64DE1">
        <w:rPr>
          <w:color w:val="000000" w:themeColor="text1"/>
        </w:rPr>
        <w:t xml:space="preserve"> </w:t>
      </w:r>
      <w:r w:rsidRPr="00D64DE1">
        <w:rPr>
          <w:color w:val="000000" w:themeColor="text1"/>
          <w:spacing w:val="-2"/>
        </w:rPr>
        <w:t>la quale, nel ribadire comunque la propria precedente impostazione giurisprudenziale,</w:t>
      </w:r>
      <w:r w:rsidRPr="00D64DE1">
        <w:rPr>
          <w:color w:val="000000" w:themeColor="text1"/>
        </w:rPr>
        <w:t xml:space="preserve"> </w:t>
      </w:r>
      <w:r w:rsidRPr="00D64DE1">
        <w:rPr>
          <w:color w:val="000000" w:themeColor="text1"/>
          <w:spacing w:val="-4"/>
        </w:rPr>
        <w:t>ebbe a chiarire che l’art. 137, comma 5, T.U.A., nella sua nuova formulazione più chiara</w:t>
      </w:r>
      <w:r w:rsidRPr="00D64DE1">
        <w:rPr>
          <w:color w:val="000000" w:themeColor="text1"/>
        </w:rPr>
        <w:t xml:space="preserve"> rispetto al passato, evidenzia l'obiettivo legislativo di punire il rilascio di acque reflue </w:t>
      </w:r>
      <w:r w:rsidRPr="00D64DE1">
        <w:rPr>
          <w:color w:val="000000" w:themeColor="text1"/>
          <w:spacing w:val="-4"/>
        </w:rPr>
        <w:t>industriali nei corsi d'acqua superficiali o nelle reti fognarie quando tali scarichi superano</w:t>
      </w:r>
      <w:r w:rsidRPr="00D64DE1">
        <w:rPr>
          <w:color w:val="000000" w:themeColor="text1"/>
        </w:rPr>
        <w:t xml:space="preserve"> i limiti stabiliti nella tabella 3. Inoltre, sanziona anche lo scarico sul terreno delle medesime acque reflue nel caso in cui eccedano i valori limite indicati nella tabella 4. Ciò avviene indipendentemente dal fatto che il superamento dei limiti non riguardi le diciotto sostanze considerate particolarmente pericolose </w:t>
      </w:r>
      <w:proofErr w:type="gramStart"/>
      <w:r w:rsidRPr="00D64DE1">
        <w:rPr>
          <w:color w:val="000000" w:themeColor="text1"/>
        </w:rPr>
        <w:t>e</w:t>
      </w:r>
      <w:proofErr w:type="gramEnd"/>
      <w:r w:rsidRPr="00D64DE1">
        <w:rPr>
          <w:color w:val="000000" w:themeColor="text1"/>
        </w:rPr>
        <w:t xml:space="preserve"> elencate nella tabella 5</w:t>
      </w:r>
      <w:r w:rsidRPr="00D64DE1">
        <w:rPr>
          <w:rFonts w:eastAsiaTheme="majorEastAsia"/>
          <w:color w:val="000000" w:themeColor="text1"/>
          <w:vertAlign w:val="superscript"/>
        </w:rPr>
        <w:footnoteReference w:id="225"/>
      </w:r>
      <w:r w:rsidRPr="00D64DE1">
        <w:rPr>
          <w:color w:val="000000" w:themeColor="text1"/>
        </w:rPr>
        <w:t>.</w:t>
      </w:r>
    </w:p>
    <w:p w14:paraId="2BD29ECA" w14:textId="77777777" w:rsidR="008E4966" w:rsidRPr="00D64DE1" w:rsidRDefault="008E4966" w:rsidP="008E4966">
      <w:pPr>
        <w:autoSpaceDE w:val="0"/>
        <w:autoSpaceDN w:val="0"/>
        <w:adjustRightInd w:val="0"/>
        <w:spacing w:line="343" w:lineRule="auto"/>
        <w:ind w:firstLine="567"/>
        <w:jc w:val="both"/>
        <w:rPr>
          <w:color w:val="000000" w:themeColor="text1"/>
        </w:rPr>
      </w:pPr>
      <w:r w:rsidRPr="00D64DE1">
        <w:rPr>
          <w:color w:val="000000" w:themeColor="text1"/>
        </w:rPr>
        <w:t xml:space="preserve">La contravvenzione di cui all’art. 137, comma 6, T.U.A., nota come scarico di acque reflue urbane </w:t>
      </w:r>
      <w:r w:rsidRPr="00D64DE1">
        <w:rPr>
          <w:color w:val="000000" w:themeColor="text1"/>
          <w:spacing w:val="-2"/>
        </w:rPr>
        <w:t xml:space="preserve">provenienti da depuratore ed eccedenti i limiti tabellari, riproduce l’analoga fattispecie presente nel </w:t>
      </w:r>
      <w:proofErr w:type="spellStart"/>
      <w:r w:rsidRPr="00D64DE1">
        <w:rPr>
          <w:color w:val="000000" w:themeColor="text1"/>
          <w:spacing w:val="-2"/>
        </w:rPr>
        <w:t>D.Lgs.</w:t>
      </w:r>
      <w:proofErr w:type="spellEnd"/>
      <w:r w:rsidRPr="00D64DE1">
        <w:rPr>
          <w:color w:val="000000" w:themeColor="text1"/>
          <w:spacing w:val="-2"/>
        </w:rPr>
        <w:t xml:space="preserve"> n. 152/1999, stabilendo che le sanzioni previste </w:t>
      </w:r>
      <w:r w:rsidRPr="00D64DE1">
        <w:rPr>
          <w:color w:val="000000" w:themeColor="text1"/>
          <w:spacing w:val="-4"/>
        </w:rPr>
        <w:t>al comma 5 del medesimo articolo per coloro che superano i limiti normativi nello scarico</w:t>
      </w:r>
      <w:r w:rsidRPr="00D64DE1">
        <w:rPr>
          <w:color w:val="000000" w:themeColor="text1"/>
        </w:rPr>
        <w:t xml:space="preserve"> di acque reflue industriali si applicano anche ai gestori degli impianti di trattamento delle acque reflue urbane.</w:t>
      </w:r>
    </w:p>
    <w:p w14:paraId="4A22708B" w14:textId="77777777" w:rsidR="008E4966" w:rsidRPr="00D64DE1" w:rsidRDefault="008E4966" w:rsidP="008E4966">
      <w:pPr>
        <w:autoSpaceDE w:val="0"/>
        <w:autoSpaceDN w:val="0"/>
        <w:adjustRightInd w:val="0"/>
        <w:spacing w:line="343" w:lineRule="auto"/>
        <w:ind w:firstLine="567"/>
        <w:jc w:val="both"/>
        <w:rPr>
          <w:color w:val="000000" w:themeColor="text1"/>
        </w:rPr>
      </w:pPr>
      <w:r w:rsidRPr="00D64DE1">
        <w:rPr>
          <w:color w:val="000000" w:themeColor="text1"/>
        </w:rPr>
        <w:t>La necessità di prevedere una specifica disposizione normativa per uniformare il regime sanzionatorio dei due modelli sotto l’ombrello dell’“inquinamento idrico” indica con chiarezza come il legislatore non consideri automaticamente i reflui provenienti dagli impianti di trattamento tra quelli classificabili come acque reflue industriali, salvo specifiche indicazioni della norma stessa</w:t>
      </w:r>
      <w:r w:rsidRPr="00D64DE1">
        <w:rPr>
          <w:rFonts w:eastAsiaTheme="majorEastAsia"/>
          <w:color w:val="000000" w:themeColor="text1"/>
          <w:vertAlign w:val="superscript"/>
        </w:rPr>
        <w:footnoteReference w:id="226"/>
      </w:r>
      <w:r w:rsidRPr="00D64DE1">
        <w:rPr>
          <w:color w:val="000000" w:themeColor="text1"/>
        </w:rPr>
        <w:t>.</w:t>
      </w:r>
    </w:p>
    <w:p w14:paraId="26445113" w14:textId="77777777" w:rsidR="008E4966" w:rsidRPr="00D64DE1" w:rsidRDefault="008E4966" w:rsidP="008E4966">
      <w:pPr>
        <w:autoSpaceDE w:val="0"/>
        <w:autoSpaceDN w:val="0"/>
        <w:adjustRightInd w:val="0"/>
        <w:spacing w:line="343" w:lineRule="auto"/>
        <w:ind w:firstLine="567"/>
        <w:jc w:val="both"/>
        <w:rPr>
          <w:color w:val="000000" w:themeColor="text1"/>
        </w:rPr>
      </w:pPr>
      <w:r w:rsidRPr="00D64DE1">
        <w:rPr>
          <w:color w:val="000000" w:themeColor="text1"/>
        </w:rPr>
        <w:t xml:space="preserve">La Corte di Cassazione si è espressa sull’argomento, sottolineando che un depuratore pubblico è un impianto finalizzato alla produzione di un’utilità connessa all’attività di depurazione che si esplica nell’assicurare degli </w:t>
      </w:r>
      <w:r w:rsidRPr="00D64DE1">
        <w:rPr>
          <w:i/>
          <w:iCs/>
          <w:color w:val="000000" w:themeColor="text1"/>
        </w:rPr>
        <w:t xml:space="preserve">standard </w:t>
      </w:r>
      <w:r w:rsidRPr="00D64DE1">
        <w:rPr>
          <w:color w:val="000000" w:themeColor="text1"/>
        </w:rPr>
        <w:t xml:space="preserve">di qualità, ovvero dei livelli di accettabilità per le acque, per cui il carico trattato deve conformarsi alle normative vigenti e la natura del refluo deve essere </w:t>
      </w:r>
      <w:r w:rsidRPr="00D64DE1">
        <w:rPr>
          <w:color w:val="000000" w:themeColor="text1"/>
          <w:spacing w:val="-2"/>
        </w:rPr>
        <w:t>valutata in base agli apporti elaborati all’interno dello stesso impianto, a prescindere</w:t>
      </w:r>
      <w:r w:rsidRPr="00D64DE1">
        <w:rPr>
          <w:color w:val="000000" w:themeColor="text1"/>
        </w:rPr>
        <w:t xml:space="preserve"> dalla modalità attraverso cui questi sono stati conferiti </w:t>
      </w:r>
      <w:r w:rsidRPr="00D64DE1">
        <w:rPr>
          <w:rFonts w:eastAsiaTheme="majorEastAsia"/>
          <w:color w:val="000000" w:themeColor="text1"/>
          <w:vertAlign w:val="superscript"/>
        </w:rPr>
        <w:footnoteReference w:id="227"/>
      </w:r>
      <w:r w:rsidRPr="00D64DE1">
        <w:rPr>
          <w:color w:val="000000" w:themeColor="text1"/>
        </w:rPr>
        <w:t>.</w:t>
      </w:r>
    </w:p>
    <w:p w14:paraId="25E711CE" w14:textId="77777777" w:rsidR="008E4966" w:rsidRPr="00D64DE1" w:rsidRDefault="008E4966" w:rsidP="008E4966">
      <w:pPr>
        <w:autoSpaceDE w:val="0"/>
        <w:autoSpaceDN w:val="0"/>
        <w:adjustRightInd w:val="0"/>
        <w:spacing w:line="343" w:lineRule="auto"/>
        <w:ind w:firstLine="567"/>
        <w:jc w:val="both"/>
        <w:rPr>
          <w:color w:val="000000" w:themeColor="text1"/>
        </w:rPr>
      </w:pPr>
      <w:r w:rsidRPr="00D64DE1">
        <w:rPr>
          <w:color w:val="000000" w:themeColor="text1"/>
        </w:rPr>
        <w:t xml:space="preserve">L’art. 137, comma 7, T.U.A. incrimina invece, la violazione, da parte del </w:t>
      </w:r>
      <w:r w:rsidRPr="00D64DE1">
        <w:rPr>
          <w:color w:val="000000" w:themeColor="text1"/>
          <w:spacing w:val="-4"/>
        </w:rPr>
        <w:t>gestore del servizio idrico integrato, degli obblighi di comunicazione di cui all’art. 110, comma 3, T.U.A. e l’inosservanza</w:t>
      </w:r>
      <w:r w:rsidRPr="00D64DE1">
        <w:rPr>
          <w:color w:val="000000" w:themeColor="text1"/>
        </w:rPr>
        <w:t xml:space="preserve"> delle prescrizioni e dei divieti di cui all’art. 110, comma 5. Nel caso si tratta di rifiuti non pericolosi la pena è dell’arresto da tre mesi ad un anno o di un’ammenda da 3.000 a 30.000 euro, mentre se si tratta di rifiuti pericolosi è previsto l’arresto da sei mesi a due anni e la stessa ammenda del caso precedente.</w:t>
      </w:r>
    </w:p>
    <w:p w14:paraId="2CA2E5C0" w14:textId="77777777" w:rsidR="008E4966" w:rsidRPr="00D64DE1" w:rsidRDefault="008E4966" w:rsidP="008E4966">
      <w:pPr>
        <w:autoSpaceDE w:val="0"/>
        <w:autoSpaceDN w:val="0"/>
        <w:adjustRightInd w:val="0"/>
        <w:spacing w:line="348" w:lineRule="auto"/>
        <w:ind w:firstLine="567"/>
        <w:jc w:val="both"/>
        <w:rPr>
          <w:color w:val="000000" w:themeColor="text1"/>
        </w:rPr>
      </w:pPr>
      <w:r w:rsidRPr="00D64DE1">
        <w:rPr>
          <w:color w:val="000000" w:themeColor="text1"/>
          <w:spacing w:val="-2"/>
        </w:rPr>
        <w:t>La violazione dell’obbligo funzionale a consentire l’accesso dei soggetti preposti ai controlli ai fini di cui all’art. 101, commi 3 e 4 è la fattispecie prevista all’art. 137,</w:t>
      </w:r>
      <w:r w:rsidRPr="00D64DE1">
        <w:rPr>
          <w:color w:val="000000" w:themeColor="text1"/>
        </w:rPr>
        <w:t xml:space="preserve"> comma 8, per la quale viene stabilita la pena dell’arresto fino a due anni. Riguardo la clausola di sussidiarietà in essa contenuta sia la dottrina che la giurisprudenza concordano nel sostenere che il riferimento possa estendersi ai reati ed alle contravvenzioni previste dal </w:t>
      </w:r>
      <w:proofErr w:type="gramStart"/>
      <w:r w:rsidRPr="00D64DE1">
        <w:rPr>
          <w:color w:val="000000" w:themeColor="text1"/>
        </w:rPr>
        <w:t>codice penale</w:t>
      </w:r>
      <w:proofErr w:type="gramEnd"/>
      <w:r w:rsidRPr="00D64DE1">
        <w:rPr>
          <w:color w:val="000000" w:themeColor="text1"/>
        </w:rPr>
        <w:t xml:space="preserve"> di possibile applicazione in situazioni analoghe</w:t>
      </w:r>
      <w:r w:rsidRPr="00D64DE1">
        <w:rPr>
          <w:rFonts w:eastAsiaTheme="majorEastAsia"/>
          <w:color w:val="000000" w:themeColor="text1"/>
          <w:vertAlign w:val="superscript"/>
        </w:rPr>
        <w:footnoteReference w:id="228"/>
      </w:r>
      <w:r w:rsidRPr="00D64DE1">
        <w:rPr>
          <w:color w:val="000000" w:themeColor="text1"/>
        </w:rPr>
        <w:t xml:space="preserve">. </w:t>
      </w:r>
    </w:p>
    <w:p w14:paraId="0054CF65" w14:textId="77777777" w:rsidR="008E4966" w:rsidRPr="00D64DE1" w:rsidRDefault="008E4966" w:rsidP="008E4966">
      <w:pPr>
        <w:autoSpaceDE w:val="0"/>
        <w:autoSpaceDN w:val="0"/>
        <w:adjustRightInd w:val="0"/>
        <w:spacing w:line="348" w:lineRule="auto"/>
        <w:ind w:firstLine="567"/>
        <w:jc w:val="both"/>
        <w:rPr>
          <w:color w:val="000000" w:themeColor="text1"/>
        </w:rPr>
      </w:pPr>
      <w:r w:rsidRPr="00D64DE1">
        <w:rPr>
          <w:color w:val="000000" w:themeColor="text1"/>
          <w:spacing w:val="-4"/>
        </w:rPr>
        <w:t xml:space="preserve">Il richiamo esplicito all’art. 101, comma 3, chiarisce che la contravvenzione </w:t>
      </w:r>
      <w:r w:rsidRPr="00D64DE1">
        <w:rPr>
          <w:i/>
          <w:iCs/>
          <w:color w:val="000000" w:themeColor="text1"/>
          <w:spacing w:val="-4"/>
        </w:rPr>
        <w:t>de qua</w:t>
      </w:r>
      <w:r w:rsidRPr="00D64DE1">
        <w:rPr>
          <w:color w:val="000000" w:themeColor="text1"/>
          <w:spacing w:val="-4"/>
        </w:rPr>
        <w:t xml:space="preserve"> </w:t>
      </w:r>
      <w:r w:rsidRPr="00D64DE1">
        <w:rPr>
          <w:color w:val="000000" w:themeColor="text1"/>
        </w:rPr>
        <w:t>trova applicazione anche nei casi in cui lo scarico riguardi acque diverse da quelle industriali. Tale disposizione, infatti, stabilisce una regola generale secondo cui tutti gli scarichi sono soggetti a regolamentazione salvo quelli domestici ed assimilati.</w:t>
      </w:r>
    </w:p>
    <w:p w14:paraId="50A50499" w14:textId="77777777" w:rsidR="008E4966" w:rsidRPr="00D64DE1" w:rsidRDefault="008E4966" w:rsidP="008E4966">
      <w:pPr>
        <w:autoSpaceDE w:val="0"/>
        <w:autoSpaceDN w:val="0"/>
        <w:adjustRightInd w:val="0"/>
        <w:spacing w:line="348" w:lineRule="auto"/>
        <w:ind w:firstLine="567"/>
        <w:jc w:val="both"/>
        <w:rPr>
          <w:color w:val="000000" w:themeColor="text1"/>
        </w:rPr>
      </w:pPr>
      <w:r w:rsidRPr="00D64DE1">
        <w:rPr>
          <w:color w:val="000000" w:themeColor="text1"/>
          <w:spacing w:val="-4"/>
        </w:rPr>
        <w:t xml:space="preserve">L’ipotesi prevista dall’art. 137, comma 9, consiste nella violazione della disciplina </w:t>
      </w:r>
      <w:r w:rsidRPr="00D64DE1">
        <w:rPr>
          <w:color w:val="000000" w:themeColor="text1"/>
        </w:rPr>
        <w:t>regionale in tema di acque di prima pioggia e di lavaggio. La condotta punita consiste nella violazione delle disposizioni previste dall’art. 113, comma 3, ai sensi del quale è trasferita al legislatore regionale la responsabilità di determinare le modalità ed i tempi per il convogliamento ed il trattamento adeguato delle acque meteoriche e dei reflui derivanti dalla pulizia degli spazi esterni negli impianti di depurazione. La sanzione prevista è la medesima di cui all’art. 137, comma 1, vale a dire l’arresto da due mesi a due anni o un’ammenda da 1.500 a 10.000 euro.</w:t>
      </w:r>
    </w:p>
    <w:p w14:paraId="65AE302E" w14:textId="77777777" w:rsidR="008E4966" w:rsidRPr="00D64DE1" w:rsidRDefault="008E4966" w:rsidP="008E4966">
      <w:pPr>
        <w:autoSpaceDE w:val="0"/>
        <w:autoSpaceDN w:val="0"/>
        <w:adjustRightInd w:val="0"/>
        <w:spacing w:line="348" w:lineRule="auto"/>
        <w:ind w:firstLine="567"/>
        <w:jc w:val="both"/>
        <w:rPr>
          <w:color w:val="000000" w:themeColor="text1"/>
        </w:rPr>
      </w:pPr>
      <w:r w:rsidRPr="00D64DE1">
        <w:rPr>
          <w:color w:val="000000" w:themeColor="text1"/>
        </w:rPr>
        <w:t xml:space="preserve">L’inosservanza dei provvedimenti adottati per la tutela delle acque idonee alla vita dei pesci dall’autorità competente, ai sensi dell’art. 84, comma 4, ovvero dell’art. </w:t>
      </w:r>
      <w:r w:rsidRPr="00D64DE1">
        <w:rPr>
          <w:color w:val="000000" w:themeColor="text1"/>
          <w:spacing w:val="-2"/>
        </w:rPr>
        <w:t>85, comma 2, è sanzionata, ai sensi all’art. 137, comma 10, con</w:t>
      </w:r>
      <w:r w:rsidRPr="00D64DE1">
        <w:rPr>
          <w:color w:val="000000" w:themeColor="text1"/>
        </w:rPr>
        <w:t xml:space="preserve"> la pena dell’ammenda da 1.500 a 10.000 euro.</w:t>
      </w:r>
    </w:p>
    <w:p w14:paraId="667B51B0" w14:textId="77777777" w:rsidR="008E4966" w:rsidRPr="00D64DE1" w:rsidRDefault="008E4966" w:rsidP="008E4966">
      <w:pPr>
        <w:autoSpaceDE w:val="0"/>
        <w:autoSpaceDN w:val="0"/>
        <w:adjustRightInd w:val="0"/>
        <w:spacing w:line="367" w:lineRule="auto"/>
        <w:ind w:firstLine="567"/>
        <w:jc w:val="both"/>
        <w:rPr>
          <w:color w:val="000000" w:themeColor="text1"/>
        </w:rPr>
      </w:pPr>
      <w:r w:rsidRPr="00D64DE1">
        <w:rPr>
          <w:color w:val="000000" w:themeColor="text1"/>
        </w:rPr>
        <w:t xml:space="preserve">Con la disposizione di cui all’art. 137, comma 11, si palesa l’intenzione del legislatore di sanzionare - in modo piuttosto deciso, ancorché comunque nell’ambito di fattispecie contravvenzionali - la </w:t>
      </w:r>
      <w:r w:rsidRPr="00D64DE1">
        <w:rPr>
          <w:iCs/>
          <w:color w:val="000000" w:themeColor="text1"/>
        </w:rPr>
        <w:t xml:space="preserve">violazione del divieto di scarico sul suolo, nel suolo e nelle acque sotterranee, </w:t>
      </w:r>
      <w:r w:rsidRPr="00D64DE1">
        <w:rPr>
          <w:color w:val="000000" w:themeColor="text1"/>
        </w:rPr>
        <w:t>di cui agli artt. 103 e 104.</w:t>
      </w:r>
    </w:p>
    <w:p w14:paraId="23F9CC3E" w14:textId="77777777" w:rsidR="008E4966" w:rsidRPr="00D64DE1" w:rsidRDefault="008E4966" w:rsidP="008E4966">
      <w:pPr>
        <w:autoSpaceDE w:val="0"/>
        <w:autoSpaceDN w:val="0"/>
        <w:adjustRightInd w:val="0"/>
        <w:spacing w:line="367" w:lineRule="auto"/>
        <w:ind w:firstLine="567"/>
        <w:jc w:val="both"/>
        <w:rPr>
          <w:color w:val="000000" w:themeColor="text1"/>
        </w:rPr>
      </w:pPr>
      <w:r w:rsidRPr="00D64DE1">
        <w:rPr>
          <w:color w:val="000000" w:themeColor="text1"/>
        </w:rPr>
        <w:t xml:space="preserve">La </w:t>
      </w:r>
      <w:r w:rsidRPr="00D64DE1">
        <w:rPr>
          <w:iCs/>
          <w:color w:val="000000" w:themeColor="text1"/>
        </w:rPr>
        <w:t>violazione delle prescrizioni regionali disposte per la tutela delle acque destinate alla molluschicoltura</w:t>
      </w:r>
      <w:r w:rsidRPr="00D64DE1">
        <w:rPr>
          <w:color w:val="000000" w:themeColor="text1"/>
        </w:rPr>
        <w:t xml:space="preserve"> assunte a norma dell’art. 88, commi 1 e 2 dirette ad assicurare il raggiungimento o il ripristino degli obiettivi di qualità delle </w:t>
      </w:r>
      <w:r w:rsidRPr="00D64DE1">
        <w:rPr>
          <w:color w:val="000000" w:themeColor="text1"/>
          <w:spacing w:val="-2"/>
        </w:rPr>
        <w:t>acque designate ai sensi dell’art. 87, e l’inosservanza dei provvedimenti adottati dall’autorità competente</w:t>
      </w:r>
      <w:r w:rsidRPr="00D64DE1">
        <w:rPr>
          <w:color w:val="000000" w:themeColor="text1"/>
        </w:rPr>
        <w:t xml:space="preserve"> ai sensi dell’art. 87, comma 3 sono punite, ai sensi dell’art. 137, comma 12 con l’arresto sino a due anni o con l’ammenda da 4.000 a 40.000 euro.</w:t>
      </w:r>
    </w:p>
    <w:p w14:paraId="411D314D" w14:textId="77777777" w:rsidR="008E4966" w:rsidRPr="00D64DE1" w:rsidRDefault="008E4966" w:rsidP="008E4966">
      <w:pPr>
        <w:autoSpaceDE w:val="0"/>
        <w:autoSpaceDN w:val="0"/>
        <w:adjustRightInd w:val="0"/>
        <w:spacing w:line="367" w:lineRule="auto"/>
        <w:ind w:firstLine="567"/>
        <w:jc w:val="both"/>
        <w:rPr>
          <w:color w:val="000000" w:themeColor="text1"/>
        </w:rPr>
      </w:pPr>
      <w:r w:rsidRPr="00D64DE1">
        <w:rPr>
          <w:color w:val="000000" w:themeColor="text1"/>
        </w:rPr>
        <w:t xml:space="preserve">L’art. 137, comma 13, si riferisce, invece, allo </w:t>
      </w:r>
      <w:r w:rsidRPr="00D64DE1">
        <w:rPr>
          <w:i/>
          <w:color w:val="000000" w:themeColor="text1"/>
        </w:rPr>
        <w:t>s</w:t>
      </w:r>
      <w:r w:rsidRPr="00D64DE1">
        <w:rPr>
          <w:iCs/>
          <w:color w:val="000000" w:themeColor="text1"/>
        </w:rPr>
        <w:t>carico in mare da parte di navi e aeromobili di sostanze vietate</w:t>
      </w:r>
      <w:r w:rsidRPr="00D64DE1">
        <w:rPr>
          <w:color w:val="000000" w:themeColor="text1"/>
        </w:rPr>
        <w:t xml:space="preserve">, e prevede la pena dell’arresto da due mesi a due anni se lo scarico contiene sostanze o materiali per cui è imposto il divieto assoluto di sversamento, ai sensi delle disposizioni contenute nelle convenzioni internazionali </w:t>
      </w:r>
      <w:r w:rsidRPr="00D64DE1">
        <w:rPr>
          <w:color w:val="000000" w:themeColor="text1"/>
          <w:spacing w:val="-2"/>
        </w:rPr>
        <w:t>vigenti in materia e ratificate dall’Italia. La disposizione generale contempla, tuttavia,</w:t>
      </w:r>
      <w:r w:rsidRPr="00D64DE1">
        <w:rPr>
          <w:color w:val="000000" w:themeColor="text1"/>
        </w:rPr>
        <w:t xml:space="preserve"> una specifica eccezione di natura fattuale, giacché si stabilisce una deroga per i casi in cui gli scarichi siano </w:t>
      </w:r>
      <w:r w:rsidRPr="00D64DE1">
        <w:rPr>
          <w:iCs/>
          <w:color w:val="000000" w:themeColor="text1"/>
        </w:rPr>
        <w:t>«in quantità tali da diventare rapidamente innocui»</w:t>
      </w:r>
      <w:r w:rsidRPr="00D64DE1">
        <w:rPr>
          <w:color w:val="000000" w:themeColor="text1"/>
        </w:rPr>
        <w:t xml:space="preserve"> grazie ai processi chimico-fisici naturali presenti nel mare a condizione, comunque, che sia stata ottenuta un’autorizzazione preventiva rilasciata dall’autorità competente</w:t>
      </w:r>
      <w:r w:rsidRPr="00D64DE1">
        <w:rPr>
          <w:rFonts w:eastAsiaTheme="majorEastAsia"/>
          <w:color w:val="000000" w:themeColor="text1"/>
          <w:vertAlign w:val="superscript"/>
        </w:rPr>
        <w:footnoteReference w:id="229"/>
      </w:r>
      <w:r w:rsidRPr="00D64DE1">
        <w:rPr>
          <w:color w:val="000000" w:themeColor="text1"/>
        </w:rPr>
        <w:t>.</w:t>
      </w:r>
    </w:p>
    <w:p w14:paraId="17F93B74" w14:textId="77777777" w:rsidR="008E4966" w:rsidRPr="00D64DE1" w:rsidRDefault="008E4966" w:rsidP="008E4966">
      <w:pPr>
        <w:autoSpaceDE w:val="0"/>
        <w:autoSpaceDN w:val="0"/>
        <w:adjustRightInd w:val="0"/>
        <w:spacing w:line="367" w:lineRule="auto"/>
        <w:ind w:firstLine="567"/>
        <w:jc w:val="both"/>
        <w:rPr>
          <w:color w:val="000000" w:themeColor="text1"/>
        </w:rPr>
      </w:pPr>
      <w:r w:rsidRPr="00D64DE1">
        <w:rPr>
          <w:color w:val="000000" w:themeColor="text1"/>
        </w:rPr>
        <w:t>L’ultima ipotesi, prevista all’art. 137, comma 14, riguarda il mancato rispetto dei divieti di fertirrigazio</w:t>
      </w:r>
      <w:r w:rsidRPr="00D64DE1">
        <w:rPr>
          <w:iCs/>
          <w:color w:val="000000" w:themeColor="text1"/>
        </w:rPr>
        <w:t>ne.</w:t>
      </w:r>
      <w:r w:rsidRPr="00D64DE1">
        <w:rPr>
          <w:color w:val="000000" w:themeColor="text1"/>
        </w:rPr>
        <w:t xml:space="preserve"> La norma in esame prevede sanzioni per la violazione di </w:t>
      </w:r>
      <w:r w:rsidRPr="00D64DE1">
        <w:rPr>
          <w:color w:val="000000" w:themeColor="text1"/>
          <w:spacing w:val="-2"/>
        </w:rPr>
        <w:t>due disposizioni stabilite dall’art. 112 del Testo Unico Ambientale, relative all’utilizzo</w:t>
      </w:r>
      <w:r w:rsidRPr="00D64DE1">
        <w:rPr>
          <w:color w:val="000000" w:themeColor="text1"/>
        </w:rPr>
        <w:t xml:space="preserve"> agronomico degli effluenti zootecnici, delle acque di vegetazione dei frantoi e delle acque reflue provenienti da aziende agricole e piccole imprese agroalimentari. In </w:t>
      </w:r>
      <w:r w:rsidRPr="00D64DE1">
        <w:rPr>
          <w:color w:val="000000" w:themeColor="text1"/>
          <w:spacing w:val="-2"/>
        </w:rPr>
        <w:t xml:space="preserve">primo luogo, è punita l’attività svolta al di fuori </w:t>
      </w:r>
      <w:r w:rsidRPr="00D64DE1">
        <w:rPr>
          <w:iCs/>
          <w:color w:val="000000" w:themeColor="text1"/>
          <w:spacing w:val="-2"/>
        </w:rPr>
        <w:t>dei casi e delle procedure</w:t>
      </w:r>
      <w:r w:rsidRPr="00D64DE1">
        <w:rPr>
          <w:color w:val="000000" w:themeColor="text1"/>
          <w:spacing w:val="-2"/>
        </w:rPr>
        <w:t xml:space="preserve"> delineati</w:t>
      </w:r>
      <w:r w:rsidRPr="00D64DE1">
        <w:rPr>
          <w:color w:val="000000" w:themeColor="text1"/>
        </w:rPr>
        <w:t xml:space="preserve"> nella normativa citata. Viene poi altresì sanzionata la condotta di chi non osserva </w:t>
      </w:r>
      <w:r w:rsidRPr="00D64DE1">
        <w:rPr>
          <w:iCs/>
          <w:color w:val="000000" w:themeColor="text1"/>
        </w:rPr>
        <w:t>i divieti d’esercizio o la sospensione temporanea dell’attività</w:t>
      </w:r>
      <w:r w:rsidRPr="00D64DE1">
        <w:rPr>
          <w:color w:val="000000" w:themeColor="text1"/>
        </w:rPr>
        <w:t>, disposti dalla Regione.</w:t>
      </w:r>
    </w:p>
    <w:p w14:paraId="4F6A9ADF" w14:textId="77777777" w:rsidR="008E4966" w:rsidRPr="00D64DE1" w:rsidRDefault="008E4966" w:rsidP="008E4966">
      <w:pPr>
        <w:autoSpaceDE w:val="0"/>
        <w:autoSpaceDN w:val="0"/>
        <w:adjustRightInd w:val="0"/>
        <w:spacing w:line="360" w:lineRule="auto"/>
        <w:ind w:firstLine="567"/>
        <w:jc w:val="both"/>
        <w:rPr>
          <w:color w:val="000000" w:themeColor="text1"/>
        </w:rPr>
      </w:pPr>
      <w:r w:rsidRPr="00D64DE1">
        <w:rPr>
          <w:color w:val="000000" w:themeColor="text1"/>
        </w:rPr>
        <w:t>Entrambe le condotte sono sanzionate con l’ammenda da 1.500 a 10.000 euro o con l’arresto fino ad un anno.</w:t>
      </w:r>
    </w:p>
    <w:p w14:paraId="47C42CA9" w14:textId="77777777" w:rsidR="008E4966" w:rsidRPr="00D64DE1" w:rsidRDefault="008E4966" w:rsidP="008E4966">
      <w:pPr>
        <w:autoSpaceDE w:val="0"/>
        <w:autoSpaceDN w:val="0"/>
        <w:adjustRightInd w:val="0"/>
        <w:spacing w:line="360" w:lineRule="auto"/>
        <w:ind w:firstLine="567"/>
        <w:jc w:val="both"/>
        <w:rPr>
          <w:color w:val="000000" w:themeColor="text1"/>
        </w:rPr>
      </w:pPr>
    </w:p>
    <w:p w14:paraId="4BF22C74" w14:textId="77777777" w:rsidR="008E4966" w:rsidRPr="00D64DE1" w:rsidRDefault="008E4966" w:rsidP="008E4966">
      <w:pPr>
        <w:autoSpaceDE w:val="0"/>
        <w:autoSpaceDN w:val="0"/>
        <w:adjustRightInd w:val="0"/>
        <w:spacing w:line="360" w:lineRule="auto"/>
        <w:ind w:firstLine="567"/>
        <w:jc w:val="both"/>
        <w:rPr>
          <w:color w:val="000000" w:themeColor="text1"/>
        </w:rPr>
      </w:pPr>
    </w:p>
    <w:p w14:paraId="35000248" w14:textId="5DEBFA89" w:rsidR="008E4966" w:rsidRPr="00D64DE1" w:rsidRDefault="008E4966" w:rsidP="00D64DE1">
      <w:pPr>
        <w:pStyle w:val="Titolo3"/>
        <w:rPr>
          <w:b w:val="0"/>
          <w:color w:val="000000" w:themeColor="text1"/>
          <w:sz w:val="24"/>
          <w:szCs w:val="24"/>
        </w:rPr>
      </w:pPr>
      <w:bookmarkStart w:id="42" w:name="_Toc209988262"/>
      <w:r w:rsidRPr="00D64DE1">
        <w:rPr>
          <w:color w:val="000000" w:themeColor="text1"/>
          <w:sz w:val="24"/>
          <w:szCs w:val="24"/>
        </w:rPr>
        <w:t>1.4. Soggetto titolare della violazione: titolare dell’autorizzazione allo scarico</w:t>
      </w:r>
      <w:bookmarkEnd w:id="42"/>
      <w:r w:rsidR="00FA1C18" w:rsidRPr="00D64DE1">
        <w:rPr>
          <w:color w:val="000000" w:themeColor="text1"/>
          <w:sz w:val="24"/>
          <w:szCs w:val="24"/>
        </w:rPr>
        <w:t xml:space="preserve"> </w:t>
      </w:r>
      <w:bookmarkStart w:id="43" w:name="_Toc209988263"/>
      <w:r w:rsidRPr="00D64DE1">
        <w:rPr>
          <w:color w:val="000000" w:themeColor="text1"/>
          <w:sz w:val="24"/>
          <w:szCs w:val="24"/>
        </w:rPr>
        <w:t>vs gestore dell’impianto di depurazione</w:t>
      </w:r>
      <w:bookmarkEnd w:id="43"/>
    </w:p>
    <w:p w14:paraId="5C64627D" w14:textId="77777777" w:rsidR="008E4966" w:rsidRPr="00D64DE1" w:rsidRDefault="008E4966" w:rsidP="008E4966">
      <w:pPr>
        <w:autoSpaceDE w:val="0"/>
        <w:autoSpaceDN w:val="0"/>
        <w:adjustRightInd w:val="0"/>
        <w:spacing w:line="365" w:lineRule="auto"/>
        <w:ind w:firstLine="709"/>
        <w:jc w:val="both"/>
        <w:rPr>
          <w:color w:val="000000" w:themeColor="text1"/>
        </w:rPr>
      </w:pPr>
      <w:r w:rsidRPr="00D64DE1">
        <w:rPr>
          <w:color w:val="000000" w:themeColor="text1"/>
        </w:rPr>
        <w:t xml:space="preserve">Il principio fondamentale stabilito dall’art. 124, T.U.A. è che </w:t>
      </w:r>
      <w:r w:rsidRPr="00D64DE1">
        <w:rPr>
          <w:iCs/>
          <w:color w:val="000000" w:themeColor="text1"/>
        </w:rPr>
        <w:t>«tutti gli scarichi devono essere autorizzati in anticipo»,</w:t>
      </w:r>
      <w:r w:rsidRPr="00D64DE1">
        <w:rPr>
          <w:color w:val="000000" w:themeColor="text1"/>
        </w:rPr>
        <w:t xml:space="preserve"> a fronte del fatto che il legislatore impone un controllo generale e preventivo su ogni tipo di scarico.</w:t>
      </w:r>
    </w:p>
    <w:p w14:paraId="1223498D" w14:textId="77777777" w:rsidR="008E4966" w:rsidRPr="00D64DE1" w:rsidRDefault="008E4966" w:rsidP="008E4966">
      <w:pPr>
        <w:autoSpaceDE w:val="0"/>
        <w:autoSpaceDN w:val="0"/>
        <w:adjustRightInd w:val="0"/>
        <w:spacing w:line="348" w:lineRule="auto"/>
        <w:ind w:firstLine="709"/>
        <w:jc w:val="both"/>
        <w:rPr>
          <w:color w:val="000000" w:themeColor="text1"/>
        </w:rPr>
      </w:pPr>
      <w:r w:rsidRPr="00D64DE1">
        <w:rPr>
          <w:color w:val="000000" w:themeColor="text1"/>
        </w:rPr>
        <w:t xml:space="preserve">L’autorizzazione deve uniformarsi ad una caratteristica di specificità, vale a </w:t>
      </w:r>
      <w:r w:rsidRPr="00D64DE1">
        <w:rPr>
          <w:color w:val="000000" w:themeColor="text1"/>
          <w:spacing w:val="-2"/>
        </w:rPr>
        <w:t>dire che deve includere delle prescrizioni tecniche adeguate ad assicurare la protezione</w:t>
      </w:r>
      <w:r w:rsidRPr="00D64DE1">
        <w:rPr>
          <w:color w:val="000000" w:themeColor="text1"/>
        </w:rPr>
        <w:t xml:space="preserve"> delle risorse idriche, e delle chiare indicazioni riguardo lo scarico a cui si riferisce. È importante sottolineare che non sono ammesse forme di autorizzazione implicita </w:t>
      </w:r>
      <w:r w:rsidRPr="00D64DE1">
        <w:rPr>
          <w:color w:val="000000" w:themeColor="text1"/>
          <w:spacing w:val="-2"/>
        </w:rPr>
        <w:t xml:space="preserve">basate sul cosiddetto </w:t>
      </w:r>
      <w:r w:rsidRPr="00D64DE1">
        <w:rPr>
          <w:iCs/>
          <w:color w:val="000000" w:themeColor="text1"/>
          <w:spacing w:val="-2"/>
        </w:rPr>
        <w:t>“silenzio-assenso”,</w:t>
      </w:r>
      <w:r w:rsidRPr="00D64DE1">
        <w:rPr>
          <w:color w:val="000000" w:themeColor="text1"/>
          <w:spacing w:val="-2"/>
        </w:rPr>
        <w:t xml:space="preserve"> non permettendo un monitoraggio</w:t>
      </w:r>
      <w:r w:rsidRPr="00D64DE1">
        <w:rPr>
          <w:color w:val="000000" w:themeColor="text1"/>
        </w:rPr>
        <w:t xml:space="preserve"> appropriato né prima né dopo l’emissione dell’autorizzazione.</w:t>
      </w:r>
    </w:p>
    <w:p w14:paraId="6EC96E87" w14:textId="77777777" w:rsidR="008E4966" w:rsidRPr="00D64DE1" w:rsidRDefault="008E4966" w:rsidP="008E4966">
      <w:pPr>
        <w:autoSpaceDE w:val="0"/>
        <w:autoSpaceDN w:val="0"/>
        <w:adjustRightInd w:val="0"/>
        <w:spacing w:line="348" w:lineRule="auto"/>
        <w:ind w:firstLine="709"/>
        <w:jc w:val="both"/>
        <w:rPr>
          <w:color w:val="000000" w:themeColor="text1"/>
        </w:rPr>
      </w:pPr>
      <w:r w:rsidRPr="00D64DE1">
        <w:rPr>
          <w:color w:val="000000" w:themeColor="text1"/>
        </w:rPr>
        <w:t xml:space="preserve">In aggiunta, il comma 2 del medesimo art. 124, stabilisce che </w:t>
      </w:r>
      <w:r w:rsidRPr="00D64DE1">
        <w:rPr>
          <w:iCs/>
          <w:color w:val="000000" w:themeColor="text1"/>
        </w:rPr>
        <w:t>l’autorizzazione viene concessa al titolare dell’attività da cui deriva lo scarico</w:t>
      </w:r>
      <w:r w:rsidRPr="00D64DE1">
        <w:rPr>
          <w:color w:val="000000" w:themeColor="text1"/>
        </w:rPr>
        <w:t xml:space="preserve">, esattamente com’era già </w:t>
      </w:r>
      <w:r w:rsidRPr="00D64DE1">
        <w:rPr>
          <w:color w:val="000000" w:themeColor="text1"/>
          <w:spacing w:val="-4"/>
        </w:rPr>
        <w:t xml:space="preserve">previsto ai sensi dell’art. 45 del </w:t>
      </w:r>
      <w:proofErr w:type="spellStart"/>
      <w:r w:rsidRPr="00D64DE1">
        <w:rPr>
          <w:color w:val="000000" w:themeColor="text1"/>
          <w:spacing w:val="-4"/>
        </w:rPr>
        <w:t>D.Lgs.</w:t>
      </w:r>
      <w:proofErr w:type="spellEnd"/>
      <w:r w:rsidRPr="00D64DE1">
        <w:rPr>
          <w:color w:val="000000" w:themeColor="text1"/>
          <w:spacing w:val="-4"/>
        </w:rPr>
        <w:t xml:space="preserve"> n. 152/1999 durante il periodo della sua vigenza</w:t>
      </w:r>
      <w:r w:rsidRPr="00D64DE1">
        <w:rPr>
          <w:rFonts w:eastAsiaTheme="majorEastAsia"/>
          <w:color w:val="000000" w:themeColor="text1"/>
          <w:vertAlign w:val="superscript"/>
        </w:rPr>
        <w:footnoteReference w:id="230"/>
      </w:r>
      <w:r w:rsidRPr="00D64DE1">
        <w:rPr>
          <w:color w:val="000000" w:themeColor="text1"/>
        </w:rPr>
        <w:t>.</w:t>
      </w:r>
    </w:p>
    <w:p w14:paraId="40A215BF" w14:textId="77777777" w:rsidR="008E4966" w:rsidRPr="00D64DE1" w:rsidRDefault="008E4966" w:rsidP="008E4966">
      <w:pPr>
        <w:autoSpaceDE w:val="0"/>
        <w:autoSpaceDN w:val="0"/>
        <w:adjustRightInd w:val="0"/>
        <w:spacing w:line="348" w:lineRule="auto"/>
        <w:ind w:firstLine="709"/>
        <w:jc w:val="both"/>
        <w:rPr>
          <w:color w:val="000000" w:themeColor="text1"/>
        </w:rPr>
      </w:pPr>
      <w:r w:rsidRPr="00D64DE1">
        <w:rPr>
          <w:color w:val="000000" w:themeColor="text1"/>
          <w:spacing w:val="-6"/>
        </w:rPr>
        <w:t>Anche la giurisprudenza di merito si è allineata a quanto espresso dalla Cassazione</w:t>
      </w:r>
      <w:r w:rsidRPr="00D64DE1">
        <w:rPr>
          <w:color w:val="000000" w:themeColor="text1"/>
          <w:spacing w:val="-2"/>
        </w:rPr>
        <w:t xml:space="preserve"> riconoscendo che è il titolare dell’autorizzazione</w:t>
      </w:r>
      <w:r w:rsidRPr="00D64DE1">
        <w:rPr>
          <w:color w:val="000000" w:themeColor="text1"/>
        </w:rPr>
        <w:t xml:space="preserve"> e non il gestore dell’impianto a dover rispondere del superamento dei limiti</w:t>
      </w:r>
      <w:r w:rsidRPr="00D64DE1">
        <w:rPr>
          <w:rFonts w:eastAsiaTheme="majorEastAsia"/>
          <w:color w:val="000000" w:themeColor="text1"/>
          <w:vertAlign w:val="superscript"/>
        </w:rPr>
        <w:footnoteReference w:id="231"/>
      </w:r>
      <w:r w:rsidRPr="00D64DE1">
        <w:rPr>
          <w:color w:val="000000" w:themeColor="text1"/>
        </w:rPr>
        <w:t>.</w:t>
      </w:r>
    </w:p>
    <w:p w14:paraId="25291F06" w14:textId="77777777" w:rsidR="008E4966" w:rsidRPr="00D64DE1" w:rsidRDefault="008E4966" w:rsidP="008E4966">
      <w:pPr>
        <w:autoSpaceDE w:val="0"/>
        <w:autoSpaceDN w:val="0"/>
        <w:adjustRightInd w:val="0"/>
        <w:spacing w:line="348" w:lineRule="auto"/>
        <w:ind w:firstLine="709"/>
        <w:jc w:val="both"/>
        <w:rPr>
          <w:b/>
          <w:color w:val="000000" w:themeColor="text1"/>
        </w:rPr>
      </w:pPr>
      <w:r w:rsidRPr="00D64DE1">
        <w:rPr>
          <w:color w:val="000000" w:themeColor="text1"/>
        </w:rPr>
        <w:t>Risulta, dunque, confermato che in materia di violazione delle prescrizioni dettate per la regolazione degli scarichi di acque reflue a tutela delle risorse idriche e dei corpi recettori, il soggetto responsabile si identifica nel titolare di ciascuno scarico e della relativa autorizzazione amministrativa.</w:t>
      </w:r>
    </w:p>
    <w:p w14:paraId="3597EC77" w14:textId="77777777" w:rsidR="008E4966" w:rsidRPr="00D64DE1" w:rsidRDefault="008E4966" w:rsidP="008E4966">
      <w:pPr>
        <w:autoSpaceDE w:val="0"/>
        <w:autoSpaceDN w:val="0"/>
        <w:adjustRightInd w:val="0"/>
        <w:spacing w:line="343" w:lineRule="auto"/>
        <w:ind w:firstLine="709"/>
        <w:jc w:val="both"/>
        <w:rPr>
          <w:iCs/>
          <w:color w:val="000000" w:themeColor="text1"/>
        </w:rPr>
      </w:pPr>
      <w:r w:rsidRPr="00D64DE1">
        <w:rPr>
          <w:color w:val="000000" w:themeColor="text1"/>
        </w:rPr>
        <w:t xml:space="preserve">Sicché, alla luce di quanto appena asserito, la persona legittimata a richiedere </w:t>
      </w:r>
      <w:r w:rsidRPr="00D64DE1">
        <w:rPr>
          <w:color w:val="000000" w:themeColor="text1"/>
          <w:spacing w:val="-4"/>
        </w:rPr>
        <w:t>tale autorizzazione può essere esclusivamente il titolare dell’attività o un rappresentante</w:t>
      </w:r>
      <w:r w:rsidRPr="00D64DE1">
        <w:rPr>
          <w:color w:val="000000" w:themeColor="text1"/>
        </w:rPr>
        <w:t xml:space="preserve"> </w:t>
      </w:r>
      <w:r w:rsidRPr="00D64DE1">
        <w:rPr>
          <w:color w:val="000000" w:themeColor="text1"/>
          <w:spacing w:val="-4"/>
        </w:rPr>
        <w:t>legale della società da cui origina lo scarico (o, anche una persona specificamente delegata</w:t>
      </w:r>
      <w:r w:rsidRPr="00D64DE1">
        <w:rPr>
          <w:color w:val="000000" w:themeColor="text1"/>
        </w:rPr>
        <w:t xml:space="preserve"> </w:t>
      </w:r>
      <w:r w:rsidRPr="00D64DE1">
        <w:rPr>
          <w:color w:val="000000" w:themeColor="text1"/>
          <w:spacing w:val="-4"/>
        </w:rPr>
        <w:t>dall’azienda), cionondimeno l’autorizzazione è sempre emessa a nome del titolare dello</w:t>
      </w:r>
      <w:r w:rsidRPr="00D64DE1">
        <w:rPr>
          <w:color w:val="000000" w:themeColor="text1"/>
        </w:rPr>
        <w:t xml:space="preserve"> stabilimento. Infatti, nella circostanza in cui ci sia un subentro in attività preesistenti, il comma 12 dell’art. 124 chiarisce che </w:t>
      </w:r>
      <w:r w:rsidRPr="00D64DE1">
        <w:rPr>
          <w:i/>
          <w:color w:val="000000" w:themeColor="text1"/>
        </w:rPr>
        <w:t xml:space="preserve">«per insediamenti, edifici o stabilimenti la cui </w:t>
      </w:r>
      <w:r w:rsidRPr="00D64DE1">
        <w:rPr>
          <w:i/>
          <w:color w:val="000000" w:themeColor="text1"/>
          <w:spacing w:val="-4"/>
        </w:rPr>
        <w:t>attività sia trasferita in altro luogo […] deve essere richiesta una nuova autorizzazione</w:t>
      </w:r>
      <w:r w:rsidRPr="00D64DE1">
        <w:rPr>
          <w:i/>
          <w:color w:val="000000" w:themeColor="text1"/>
        </w:rPr>
        <w:t xml:space="preserve"> allo scarico»</w:t>
      </w:r>
      <w:r w:rsidRPr="00D64DE1">
        <w:rPr>
          <w:iCs/>
          <w:color w:val="000000" w:themeColor="text1"/>
        </w:rPr>
        <w:t>.</w:t>
      </w:r>
    </w:p>
    <w:p w14:paraId="20576F6B" w14:textId="77777777" w:rsidR="008E4966" w:rsidRPr="00D64DE1" w:rsidRDefault="008E4966" w:rsidP="008E4966">
      <w:pPr>
        <w:autoSpaceDE w:val="0"/>
        <w:autoSpaceDN w:val="0"/>
        <w:adjustRightInd w:val="0"/>
        <w:spacing w:line="343" w:lineRule="auto"/>
        <w:ind w:firstLine="709"/>
        <w:jc w:val="both"/>
        <w:rPr>
          <w:color w:val="000000" w:themeColor="text1"/>
        </w:rPr>
      </w:pPr>
      <w:r w:rsidRPr="00D64DE1">
        <w:rPr>
          <w:color w:val="000000" w:themeColor="text1"/>
          <w:spacing w:val="-6"/>
        </w:rPr>
        <w:t>Ove si tratti di un consorzio, ai sensi dell’art. 124, comma 2, T.U.A., l’autorizzazione</w:t>
      </w:r>
      <w:r w:rsidRPr="00D64DE1">
        <w:rPr>
          <w:color w:val="000000" w:themeColor="text1"/>
        </w:rPr>
        <w:t xml:space="preserve"> viene concessa al legale rappresentante, di solito specificandone nome e cognome. Il mutamento di questo soggetto (salvo nel caso di subentro ai sensi del citato art. 12) </w:t>
      </w:r>
      <w:r w:rsidRPr="00D64DE1">
        <w:rPr>
          <w:color w:val="000000" w:themeColor="text1"/>
          <w:spacing w:val="-4"/>
        </w:rPr>
        <w:t xml:space="preserve">comporta una variazione – benché di fatto non sostanziale – dell’atto </w:t>
      </w:r>
      <w:r w:rsidRPr="00D64DE1">
        <w:rPr>
          <w:color w:val="000000" w:themeColor="text1"/>
        </w:rPr>
        <w:t>amministrativo autorizzatorio, che deve essere comunicata all’amministrazione competente per le necessarie modifiche. Ciò si basa sul principio generale secondo cui l’amministrazione emette l’atto in base alla richiesta corredata dai relativi dati presentata dal futuro titolare.</w:t>
      </w:r>
    </w:p>
    <w:p w14:paraId="555A1BB6" w14:textId="77777777" w:rsidR="008E4966" w:rsidRPr="00D64DE1" w:rsidRDefault="008E4966" w:rsidP="008E4966">
      <w:pPr>
        <w:autoSpaceDE w:val="0"/>
        <w:autoSpaceDN w:val="0"/>
        <w:adjustRightInd w:val="0"/>
        <w:spacing w:line="343" w:lineRule="auto"/>
        <w:ind w:firstLine="709"/>
        <w:jc w:val="both"/>
        <w:rPr>
          <w:color w:val="000000" w:themeColor="text1"/>
        </w:rPr>
      </w:pPr>
      <w:r w:rsidRPr="00D64DE1">
        <w:rPr>
          <w:color w:val="000000" w:themeColor="text1"/>
          <w:spacing w:val="-2"/>
        </w:rPr>
        <w:t>In modo analogo, e previsto che vengano notificate eventuali cambiamenti della</w:t>
      </w:r>
      <w:r w:rsidRPr="00D64DE1">
        <w:rPr>
          <w:color w:val="000000" w:themeColor="text1"/>
        </w:rPr>
        <w:t xml:space="preserve"> ragione sociale così come del legale rappresentante, evenienza che assume maggiore rilevanza qualora vi sia anche una trasformazione nella natura giuridica. In riferimento alla situazione sopra descritta riguardante l’ipotesi del consorzio, l’art. 124, comma 2, stabilisce che nel caso in cui uno o più impianti conferiscano le acque reflue derivanti dalle loro attività ad un terzo soggetto responsabile dello scarico finale, oppure se tra vari impianti venga costituito un consorzio per gestire congiuntamente lo scarico delle acque reflue provenienti dalle operazioni dei membri del consorzio, l’autorizzazione sarà attribuita al titolare dello scarico finale o allo stesso consorzio, senza necessità che ciascun consorziato debba ottenere una singola autorizzazione. Non risultano </w:t>
      </w:r>
      <w:r w:rsidRPr="00D64DE1">
        <w:rPr>
          <w:color w:val="000000" w:themeColor="text1"/>
          <w:spacing w:val="-2"/>
        </w:rPr>
        <w:t xml:space="preserve">modificate, comunque, le responsabilità individuali dei singoli proprietari delle attività </w:t>
      </w:r>
      <w:r w:rsidRPr="00D64DE1">
        <w:rPr>
          <w:color w:val="000000" w:themeColor="text1"/>
          <w:spacing w:val="-4"/>
        </w:rPr>
        <w:t>coinvolte e del gestore dell’impianto di depurazione ove abbiano a verificarsi violazioni alle disposizioni</w:t>
      </w:r>
      <w:r w:rsidRPr="00D64DE1">
        <w:rPr>
          <w:color w:val="000000" w:themeColor="text1"/>
        </w:rPr>
        <w:t xml:space="preserve"> contenute nella Parte Terza del T.U.A.</w:t>
      </w:r>
      <w:r w:rsidRPr="00D64DE1">
        <w:rPr>
          <w:rFonts w:eastAsiaTheme="majorEastAsia"/>
          <w:color w:val="000000" w:themeColor="text1"/>
          <w:vertAlign w:val="superscript"/>
        </w:rPr>
        <w:footnoteReference w:id="232"/>
      </w:r>
      <w:r w:rsidRPr="00D64DE1">
        <w:rPr>
          <w:color w:val="000000" w:themeColor="text1"/>
        </w:rPr>
        <w:t>.</w:t>
      </w:r>
    </w:p>
    <w:p w14:paraId="7CE5E5A9" w14:textId="77777777" w:rsidR="008E4966" w:rsidRPr="00D64DE1" w:rsidRDefault="008E4966" w:rsidP="008E4966">
      <w:pPr>
        <w:autoSpaceDE w:val="0"/>
        <w:autoSpaceDN w:val="0"/>
        <w:adjustRightInd w:val="0"/>
        <w:spacing w:line="348" w:lineRule="auto"/>
        <w:ind w:firstLine="709"/>
        <w:jc w:val="both"/>
        <w:rPr>
          <w:color w:val="000000" w:themeColor="text1"/>
        </w:rPr>
      </w:pPr>
      <w:r w:rsidRPr="00D64DE1">
        <w:rPr>
          <w:color w:val="000000" w:themeColor="text1"/>
          <w:spacing w:val="-4"/>
        </w:rPr>
        <w:t>Un’esplicita deroga viene stabilita al comma 4 del medesimo art. 124, che preved</w:t>
      </w:r>
      <w:r w:rsidRPr="00D64DE1">
        <w:rPr>
          <w:color w:val="000000" w:themeColor="text1"/>
        </w:rPr>
        <w:t>e che</w:t>
      </w:r>
      <w:r w:rsidRPr="00D64DE1">
        <w:rPr>
          <w:i/>
          <w:color w:val="000000" w:themeColor="text1"/>
        </w:rPr>
        <w:t xml:space="preserve"> </w:t>
      </w:r>
      <w:r w:rsidRPr="00D64DE1">
        <w:rPr>
          <w:iCs/>
          <w:color w:val="000000" w:themeColor="text1"/>
        </w:rPr>
        <w:t>gli scarichi di acque reflue domestiche in reti fognarie sono sempre ammessi nell’osservanza dei regolamenti fissati dal gestore del servizio idrico integrato ed approvati dall’ente di governo dell’ambito</w:t>
      </w:r>
      <w:r w:rsidRPr="00D64DE1">
        <w:rPr>
          <w:color w:val="000000" w:themeColor="text1"/>
        </w:rPr>
        <w:t xml:space="preserve">. È fondamentale </w:t>
      </w:r>
      <w:r w:rsidRPr="00D64DE1">
        <w:rPr>
          <w:color w:val="000000" w:themeColor="text1"/>
          <w:spacing w:val="-2"/>
        </w:rPr>
        <w:t>ottemperare alle norme regolamentari emanate dal gestore del servizio idrico integrato,</w:t>
      </w:r>
      <w:r w:rsidRPr="00D64DE1">
        <w:rPr>
          <w:color w:val="000000" w:themeColor="text1"/>
        </w:rPr>
        <w:t xml:space="preserve"> e approvate dall’autorità d’ambito, per poter effettuare lo scarico senza autorizzazione (art. 74).</w:t>
      </w:r>
    </w:p>
    <w:p w14:paraId="1AA88EB7" w14:textId="77777777" w:rsidR="008E4966" w:rsidRPr="00D64DE1" w:rsidRDefault="008E4966" w:rsidP="008E4966">
      <w:pPr>
        <w:autoSpaceDE w:val="0"/>
        <w:autoSpaceDN w:val="0"/>
        <w:adjustRightInd w:val="0"/>
        <w:spacing w:line="360" w:lineRule="auto"/>
        <w:ind w:firstLine="709"/>
        <w:jc w:val="both"/>
        <w:rPr>
          <w:color w:val="000000" w:themeColor="text1"/>
        </w:rPr>
      </w:pPr>
      <w:r w:rsidRPr="00D64DE1">
        <w:rPr>
          <w:color w:val="000000" w:themeColor="text1"/>
        </w:rPr>
        <w:t>La competenza per il procedimento di autorizzazione allo scarico spetta alla Provincia od all’autorità d’ambito, nel caso in cui si tratti di uno scarico diretto nella pubblica fognatura, anziché al Comune, fatta ovviamente salva un’eventuale diversa disciplina regionale. L’autorità competente deve pronunciarsi entro novanta giorni dalla presentazione della richiesta, come disposto dall’art. 124, comma 7.</w:t>
      </w:r>
    </w:p>
    <w:p w14:paraId="4F77C1F2" w14:textId="77777777" w:rsidR="008E4966" w:rsidRPr="00D64DE1" w:rsidRDefault="008E4966" w:rsidP="008E4966">
      <w:pPr>
        <w:autoSpaceDE w:val="0"/>
        <w:autoSpaceDN w:val="0"/>
        <w:adjustRightInd w:val="0"/>
        <w:spacing w:line="360" w:lineRule="auto"/>
        <w:ind w:firstLine="709"/>
        <w:jc w:val="both"/>
        <w:rPr>
          <w:color w:val="000000" w:themeColor="text1"/>
        </w:rPr>
      </w:pPr>
      <w:r w:rsidRPr="00D64DE1">
        <w:rPr>
          <w:color w:val="000000" w:themeColor="text1"/>
        </w:rPr>
        <w:t xml:space="preserve">L’autorizzazione ha una validità di quattro anni dalla data del rilascio ed è necessario richiederne il rinnovo un anno prima della naturale scadenza, di modo che </w:t>
      </w:r>
      <w:r w:rsidRPr="00D64DE1">
        <w:rPr>
          <w:color w:val="000000" w:themeColor="text1"/>
          <w:spacing w:val="-2"/>
        </w:rPr>
        <w:t>tale tempestiva domanda - nelle more del rilascio di un nuovo atto autorizzativo - possa consentire il proseguimento dell’attività</w:t>
      </w:r>
      <w:r w:rsidRPr="00D64DE1">
        <w:rPr>
          <w:color w:val="000000" w:themeColor="text1"/>
        </w:rPr>
        <w:t xml:space="preserve"> di scarico anche oltre il quadriennio, purché vengano rispettate le condizioni previste nell’autorizzazione precedente (art. 124, comma 8). Questa disposizione offre una protezione al soggetto </w:t>
      </w:r>
      <w:r w:rsidRPr="00D64DE1">
        <w:rPr>
          <w:color w:val="000000" w:themeColor="text1"/>
          <w:spacing w:val="-2"/>
        </w:rPr>
        <w:t>già autorizzato allo scarico nell’ipotesi (non certamente inverosimile) di eventuali ritardi da parte della Pubblica Amministrazione</w:t>
      </w:r>
      <w:r w:rsidRPr="00D64DE1">
        <w:rPr>
          <w:color w:val="000000" w:themeColor="text1"/>
        </w:rPr>
        <w:t>.</w:t>
      </w:r>
    </w:p>
    <w:p w14:paraId="405834FC" w14:textId="77777777" w:rsidR="008E4966" w:rsidRPr="00D64DE1" w:rsidRDefault="008E4966" w:rsidP="008E4966">
      <w:pPr>
        <w:autoSpaceDE w:val="0"/>
        <w:autoSpaceDN w:val="0"/>
        <w:adjustRightInd w:val="0"/>
        <w:spacing w:line="360" w:lineRule="auto"/>
        <w:ind w:firstLine="709"/>
        <w:jc w:val="both"/>
        <w:rPr>
          <w:color w:val="000000" w:themeColor="text1"/>
          <w:spacing w:val="-2"/>
        </w:rPr>
      </w:pPr>
      <w:r w:rsidRPr="00D64DE1">
        <w:rPr>
          <w:color w:val="000000" w:themeColor="text1"/>
          <w:spacing w:val="-2"/>
        </w:rPr>
        <w:t xml:space="preserve">Tale principio non è applicabile, però, a quegli scarichi che contengono sostanze </w:t>
      </w:r>
      <w:r w:rsidRPr="00D64DE1">
        <w:rPr>
          <w:color w:val="000000" w:themeColor="text1"/>
          <w:spacing w:val="-4"/>
        </w:rPr>
        <w:t>pericolose di cui all’art. 108, T.U.A., i quali possono essere rinnovati solo esplicitamente</w:t>
      </w:r>
      <w:r w:rsidRPr="00D64DE1">
        <w:rPr>
          <w:color w:val="000000" w:themeColor="text1"/>
        </w:rPr>
        <w:t xml:space="preserve"> e non oltre </w:t>
      </w:r>
      <w:r w:rsidRPr="00D64DE1">
        <w:rPr>
          <w:color w:val="000000" w:themeColor="text1"/>
          <w:spacing w:val="-4"/>
        </w:rPr>
        <w:t xml:space="preserve">sei mesi dopo la scadenza, termine superato il quale </w:t>
      </w:r>
      <w:r w:rsidRPr="00D64DE1">
        <w:rPr>
          <w:iCs/>
          <w:color w:val="000000" w:themeColor="text1"/>
          <w:spacing w:val="-4"/>
        </w:rPr>
        <w:t>lo scarico dovrà immediatamente</w:t>
      </w:r>
      <w:r w:rsidRPr="00D64DE1">
        <w:rPr>
          <w:iCs/>
          <w:color w:val="000000" w:themeColor="text1"/>
        </w:rPr>
        <w:t xml:space="preserve"> cessare</w:t>
      </w:r>
      <w:r w:rsidRPr="00D64DE1">
        <w:rPr>
          <w:color w:val="000000" w:themeColor="text1"/>
        </w:rPr>
        <w:t xml:space="preserve">. Ed è certamente intuitivo e facile comprendere che la </w:t>
      </w:r>
      <w:r w:rsidRPr="00D64DE1">
        <w:rPr>
          <w:i/>
          <w:color w:val="000000" w:themeColor="text1"/>
        </w:rPr>
        <w:t>ratio</w:t>
      </w:r>
      <w:r w:rsidRPr="00D64DE1">
        <w:rPr>
          <w:color w:val="000000" w:themeColor="text1"/>
        </w:rPr>
        <w:t xml:space="preserve"> di questa norma va individuata nel fatto che la Pubblica Amministrazione considera indispensabile </w:t>
      </w:r>
      <w:r w:rsidRPr="00D64DE1">
        <w:rPr>
          <w:color w:val="000000" w:themeColor="text1"/>
          <w:spacing w:val="-2"/>
        </w:rPr>
        <w:t>esercitare un controllo più rigoroso sui prelievi che comportano sostanze rischiose</w:t>
      </w:r>
      <w:r w:rsidRPr="00D64DE1">
        <w:rPr>
          <w:rFonts w:eastAsiaTheme="majorEastAsia"/>
          <w:color w:val="000000" w:themeColor="text1"/>
          <w:spacing w:val="-2"/>
          <w:vertAlign w:val="superscript"/>
        </w:rPr>
        <w:footnoteReference w:id="233"/>
      </w:r>
      <w:r w:rsidRPr="00D64DE1">
        <w:rPr>
          <w:color w:val="000000" w:themeColor="text1"/>
          <w:spacing w:val="-2"/>
        </w:rPr>
        <w:t>.</w:t>
      </w:r>
    </w:p>
    <w:p w14:paraId="12F579BF" w14:textId="77777777" w:rsidR="008E4966" w:rsidRPr="00D64DE1" w:rsidRDefault="008E4966" w:rsidP="008E4966">
      <w:pPr>
        <w:autoSpaceDE w:val="0"/>
        <w:autoSpaceDN w:val="0"/>
        <w:adjustRightInd w:val="0"/>
        <w:spacing w:line="360" w:lineRule="auto"/>
        <w:ind w:firstLine="709"/>
        <w:jc w:val="both"/>
        <w:rPr>
          <w:color w:val="000000" w:themeColor="text1"/>
        </w:rPr>
      </w:pPr>
      <w:r w:rsidRPr="00D64DE1">
        <w:rPr>
          <w:color w:val="000000" w:themeColor="text1"/>
        </w:rPr>
        <w:t>Il trattamento depurativo delle acque reflue, costituisce l’ultima fase del ciclo integrato dell’acqua, ed è e finalizzato ad assicurare la rimozione degli inquinanti e, di riflesso, a restituire all’ambiente naturale l’acqua che viene normalmente impiegata nelle abitazioni, per le esigenze umane, oppure nei processi industriali, per attività produttive.</w:t>
      </w:r>
    </w:p>
    <w:p w14:paraId="6E4C51D3" w14:textId="77777777" w:rsidR="008E4966" w:rsidRPr="00D64DE1" w:rsidRDefault="008E4966" w:rsidP="008E4966">
      <w:pPr>
        <w:autoSpaceDE w:val="0"/>
        <w:autoSpaceDN w:val="0"/>
        <w:adjustRightInd w:val="0"/>
        <w:spacing w:line="360" w:lineRule="auto"/>
        <w:ind w:firstLine="709"/>
        <w:jc w:val="both"/>
        <w:rPr>
          <w:color w:val="000000" w:themeColor="text1"/>
          <w:spacing w:val="-2"/>
        </w:rPr>
      </w:pPr>
      <w:r w:rsidRPr="00D64DE1">
        <w:rPr>
          <w:color w:val="000000" w:themeColor="text1"/>
        </w:rPr>
        <w:t xml:space="preserve">Prendendo le mosse dall’assunto che </w:t>
      </w:r>
      <w:r w:rsidRPr="00D64DE1">
        <w:rPr>
          <w:iCs/>
          <w:color w:val="000000" w:themeColor="text1"/>
        </w:rPr>
        <w:t>“gestire” vuol dire prendersi cura, amministrare, sovrintendere e governare</w:t>
      </w:r>
      <w:r w:rsidRPr="00D64DE1">
        <w:rPr>
          <w:color w:val="000000" w:themeColor="text1"/>
        </w:rPr>
        <w:t xml:space="preserve">, l’associazione di tale verbo agli impianti di depurazione assume il senso d il significato di essere in grado </w:t>
      </w:r>
      <w:r w:rsidRPr="00D64DE1">
        <w:rPr>
          <w:color w:val="000000" w:themeColor="text1"/>
          <w:spacing w:val="-2"/>
        </w:rPr>
        <w:t>e di avere chiaramente l’intenzione e la capacità di intraprendere e portare</w:t>
      </w:r>
      <w:r w:rsidRPr="00D64DE1">
        <w:rPr>
          <w:color w:val="000000" w:themeColor="text1"/>
        </w:rPr>
        <w:t xml:space="preserve"> avanti una serie complessa di </w:t>
      </w:r>
      <w:r w:rsidRPr="00D64DE1">
        <w:rPr>
          <w:color w:val="000000" w:themeColor="text1"/>
          <w:spacing w:val="-6"/>
        </w:rPr>
        <w:t xml:space="preserve">operazioni finalizzate a garantire la massima efficacia ed efficienza dei processi depurativi, </w:t>
      </w:r>
      <w:r w:rsidRPr="00D64DE1">
        <w:rPr>
          <w:color w:val="000000" w:themeColor="text1"/>
          <w:spacing w:val="-4"/>
        </w:rPr>
        <w:t xml:space="preserve">possibilmente anche mantenendo dei costi contenuti e considerando attentamente </w:t>
      </w:r>
      <w:r w:rsidRPr="00D64DE1">
        <w:rPr>
          <w:color w:val="000000" w:themeColor="text1"/>
          <w:spacing w:val="-2"/>
        </w:rPr>
        <w:t>tutti gli elementi che compongono il sistema dell’impianto.</w:t>
      </w:r>
    </w:p>
    <w:p w14:paraId="00EC09C3" w14:textId="77777777" w:rsidR="008E4966" w:rsidRPr="00D64DE1" w:rsidRDefault="008E4966" w:rsidP="008E4966">
      <w:pPr>
        <w:autoSpaceDE w:val="0"/>
        <w:autoSpaceDN w:val="0"/>
        <w:adjustRightInd w:val="0"/>
        <w:spacing w:line="346" w:lineRule="auto"/>
        <w:ind w:firstLine="709"/>
        <w:jc w:val="both"/>
        <w:rPr>
          <w:color w:val="000000" w:themeColor="text1"/>
          <w:spacing w:val="-2"/>
        </w:rPr>
      </w:pPr>
      <w:r w:rsidRPr="00D64DE1">
        <w:rPr>
          <w:color w:val="000000" w:themeColor="text1"/>
        </w:rPr>
        <w:t xml:space="preserve">Il riferimento è alle attività fondamentali svolte dal gestore </w:t>
      </w:r>
      <w:r w:rsidRPr="00D64DE1">
        <w:rPr>
          <w:color w:val="000000" w:themeColor="text1"/>
          <w:spacing w:val="-2"/>
        </w:rPr>
        <w:t>dell’impianto di depurazione, le quali sono legate alla gestione operativa del processo</w:t>
      </w:r>
      <w:r w:rsidRPr="00D64DE1">
        <w:rPr>
          <w:color w:val="000000" w:themeColor="text1"/>
        </w:rPr>
        <w:t xml:space="preserve"> trattamentale nel suo complesso ed includono in primo luogo l</w:t>
      </w:r>
      <w:r w:rsidRPr="00D64DE1">
        <w:rPr>
          <w:color w:val="000000" w:themeColor="text1"/>
          <w:spacing w:val="-2"/>
        </w:rPr>
        <w:t>a conduzione dell’impianto, ossia la supervisione delle</w:t>
      </w:r>
      <w:r w:rsidRPr="00D64DE1">
        <w:rPr>
          <w:color w:val="000000" w:themeColor="text1"/>
        </w:rPr>
        <w:t xml:space="preserve"> attrezzature, </w:t>
      </w:r>
      <w:r w:rsidRPr="00D64DE1">
        <w:rPr>
          <w:color w:val="000000" w:themeColor="text1"/>
          <w:spacing w:val="-2"/>
        </w:rPr>
        <w:t>il monitoraggio continuo dei processi in atto, l’erogazione energetica necessaria,</w:t>
      </w:r>
      <w:r w:rsidRPr="00D64DE1">
        <w:rPr>
          <w:color w:val="000000" w:themeColor="text1"/>
        </w:rPr>
        <w:t xml:space="preserve"> </w:t>
      </w:r>
      <w:r w:rsidRPr="00D64DE1">
        <w:rPr>
          <w:color w:val="000000" w:themeColor="text1"/>
          <w:spacing w:val="-4"/>
        </w:rPr>
        <w:t>lo smaltimento dei residui generati dai trattamenti e l’approvvigionamento</w:t>
      </w:r>
      <w:r w:rsidRPr="00D64DE1">
        <w:rPr>
          <w:color w:val="000000" w:themeColor="text1"/>
        </w:rPr>
        <w:t xml:space="preserve"> dei reattivi chimici occorrenti. Successivamente rileva l</w:t>
      </w:r>
      <w:r w:rsidRPr="00D64DE1">
        <w:rPr>
          <w:color w:val="000000" w:themeColor="text1"/>
          <w:spacing w:val="-4"/>
        </w:rPr>
        <w:t xml:space="preserve">a </w:t>
      </w:r>
      <w:r w:rsidRPr="00D64DE1">
        <w:rPr>
          <w:iCs/>
          <w:color w:val="000000" w:themeColor="text1"/>
          <w:spacing w:val="-4"/>
        </w:rPr>
        <w:t>manutenzione</w:t>
      </w:r>
      <w:r w:rsidRPr="00D64DE1">
        <w:rPr>
          <w:color w:val="000000" w:themeColor="text1"/>
          <w:spacing w:val="-4"/>
        </w:rPr>
        <w:t>, articolata in ordinaria, straordinaria e straordinaria programmata</w:t>
      </w:r>
      <w:r w:rsidRPr="00D64DE1">
        <w:rPr>
          <w:color w:val="000000" w:themeColor="text1"/>
        </w:rPr>
        <w:t xml:space="preserve"> al fine di assicurare il corretto funzionamento degli impianti e, infine, le </w:t>
      </w:r>
      <w:r w:rsidRPr="00D64DE1">
        <w:rPr>
          <w:iCs/>
          <w:color w:val="000000" w:themeColor="text1"/>
        </w:rPr>
        <w:t>attività relative ai controlli, distinti tra</w:t>
      </w:r>
      <w:r w:rsidRPr="00D64DE1">
        <w:rPr>
          <w:color w:val="000000" w:themeColor="text1"/>
        </w:rPr>
        <w:t xml:space="preserve"> quotidiani, per la verifica dei parametri basilari, </w:t>
      </w:r>
      <w:r w:rsidRPr="00D64DE1">
        <w:rPr>
          <w:color w:val="000000" w:themeColor="text1"/>
          <w:spacing w:val="-2"/>
        </w:rPr>
        <w:t xml:space="preserve">analitici, per testare i valori delle acque reflue tanto in ingresso quanto in uscita, </w:t>
      </w:r>
      <w:r w:rsidRPr="00D64DE1">
        <w:rPr>
          <w:color w:val="000000" w:themeColor="text1"/>
        </w:rPr>
        <w:t xml:space="preserve">periodici di gestione e straordinari per </w:t>
      </w:r>
      <w:r w:rsidRPr="00D64DE1">
        <w:rPr>
          <w:color w:val="000000" w:themeColor="text1"/>
          <w:spacing w:val="-2"/>
        </w:rPr>
        <w:t>diagnosticare eventuali disfunzioni nel sistema</w:t>
      </w:r>
      <w:r w:rsidRPr="00D64DE1">
        <w:rPr>
          <w:rFonts w:eastAsiaTheme="majorEastAsia"/>
          <w:color w:val="000000" w:themeColor="text1"/>
          <w:vertAlign w:val="superscript"/>
        </w:rPr>
        <w:footnoteReference w:id="234"/>
      </w:r>
      <w:r w:rsidRPr="00D64DE1">
        <w:rPr>
          <w:color w:val="000000" w:themeColor="text1"/>
          <w:spacing w:val="-2"/>
        </w:rPr>
        <w:t>.</w:t>
      </w:r>
    </w:p>
    <w:p w14:paraId="7A3F25EC" w14:textId="77777777" w:rsidR="008E4966" w:rsidRPr="00D64DE1" w:rsidRDefault="008E4966" w:rsidP="008E4966">
      <w:pPr>
        <w:autoSpaceDE w:val="0"/>
        <w:autoSpaceDN w:val="0"/>
        <w:adjustRightInd w:val="0"/>
        <w:spacing w:line="346" w:lineRule="auto"/>
        <w:ind w:firstLine="709"/>
        <w:jc w:val="both"/>
        <w:rPr>
          <w:color w:val="000000" w:themeColor="text1"/>
        </w:rPr>
      </w:pPr>
      <w:r w:rsidRPr="00D64DE1">
        <w:rPr>
          <w:color w:val="000000" w:themeColor="text1"/>
        </w:rPr>
        <w:t xml:space="preserve">A causa della stretta relazione con la natura dello scarico, per il gestore di </w:t>
      </w:r>
      <w:r w:rsidRPr="00D64DE1">
        <w:rPr>
          <w:color w:val="000000" w:themeColor="text1"/>
          <w:spacing w:val="-2"/>
        </w:rPr>
        <w:t>impianti di trattamento delle acque reflue urbane</w:t>
      </w:r>
      <w:r w:rsidRPr="00D64DE1">
        <w:rPr>
          <w:rFonts w:eastAsiaTheme="majorEastAsia"/>
          <w:color w:val="000000" w:themeColor="text1"/>
          <w:spacing w:val="-2"/>
          <w:vertAlign w:val="superscript"/>
        </w:rPr>
        <w:footnoteReference w:id="235"/>
      </w:r>
      <w:r w:rsidRPr="00D64DE1">
        <w:rPr>
          <w:color w:val="000000" w:themeColor="text1"/>
          <w:spacing w:val="-2"/>
        </w:rPr>
        <w:t xml:space="preserve"> che supera i limiti stabiliti durante</w:t>
      </w:r>
      <w:r w:rsidRPr="00D64DE1">
        <w:rPr>
          <w:color w:val="000000" w:themeColor="text1"/>
        </w:rPr>
        <w:t xml:space="preserve"> il processo di scarico è stata ritenuta necessaria l’introduzione della contravvenzione di cui all’art. 137, comma 6, T.U.A., dal momento che, in assenza di una tale </w:t>
      </w:r>
      <w:r w:rsidRPr="00D64DE1">
        <w:rPr>
          <w:color w:val="000000" w:themeColor="text1"/>
          <w:spacing w:val="-2"/>
        </w:rPr>
        <w:t xml:space="preserve">previsione, si sarebbe dovuto applicare, invece, il regime sanzionatorio amministrativo </w:t>
      </w:r>
      <w:r w:rsidRPr="00D64DE1">
        <w:rPr>
          <w:color w:val="000000" w:themeColor="text1"/>
        </w:rPr>
        <w:t>descritto nell’art. 133, comma 1 relativo agli scarichi che eccedono i valori tabellari e non appartengono alla categoria industriale.</w:t>
      </w:r>
    </w:p>
    <w:p w14:paraId="639ED5C1" w14:textId="77777777" w:rsidR="008E4966" w:rsidRPr="00D64DE1" w:rsidRDefault="008E4966" w:rsidP="008E4966">
      <w:pPr>
        <w:autoSpaceDE w:val="0"/>
        <w:autoSpaceDN w:val="0"/>
        <w:adjustRightInd w:val="0"/>
        <w:spacing w:line="346" w:lineRule="auto"/>
        <w:ind w:firstLine="709"/>
        <w:jc w:val="both"/>
        <w:rPr>
          <w:color w:val="000000" w:themeColor="text1"/>
        </w:rPr>
      </w:pPr>
      <w:r w:rsidRPr="00D64DE1">
        <w:rPr>
          <w:color w:val="000000" w:themeColor="text1"/>
        </w:rPr>
        <w:t xml:space="preserve">In assenza di una disposizione specifica, la mancanza di autorizzazione per gli </w:t>
      </w:r>
      <w:r w:rsidRPr="00D64DE1">
        <w:rPr>
          <w:color w:val="000000" w:themeColor="text1"/>
          <w:spacing w:val="-2"/>
        </w:rPr>
        <w:t>impianti di trattamento delle acque reflue urbane è soggetta alla sanzione amministrativa</w:t>
      </w:r>
      <w:r w:rsidRPr="00D64DE1">
        <w:rPr>
          <w:color w:val="000000" w:themeColor="text1"/>
        </w:rPr>
        <w:t xml:space="preserve"> di cui all’art. 133, comma 2, T.U.A.</w:t>
      </w:r>
      <w:r w:rsidRPr="00D64DE1">
        <w:rPr>
          <w:rFonts w:eastAsiaTheme="majorEastAsia"/>
          <w:color w:val="000000" w:themeColor="text1"/>
          <w:vertAlign w:val="superscript"/>
        </w:rPr>
        <w:footnoteReference w:id="236"/>
      </w:r>
      <w:r w:rsidRPr="00D64DE1">
        <w:rPr>
          <w:color w:val="000000" w:themeColor="text1"/>
        </w:rPr>
        <w:t>.</w:t>
      </w:r>
    </w:p>
    <w:p w14:paraId="5F7B3EA1" w14:textId="77777777" w:rsidR="008E4966" w:rsidRPr="00D64DE1" w:rsidRDefault="008E4966" w:rsidP="008E4966">
      <w:pPr>
        <w:autoSpaceDE w:val="0"/>
        <w:autoSpaceDN w:val="0"/>
        <w:adjustRightInd w:val="0"/>
        <w:spacing w:line="360" w:lineRule="auto"/>
        <w:ind w:firstLine="709"/>
        <w:jc w:val="both"/>
        <w:rPr>
          <w:color w:val="000000" w:themeColor="text1"/>
        </w:rPr>
      </w:pPr>
      <w:r w:rsidRPr="00D64DE1">
        <w:rPr>
          <w:color w:val="000000" w:themeColor="text1"/>
        </w:rPr>
        <w:t>Con riferimento ai princìpi generali, la regolare autorizzazione e l’effettuato collaudo di un depuratore non costituiscono circostanze utili ad esentare da eventuali responsabilità penale per negligenza nella gestione, soprattutto se vi è una mancanza di continuità nel controllo e il monitoraggio risulta essere stato condotto in maniera inadeguata. L’imprenditore, in ogni caso, ha l’obbligo di predisporre tutte le misure tecniche necessarie, inclusi sistemi che tengono nella dovuta considerazione possibili guasti a specifici dispositivi, al fine di affrontare strutturalmente tali eventi anche per mezzo di un eventuale arresto automatico della produzione in caso si verifichino situazioni indesiderate</w:t>
      </w:r>
      <w:r w:rsidRPr="00D64DE1">
        <w:rPr>
          <w:rFonts w:eastAsiaTheme="majorEastAsia"/>
          <w:color w:val="000000" w:themeColor="text1"/>
          <w:vertAlign w:val="superscript"/>
        </w:rPr>
        <w:footnoteReference w:id="237"/>
      </w:r>
      <w:r w:rsidRPr="00D64DE1">
        <w:rPr>
          <w:color w:val="000000" w:themeColor="text1"/>
        </w:rPr>
        <w:t>.</w:t>
      </w:r>
    </w:p>
    <w:p w14:paraId="161E8773" w14:textId="77777777" w:rsidR="008E4966" w:rsidRPr="00D64DE1" w:rsidRDefault="008E4966" w:rsidP="008E4966">
      <w:pPr>
        <w:autoSpaceDE w:val="0"/>
        <w:autoSpaceDN w:val="0"/>
        <w:adjustRightInd w:val="0"/>
        <w:spacing w:line="360" w:lineRule="auto"/>
        <w:ind w:firstLine="709"/>
        <w:jc w:val="both"/>
        <w:rPr>
          <w:color w:val="000000" w:themeColor="text1"/>
        </w:rPr>
      </w:pPr>
      <w:r w:rsidRPr="00D64DE1">
        <w:rPr>
          <w:color w:val="000000" w:themeColor="text1"/>
        </w:rPr>
        <w:t>Pertanto, nel caso in cui il gestore dell’impianto di trattamento delle acque reflue urbane superi i limiti stabiliti dalla normativa vigente, non sussistono margini per invocare la disciplina del reato impossibile poiché la pubblica fognatura dispone già di un depuratore</w:t>
      </w:r>
      <w:r w:rsidRPr="00D64DE1">
        <w:rPr>
          <w:rFonts w:eastAsiaTheme="majorEastAsia"/>
          <w:color w:val="000000" w:themeColor="text1"/>
          <w:vertAlign w:val="superscript"/>
        </w:rPr>
        <w:footnoteReference w:id="238"/>
      </w:r>
      <w:r w:rsidRPr="00D64DE1">
        <w:rPr>
          <w:color w:val="000000" w:themeColor="text1"/>
        </w:rPr>
        <w:t>.</w:t>
      </w:r>
    </w:p>
    <w:p w14:paraId="2C3EFBE7" w14:textId="77777777" w:rsidR="008E4966" w:rsidRPr="00D64DE1" w:rsidRDefault="008E4966" w:rsidP="008E4966">
      <w:pPr>
        <w:autoSpaceDE w:val="0"/>
        <w:autoSpaceDN w:val="0"/>
        <w:adjustRightInd w:val="0"/>
        <w:spacing w:line="360" w:lineRule="auto"/>
        <w:ind w:firstLine="709"/>
        <w:jc w:val="both"/>
        <w:rPr>
          <w:color w:val="000000" w:themeColor="text1"/>
        </w:rPr>
      </w:pPr>
      <w:r w:rsidRPr="00D64DE1">
        <w:rPr>
          <w:color w:val="000000" w:themeColor="text1"/>
        </w:rPr>
        <w:t>È infatti onere del gestore garantire con continuità l’idoneità del sistema di smaltimento affinché le acque reflue rimangano nei limiti consentiti; qualora ciò non avvenga, egli deve attivarsi prontamente per effettuare gli interventi necessari ovvero per segnalare all’ente proprietario dell’impianto eventuali anomalie che compromettano il corretto funzionamento dello stesso.</w:t>
      </w:r>
    </w:p>
    <w:p w14:paraId="07529E72" w14:textId="77777777" w:rsidR="008E4966" w:rsidRPr="00D64DE1" w:rsidRDefault="008E4966" w:rsidP="008E4966">
      <w:pPr>
        <w:autoSpaceDE w:val="0"/>
        <w:autoSpaceDN w:val="0"/>
        <w:adjustRightInd w:val="0"/>
        <w:spacing w:line="360" w:lineRule="auto"/>
        <w:ind w:firstLine="709"/>
        <w:jc w:val="both"/>
        <w:rPr>
          <w:color w:val="000000" w:themeColor="text1"/>
        </w:rPr>
      </w:pPr>
      <w:r w:rsidRPr="00D64DE1">
        <w:rPr>
          <w:color w:val="000000" w:themeColor="text1"/>
          <w:spacing w:val="-2"/>
        </w:rPr>
        <w:t>Di conseguenza, il gestore dell’impianto dal quale proviene lo scarico irregolare</w:t>
      </w:r>
      <w:r w:rsidRPr="00D64DE1">
        <w:rPr>
          <w:color w:val="000000" w:themeColor="text1"/>
        </w:rPr>
        <w:t xml:space="preserve"> rispetto ai limiti legislativi previsti è oggettivamente responsabile della violazione accertata salvo che non sia in grado di dimostrare che essa derivi da fatto imputabile a terzi verificatosi assolutamente contro la sua volontà e senza possibilità di un suo intervento tempestivo</w:t>
      </w:r>
      <w:r w:rsidRPr="00D64DE1">
        <w:rPr>
          <w:rFonts w:eastAsiaTheme="majorEastAsia"/>
          <w:color w:val="000000" w:themeColor="text1"/>
          <w:vertAlign w:val="superscript"/>
        </w:rPr>
        <w:footnoteReference w:id="239"/>
      </w:r>
      <w:r w:rsidRPr="00D64DE1">
        <w:rPr>
          <w:color w:val="000000" w:themeColor="text1"/>
        </w:rPr>
        <w:t>.</w:t>
      </w:r>
    </w:p>
    <w:p w14:paraId="73C8B1DA" w14:textId="77777777" w:rsidR="00FA1C18" w:rsidRPr="00D64DE1" w:rsidRDefault="00FA1C18" w:rsidP="008E4966">
      <w:pPr>
        <w:autoSpaceDE w:val="0"/>
        <w:autoSpaceDN w:val="0"/>
        <w:adjustRightInd w:val="0"/>
        <w:spacing w:line="360" w:lineRule="auto"/>
        <w:ind w:firstLine="709"/>
        <w:jc w:val="both"/>
        <w:rPr>
          <w:color w:val="000000" w:themeColor="text1"/>
        </w:rPr>
      </w:pPr>
    </w:p>
    <w:p w14:paraId="07952082" w14:textId="77777777" w:rsidR="008E4966" w:rsidRPr="00D64DE1" w:rsidRDefault="008E4966" w:rsidP="00D64DE1">
      <w:pPr>
        <w:pStyle w:val="Titolo2"/>
        <w:rPr>
          <w:rFonts w:ascii="Times New Roman" w:hAnsi="Times New Roman"/>
          <w:color w:val="000000" w:themeColor="text1"/>
          <w:sz w:val="24"/>
          <w:szCs w:val="24"/>
        </w:rPr>
      </w:pPr>
      <w:bookmarkStart w:id="44" w:name="_Toc209988264"/>
      <w:r w:rsidRPr="00D64DE1">
        <w:rPr>
          <w:rFonts w:ascii="Times New Roman" w:hAnsi="Times New Roman"/>
          <w:color w:val="000000" w:themeColor="text1"/>
          <w:sz w:val="24"/>
          <w:szCs w:val="24"/>
        </w:rPr>
        <w:t>2. Disposizioni per la difesa del mare</w:t>
      </w:r>
      <w:bookmarkEnd w:id="44"/>
    </w:p>
    <w:p w14:paraId="7F0CCB54" w14:textId="77777777" w:rsidR="008E4966" w:rsidRPr="00D64DE1" w:rsidRDefault="008E4966" w:rsidP="008E4966">
      <w:pPr>
        <w:autoSpaceDE w:val="0"/>
        <w:autoSpaceDN w:val="0"/>
        <w:adjustRightInd w:val="0"/>
        <w:spacing w:line="360" w:lineRule="auto"/>
        <w:ind w:firstLine="709"/>
        <w:jc w:val="both"/>
        <w:rPr>
          <w:color w:val="000000" w:themeColor="text1"/>
        </w:rPr>
      </w:pPr>
      <w:r w:rsidRPr="00D64DE1">
        <w:rPr>
          <w:color w:val="000000" w:themeColor="text1"/>
          <w:spacing w:val="-2"/>
        </w:rPr>
        <w:t>Nell’ordinamento italiano, la normativa di riferimento per quanto riguarda la</w:t>
      </w:r>
      <w:r w:rsidRPr="00D64DE1">
        <w:rPr>
          <w:color w:val="000000" w:themeColor="text1"/>
        </w:rPr>
        <w:t xml:space="preserve"> specifica, ed invero rilevante, esigenza della salvaguardia del mare e dell’ambiente </w:t>
      </w:r>
      <w:r w:rsidRPr="00D64DE1">
        <w:rPr>
          <w:color w:val="000000" w:themeColor="text1"/>
          <w:spacing w:val="-4"/>
        </w:rPr>
        <w:t>marino, è rappresentato dalla Legge n. 979/1982</w:t>
      </w:r>
      <w:r w:rsidRPr="00D64DE1">
        <w:rPr>
          <w:rFonts w:eastAsiaTheme="majorEastAsia"/>
          <w:color w:val="000000" w:themeColor="text1"/>
          <w:spacing w:val="-4"/>
          <w:vertAlign w:val="superscript"/>
        </w:rPr>
        <w:footnoteReference w:id="240"/>
      </w:r>
      <w:r w:rsidRPr="00D64DE1">
        <w:rPr>
          <w:color w:val="000000" w:themeColor="text1"/>
          <w:spacing w:val="-4"/>
        </w:rPr>
        <w:t>, che stabilisce le modalità operative</w:t>
      </w:r>
      <w:r w:rsidRPr="00D64DE1">
        <w:rPr>
          <w:color w:val="000000" w:themeColor="text1"/>
        </w:rPr>
        <w:t xml:space="preserve"> da </w:t>
      </w:r>
      <w:r w:rsidRPr="00D64DE1">
        <w:rPr>
          <w:color w:val="000000" w:themeColor="text1"/>
          <w:spacing w:val="-4"/>
        </w:rPr>
        <w:t xml:space="preserve">seguire nell’evenienza d’inquinamento marino causato da idrocarburi, demandando l’esecuzione </w:t>
      </w:r>
      <w:r w:rsidRPr="00D64DE1">
        <w:rPr>
          <w:color w:val="000000" w:themeColor="text1"/>
        </w:rPr>
        <w:t>delle azioni necessarie ad un apposito Piano d’Azione.</w:t>
      </w:r>
    </w:p>
    <w:p w14:paraId="28E146E2" w14:textId="77777777" w:rsidR="008E4966" w:rsidRPr="00D64DE1" w:rsidRDefault="008E4966" w:rsidP="008E4966">
      <w:pPr>
        <w:autoSpaceDE w:val="0"/>
        <w:autoSpaceDN w:val="0"/>
        <w:adjustRightInd w:val="0"/>
        <w:spacing w:line="360" w:lineRule="auto"/>
        <w:ind w:firstLine="709"/>
        <w:jc w:val="both"/>
        <w:rPr>
          <w:color w:val="000000" w:themeColor="text1"/>
        </w:rPr>
      </w:pPr>
      <w:r w:rsidRPr="00D64DE1">
        <w:rPr>
          <w:color w:val="000000" w:themeColor="text1"/>
        </w:rPr>
        <w:t xml:space="preserve">La normativa è stata poi successivamente integrata dal </w:t>
      </w:r>
      <w:proofErr w:type="spellStart"/>
      <w:r w:rsidRPr="00D64DE1">
        <w:rPr>
          <w:color w:val="000000" w:themeColor="text1"/>
        </w:rPr>
        <w:t>D.Lgs.</w:t>
      </w:r>
      <w:proofErr w:type="spellEnd"/>
      <w:r w:rsidRPr="00D64DE1">
        <w:rPr>
          <w:color w:val="000000" w:themeColor="text1"/>
        </w:rPr>
        <w:t xml:space="preserve"> n. 1/2018</w:t>
      </w:r>
      <w:r w:rsidRPr="00D64DE1">
        <w:rPr>
          <w:rFonts w:eastAsiaTheme="majorEastAsia"/>
          <w:color w:val="000000" w:themeColor="text1"/>
          <w:vertAlign w:val="superscript"/>
        </w:rPr>
        <w:footnoteReference w:id="241"/>
      </w:r>
      <w:r w:rsidRPr="00D64DE1">
        <w:rPr>
          <w:color w:val="000000" w:themeColor="text1"/>
        </w:rPr>
        <w:t xml:space="preserve">, in </w:t>
      </w:r>
      <w:r w:rsidRPr="00D64DE1">
        <w:rPr>
          <w:color w:val="000000" w:themeColor="text1"/>
          <w:spacing w:val="-4"/>
        </w:rPr>
        <w:t>esito al quale - considerate le intervenute novità in tema di programmazione - è risultato</w:t>
      </w:r>
      <w:r w:rsidRPr="00D64DE1">
        <w:rPr>
          <w:color w:val="000000" w:themeColor="text1"/>
        </w:rPr>
        <w:t xml:space="preserve"> necessario procedere ad una revisione del </w:t>
      </w:r>
      <w:r w:rsidRPr="00D64DE1">
        <w:rPr>
          <w:i/>
          <w:color w:val="000000" w:themeColor="text1"/>
        </w:rPr>
        <w:t>“</w:t>
      </w:r>
      <w:r w:rsidRPr="00D64DE1">
        <w:rPr>
          <w:iCs/>
          <w:color w:val="000000" w:themeColor="text1"/>
        </w:rPr>
        <w:t>Piano di pronto intervento nazionale per la difesa da inquinamenti da idrocarburi e di altre sostanze nocive causati da incidenti marini</w:t>
      </w:r>
      <w:r w:rsidRPr="00D64DE1">
        <w:rPr>
          <w:i/>
          <w:color w:val="000000" w:themeColor="text1"/>
        </w:rPr>
        <w:t>”</w:t>
      </w:r>
      <w:r w:rsidRPr="00D64DE1">
        <w:rPr>
          <w:color w:val="000000" w:themeColor="text1"/>
        </w:rPr>
        <w:t>, approvato con il DPCM 4 novembre 2010</w:t>
      </w:r>
      <w:r w:rsidRPr="00D64DE1">
        <w:rPr>
          <w:rFonts w:eastAsiaTheme="majorEastAsia"/>
          <w:color w:val="000000" w:themeColor="text1"/>
          <w:vertAlign w:val="superscript"/>
        </w:rPr>
        <w:footnoteReference w:id="242"/>
      </w:r>
      <w:r w:rsidRPr="00D64DE1">
        <w:rPr>
          <w:color w:val="000000" w:themeColor="text1"/>
        </w:rPr>
        <w:t xml:space="preserve">, che è stato abrogato e sostituito dal nuovo </w:t>
      </w:r>
      <w:r w:rsidRPr="00D64DE1">
        <w:rPr>
          <w:i/>
          <w:color w:val="000000" w:themeColor="text1"/>
        </w:rPr>
        <w:t>“</w:t>
      </w:r>
      <w:r w:rsidRPr="00D64DE1">
        <w:rPr>
          <w:iCs/>
          <w:color w:val="000000" w:themeColor="text1"/>
        </w:rPr>
        <w:t xml:space="preserve">Piano nazionale di pronto intervento per la difesa </w:t>
      </w:r>
      <w:r w:rsidRPr="00D64DE1">
        <w:rPr>
          <w:iCs/>
          <w:color w:val="000000" w:themeColor="text1"/>
          <w:spacing w:val="-2"/>
        </w:rPr>
        <w:t xml:space="preserve">del mare e delle coste dagli inquinamenti di idrocarburi o di altre sostanze pericolose </w:t>
      </w:r>
      <w:r w:rsidRPr="00D64DE1">
        <w:rPr>
          <w:iCs/>
          <w:color w:val="000000" w:themeColor="text1"/>
        </w:rPr>
        <w:t>e nocive</w:t>
      </w:r>
      <w:r w:rsidRPr="00D64DE1">
        <w:rPr>
          <w:i/>
          <w:color w:val="000000" w:themeColor="text1"/>
        </w:rPr>
        <w:t>”</w:t>
      </w:r>
      <w:r w:rsidRPr="00D64DE1">
        <w:rPr>
          <w:color w:val="000000" w:themeColor="text1"/>
        </w:rPr>
        <w:t>, approvato con il DPCM 11 ottobre 2022</w:t>
      </w:r>
      <w:r w:rsidRPr="00D64DE1">
        <w:rPr>
          <w:rFonts w:eastAsiaTheme="majorEastAsia"/>
          <w:color w:val="000000" w:themeColor="text1"/>
          <w:vertAlign w:val="superscript"/>
        </w:rPr>
        <w:footnoteReference w:id="243"/>
      </w:r>
      <w:r w:rsidRPr="00D64DE1">
        <w:rPr>
          <w:color w:val="000000" w:themeColor="text1"/>
        </w:rPr>
        <w:t xml:space="preserve">. Quest’ultimo si propone di organizzare </w:t>
      </w:r>
      <w:r w:rsidRPr="00D64DE1">
        <w:rPr>
          <w:color w:val="000000" w:themeColor="text1"/>
          <w:spacing w:val="-4"/>
        </w:rPr>
        <w:t xml:space="preserve">strategie mirate alla riduzione ed eliminazione dell’inquinamento gravissimo (livello 3) </w:t>
      </w:r>
      <w:r w:rsidRPr="00D64DE1">
        <w:rPr>
          <w:color w:val="000000" w:themeColor="text1"/>
          <w:spacing w:val="-2"/>
        </w:rPr>
        <w:t>nelle aree marine o costiere, fungendo anche come modello per la redazione dei Piani</w:t>
      </w:r>
      <w:r w:rsidRPr="00D64DE1">
        <w:rPr>
          <w:color w:val="000000" w:themeColor="text1"/>
        </w:rPr>
        <w:t xml:space="preserve"> provinciali relativi </w:t>
      </w:r>
      <w:r w:rsidRPr="00D64DE1">
        <w:rPr>
          <w:color w:val="000000" w:themeColor="text1"/>
          <w:spacing w:val="-4"/>
        </w:rPr>
        <w:t>alla gestione degli incidenti ambientali provocati da idrocarburi o altre sostanze nocive.</w:t>
      </w:r>
    </w:p>
    <w:p w14:paraId="65691F32" w14:textId="77777777" w:rsidR="008E4966" w:rsidRPr="00D64DE1" w:rsidRDefault="008E4966" w:rsidP="008E4966">
      <w:pPr>
        <w:autoSpaceDE w:val="0"/>
        <w:autoSpaceDN w:val="0"/>
        <w:adjustRightInd w:val="0"/>
        <w:spacing w:line="360" w:lineRule="auto"/>
        <w:ind w:firstLine="709"/>
        <w:jc w:val="both"/>
        <w:rPr>
          <w:color w:val="000000" w:themeColor="text1"/>
        </w:rPr>
      </w:pPr>
      <w:r w:rsidRPr="00D64DE1">
        <w:rPr>
          <w:color w:val="000000" w:themeColor="text1"/>
          <w:spacing w:val="-4"/>
        </w:rPr>
        <w:t>Il piano trova applicazione nei casi di contaminazione o rischio di contaminazioni</w:t>
      </w:r>
      <w:r w:rsidRPr="00D64DE1">
        <w:rPr>
          <w:color w:val="000000" w:themeColor="text1"/>
        </w:rPr>
        <w:t xml:space="preserve"> dovute ad idrocarburi o ad altre sostanze dannose quando viene dichiarato lo stato d’emergenza nazionale dal </w:t>
      </w:r>
      <w:proofErr w:type="gramStart"/>
      <w:r w:rsidRPr="00D64DE1">
        <w:rPr>
          <w:color w:val="000000" w:themeColor="text1"/>
        </w:rPr>
        <w:t>Consiglio dei Ministri</w:t>
      </w:r>
      <w:proofErr w:type="gramEnd"/>
      <w:r w:rsidRPr="00D64DE1">
        <w:rPr>
          <w:color w:val="000000" w:themeColor="text1"/>
        </w:rPr>
        <w:t xml:space="preserve">, ai sensi dell’art. 24, comma 8 del </w:t>
      </w:r>
      <w:proofErr w:type="spellStart"/>
      <w:r w:rsidRPr="00D64DE1">
        <w:rPr>
          <w:color w:val="000000" w:themeColor="text1"/>
        </w:rPr>
        <w:t>D.Lgs.</w:t>
      </w:r>
      <w:proofErr w:type="spellEnd"/>
      <w:r w:rsidRPr="00D64DE1">
        <w:rPr>
          <w:color w:val="000000" w:themeColor="text1"/>
        </w:rPr>
        <w:t xml:space="preserve"> n. </w:t>
      </w:r>
      <w:r w:rsidRPr="00D64DE1">
        <w:rPr>
          <w:color w:val="000000" w:themeColor="text1"/>
          <w:spacing w:val="-2"/>
        </w:rPr>
        <w:t>1/2018, così come letteralmente riportato in nota</w:t>
      </w:r>
      <w:r w:rsidRPr="00D64DE1">
        <w:rPr>
          <w:rFonts w:eastAsiaTheme="majorEastAsia"/>
          <w:color w:val="000000" w:themeColor="text1"/>
          <w:spacing w:val="-2"/>
          <w:vertAlign w:val="superscript"/>
        </w:rPr>
        <w:footnoteReference w:id="244"/>
      </w:r>
      <w:r w:rsidRPr="00D64DE1">
        <w:rPr>
          <w:color w:val="000000" w:themeColor="text1"/>
          <w:spacing w:val="-2"/>
        </w:rPr>
        <w:t>.</w:t>
      </w:r>
    </w:p>
    <w:p w14:paraId="0CDEABDE" w14:textId="77777777" w:rsidR="008E4966" w:rsidRPr="00D64DE1" w:rsidRDefault="008E4966" w:rsidP="008E4966">
      <w:pPr>
        <w:autoSpaceDE w:val="0"/>
        <w:autoSpaceDN w:val="0"/>
        <w:adjustRightInd w:val="0"/>
        <w:spacing w:line="360" w:lineRule="auto"/>
        <w:ind w:firstLine="709"/>
        <w:jc w:val="both"/>
        <w:rPr>
          <w:color w:val="000000" w:themeColor="text1"/>
        </w:rPr>
      </w:pPr>
      <w:r w:rsidRPr="00D64DE1">
        <w:rPr>
          <w:color w:val="000000" w:themeColor="text1"/>
        </w:rPr>
        <w:t xml:space="preserve">Il Piano, l’elaborazione del quale è attribuita al MASE d’ intesa con le Regioni, ha una durata non inferiore a cinque anni ed è soggetto ad approvazione da parte dal Comitato Interministeriale per la Programmazione Economica (CIPE). Il medesimo </w:t>
      </w:r>
      <w:r w:rsidRPr="00D64DE1">
        <w:rPr>
          <w:i/>
          <w:iCs/>
          <w:color w:val="000000" w:themeColor="text1"/>
        </w:rPr>
        <w:t xml:space="preserve">iter </w:t>
      </w:r>
      <w:r w:rsidRPr="00D64DE1">
        <w:rPr>
          <w:color w:val="000000" w:themeColor="text1"/>
        </w:rPr>
        <w:t>procedurale è richiesto per l’adozione di eventuali integrazioni o variazioni che dovessero rivelarsi necessarie nell’ipotesi di una verosimile evoluzione orografica, urbanistica, economica ed ecologica delle coste.</w:t>
      </w:r>
    </w:p>
    <w:p w14:paraId="557409F0" w14:textId="77777777" w:rsidR="008E4966" w:rsidRPr="00D64DE1" w:rsidRDefault="008E4966" w:rsidP="008E4966">
      <w:pPr>
        <w:autoSpaceDE w:val="0"/>
        <w:autoSpaceDN w:val="0"/>
        <w:adjustRightInd w:val="0"/>
        <w:spacing w:line="360" w:lineRule="auto"/>
        <w:ind w:firstLine="709"/>
        <w:jc w:val="both"/>
        <w:rPr>
          <w:color w:val="000000" w:themeColor="text1"/>
          <w:spacing w:val="-2"/>
        </w:rPr>
      </w:pPr>
      <w:r w:rsidRPr="00D64DE1">
        <w:rPr>
          <w:color w:val="000000" w:themeColor="text1"/>
        </w:rPr>
        <w:t xml:space="preserve">Il recente adeguamento del Piano ne ha reso possibile un mirato coordinamento </w:t>
      </w:r>
      <w:r w:rsidRPr="00D64DE1">
        <w:rPr>
          <w:color w:val="000000" w:themeColor="text1"/>
          <w:spacing w:val="-2"/>
        </w:rPr>
        <w:t xml:space="preserve">con l’omologo </w:t>
      </w:r>
      <w:r w:rsidRPr="00D64DE1">
        <w:rPr>
          <w:i/>
          <w:iCs/>
          <w:color w:val="000000" w:themeColor="text1"/>
          <w:spacing w:val="-2"/>
        </w:rPr>
        <w:t>“Piano di pronto intervento per la difesa del mare e delle zone costiere</w:t>
      </w:r>
      <w:r w:rsidRPr="00D64DE1">
        <w:rPr>
          <w:i/>
          <w:iCs/>
          <w:color w:val="000000" w:themeColor="text1"/>
        </w:rPr>
        <w:t xml:space="preserve"> da inquinamenti da idrocarburi e da altre sostanze pericolose e nocive</w:t>
      </w:r>
      <w:r w:rsidRPr="00D64DE1">
        <w:rPr>
          <w:i/>
          <w:color w:val="000000" w:themeColor="text1"/>
        </w:rPr>
        <w:t xml:space="preserve">” </w:t>
      </w:r>
      <w:r w:rsidRPr="00D64DE1">
        <w:rPr>
          <w:color w:val="000000" w:themeColor="text1"/>
        </w:rPr>
        <w:t xml:space="preserve">approntato </w:t>
      </w:r>
      <w:r w:rsidRPr="00D64DE1">
        <w:rPr>
          <w:color w:val="000000" w:themeColor="text1"/>
          <w:spacing w:val="-2"/>
        </w:rPr>
        <w:t>dal Ministero dell’Ambiente</w:t>
      </w:r>
      <w:r w:rsidRPr="00D64DE1">
        <w:rPr>
          <w:rFonts w:eastAsiaTheme="majorEastAsia"/>
          <w:color w:val="000000" w:themeColor="text1"/>
          <w:spacing w:val="-2"/>
          <w:vertAlign w:val="superscript"/>
        </w:rPr>
        <w:footnoteReference w:id="245"/>
      </w:r>
      <w:r w:rsidRPr="00D64DE1">
        <w:rPr>
          <w:color w:val="000000" w:themeColor="text1"/>
          <w:spacing w:val="-2"/>
        </w:rPr>
        <w:t>.</w:t>
      </w:r>
    </w:p>
    <w:p w14:paraId="5FAE0F0E" w14:textId="77777777" w:rsidR="008E4966" w:rsidRPr="00D64DE1" w:rsidRDefault="008E4966" w:rsidP="008E4966">
      <w:pPr>
        <w:autoSpaceDE w:val="0"/>
        <w:autoSpaceDN w:val="0"/>
        <w:adjustRightInd w:val="0"/>
        <w:spacing w:line="360" w:lineRule="auto"/>
        <w:ind w:firstLine="709"/>
        <w:jc w:val="both"/>
        <w:rPr>
          <w:color w:val="000000" w:themeColor="text1"/>
          <w:spacing w:val="-2"/>
        </w:rPr>
      </w:pPr>
      <w:r w:rsidRPr="00D64DE1">
        <w:rPr>
          <w:color w:val="000000" w:themeColor="text1"/>
          <w:spacing w:val="-2"/>
        </w:rPr>
        <w:t xml:space="preserve">Gli interventi previsti dal “Piano” della Presidenza del </w:t>
      </w:r>
      <w:proofErr w:type="gramStart"/>
      <w:r w:rsidRPr="00D64DE1">
        <w:rPr>
          <w:color w:val="000000" w:themeColor="text1"/>
          <w:spacing w:val="-2"/>
        </w:rPr>
        <w:t>Consiglio dei Ministri</w:t>
      </w:r>
      <w:proofErr w:type="gramEnd"/>
      <w:r w:rsidRPr="00D64DE1">
        <w:rPr>
          <w:color w:val="000000" w:themeColor="text1"/>
          <w:spacing w:val="-2"/>
        </w:rPr>
        <w:t>, così come da quello del Ministero dell’Ambiente, sono organizzati seguendo criteri di pianificazione strategica, con un’attenzione particolare alla previsione di eventi potenzialmente dannosi ed alle misure necessarie per mitigare i loro effetti una volta che si siano verificati.</w:t>
      </w:r>
    </w:p>
    <w:p w14:paraId="3384883E" w14:textId="77777777" w:rsidR="008E4966" w:rsidRPr="00D64DE1" w:rsidRDefault="008E4966" w:rsidP="008E4966">
      <w:pPr>
        <w:autoSpaceDE w:val="0"/>
        <w:autoSpaceDN w:val="0"/>
        <w:adjustRightInd w:val="0"/>
        <w:spacing w:line="360" w:lineRule="auto"/>
        <w:ind w:firstLine="709"/>
        <w:jc w:val="both"/>
        <w:rPr>
          <w:color w:val="000000" w:themeColor="text1"/>
          <w:spacing w:val="-2"/>
        </w:rPr>
      </w:pPr>
      <w:r w:rsidRPr="00D64DE1">
        <w:rPr>
          <w:color w:val="000000" w:themeColor="text1"/>
          <w:spacing w:val="-6"/>
        </w:rPr>
        <w:t>Il territorio italiano, caratterizzato da circa 8.300 km di litorale e dalla sua posizione</w:t>
      </w:r>
      <w:r w:rsidRPr="00D64DE1">
        <w:rPr>
          <w:color w:val="000000" w:themeColor="text1"/>
          <w:spacing w:val="-2"/>
        </w:rPr>
        <w:t xml:space="preserve"> centrale nel Mar Mediterraneo, è continuamente esposto al rischio di inquinamento marino causato da idrocarburi e sostanze chimiche tossico-nocive, principalmente attribuibile ad un intenso traffico navale ed alle piattaforme petrolifere offshore.</w:t>
      </w:r>
    </w:p>
    <w:p w14:paraId="7E6B8B89" w14:textId="77777777" w:rsidR="008E4966" w:rsidRPr="00D64DE1" w:rsidRDefault="008E4966" w:rsidP="008E4966">
      <w:pPr>
        <w:autoSpaceDE w:val="0"/>
        <w:autoSpaceDN w:val="0"/>
        <w:adjustRightInd w:val="0"/>
        <w:spacing w:line="360" w:lineRule="auto"/>
        <w:ind w:firstLine="709"/>
        <w:jc w:val="both"/>
        <w:rPr>
          <w:color w:val="000000" w:themeColor="text1"/>
          <w:spacing w:val="-2"/>
        </w:rPr>
      </w:pPr>
      <w:r w:rsidRPr="00D64DE1">
        <w:rPr>
          <w:color w:val="000000" w:themeColor="text1"/>
          <w:spacing w:val="-2"/>
        </w:rPr>
        <w:t>La risposta nazionale all’emergenza dovuta all’inquinamento trova il proprio fondamento strategico-operativo su tre enti principali che collaborano sinergicamente: il Ministero dell’Ambiente e della Sicurezza Energetica (MASE), il Comando Generale delle Capitanerie di Porto ed il Dipartimento della Protezione Civile.</w:t>
      </w:r>
    </w:p>
    <w:p w14:paraId="7ED4FEE0" w14:textId="77777777" w:rsidR="008E4966" w:rsidRPr="00D64DE1" w:rsidRDefault="008E4966" w:rsidP="008E4966">
      <w:pPr>
        <w:autoSpaceDE w:val="0"/>
        <w:autoSpaceDN w:val="0"/>
        <w:adjustRightInd w:val="0"/>
        <w:spacing w:line="360" w:lineRule="auto"/>
        <w:ind w:firstLine="709"/>
        <w:jc w:val="both"/>
        <w:rPr>
          <w:color w:val="000000" w:themeColor="text1"/>
          <w:spacing w:val="-2"/>
        </w:rPr>
      </w:pPr>
      <w:r w:rsidRPr="00D64DE1">
        <w:rPr>
          <w:color w:val="000000" w:themeColor="text1"/>
          <w:spacing w:val="-2"/>
        </w:rPr>
        <w:t xml:space="preserve">Questa struttura operativa esprime la consapevolezza che politiche marine efficaci orientate alla tutela ambientale richiedono una collaborazione attiva tra tutti i soggetti tecnici ed istituzionali coinvolti, al fine condurre indagini e controlli mirati e risolutivi lungo le coste e nei mari circostanti con efficienza coordinata, avendo la </w:t>
      </w:r>
      <w:r w:rsidRPr="00D64DE1">
        <w:rPr>
          <w:color w:val="000000" w:themeColor="text1"/>
          <w:spacing w:val="-6"/>
        </w:rPr>
        <w:t>possibilità di intervenire in maniera da riuscire sia a prevenire che a fornire un’immediata</w:t>
      </w:r>
      <w:r w:rsidRPr="00D64DE1">
        <w:rPr>
          <w:color w:val="000000" w:themeColor="text1"/>
          <w:spacing w:val="-2"/>
        </w:rPr>
        <w:t xml:space="preserve"> risposta a eventuali evenienze di un qualunque episodio di danno ecologico.</w:t>
      </w:r>
    </w:p>
    <w:p w14:paraId="4C42DE2C" w14:textId="77777777" w:rsidR="008E4966" w:rsidRPr="00D64DE1" w:rsidRDefault="008E4966" w:rsidP="008E4966">
      <w:pPr>
        <w:autoSpaceDE w:val="0"/>
        <w:autoSpaceDN w:val="0"/>
        <w:adjustRightInd w:val="0"/>
        <w:spacing w:line="346" w:lineRule="auto"/>
        <w:ind w:firstLine="709"/>
        <w:jc w:val="both"/>
        <w:rPr>
          <w:color w:val="000000" w:themeColor="text1"/>
          <w:spacing w:val="-2"/>
        </w:rPr>
      </w:pPr>
      <w:r w:rsidRPr="00D64DE1">
        <w:rPr>
          <w:color w:val="000000" w:themeColor="text1"/>
          <w:spacing w:val="-2"/>
        </w:rPr>
        <w:t>Al verificarsi di episodi di inquinamento marino causati da idrocarburi o altre sostanze nocive, a prescindere sia dalla fonte che l’abbia provocata ( ad esempio, nave, piattaforma offshore, deposito costiero, condotta sottomarina), che da quale sia stata l’origine dell’incidente (accidentale, operativa od intenzionale), entra in gioco con immediatezza un sistema di risposta articolato su tre livelli di gravità, ciascuno associato a specifici Piani Operativi destinati a gestire la totalità degli scenari possibili.</w:t>
      </w:r>
    </w:p>
    <w:p w14:paraId="3C520F22" w14:textId="77777777" w:rsidR="008E4966" w:rsidRPr="00D64DE1" w:rsidRDefault="008E4966" w:rsidP="008E4966">
      <w:pPr>
        <w:widowControl w:val="0"/>
        <w:autoSpaceDE w:val="0"/>
        <w:autoSpaceDN w:val="0"/>
        <w:adjustRightInd w:val="0"/>
        <w:spacing w:line="360" w:lineRule="auto"/>
        <w:ind w:firstLine="709"/>
        <w:jc w:val="both"/>
        <w:rPr>
          <w:iCs/>
          <w:color w:val="000000" w:themeColor="text1"/>
        </w:rPr>
      </w:pPr>
      <w:r w:rsidRPr="00D64DE1">
        <w:rPr>
          <w:iCs/>
          <w:color w:val="000000" w:themeColor="text1"/>
          <w:spacing w:val="-2"/>
        </w:rPr>
        <w:t>Il livello 1 (inquinamento medio o moderato),</w:t>
      </w:r>
      <w:r w:rsidRPr="00D64DE1">
        <w:rPr>
          <w:iCs/>
          <w:color w:val="000000" w:themeColor="text1"/>
        </w:rPr>
        <w:t xml:space="preserve"> è </w:t>
      </w:r>
      <w:r w:rsidRPr="00D64DE1">
        <w:rPr>
          <w:color w:val="000000" w:themeColor="text1"/>
        </w:rPr>
        <w:t xml:space="preserve">regolamentato dai Piani Operativi Locali (POL) redatti dai Capi dei Compartimenti Marittimi della Guardia Costiera, costituiscono il nocciolo operativo del Piano del Ministero dell’Ambiente </w:t>
      </w:r>
      <w:r w:rsidRPr="00D64DE1">
        <w:rPr>
          <w:color w:val="000000" w:themeColor="text1"/>
          <w:spacing w:val="-4"/>
        </w:rPr>
        <w:t>e della Sicurezza Energetica</w:t>
      </w:r>
      <w:r w:rsidRPr="00D64DE1">
        <w:rPr>
          <w:color w:val="000000" w:themeColor="text1"/>
        </w:rPr>
        <w:t xml:space="preserve"> e definiscono le azioni necessarie per affrontare eventi di inquinamento marino di medio e ridotta entità. Gli interventi sono pianificati a livello locale, tenendo debitamente conto delle caratteristiche ambientali e </w:t>
      </w:r>
      <w:proofErr w:type="gramStart"/>
      <w:r w:rsidRPr="00D64DE1">
        <w:rPr>
          <w:color w:val="000000" w:themeColor="text1"/>
        </w:rPr>
        <w:t>socio-economiche</w:t>
      </w:r>
      <w:proofErr w:type="gramEnd"/>
      <w:r w:rsidRPr="00D64DE1">
        <w:rPr>
          <w:color w:val="000000" w:themeColor="text1"/>
        </w:rPr>
        <w:t xml:space="preserve"> nonché delle risorse di cui si ha disponibilità. Il livello 2 (inquinamento grave)</w:t>
      </w:r>
      <w:r w:rsidRPr="00D64DE1">
        <w:rPr>
          <w:color w:val="000000" w:themeColor="text1"/>
          <w:spacing w:val="-2"/>
        </w:rPr>
        <w:t>, attiene alla</w:t>
      </w:r>
      <w:r w:rsidRPr="00D64DE1">
        <w:rPr>
          <w:color w:val="000000" w:themeColor="text1"/>
        </w:rPr>
        <w:t xml:space="preserve"> gestione degli incidenti gravi e rientrante nel già citato Piano di Pronto Intervento per la Difesa del Mare (cd. </w:t>
      </w:r>
      <w:r w:rsidRPr="00D64DE1">
        <w:rPr>
          <w:i/>
          <w:color w:val="000000" w:themeColor="text1"/>
        </w:rPr>
        <w:t xml:space="preserve">“Piano </w:t>
      </w:r>
      <w:proofErr w:type="spellStart"/>
      <w:r w:rsidRPr="00D64DE1">
        <w:rPr>
          <w:i/>
          <w:color w:val="000000" w:themeColor="text1"/>
        </w:rPr>
        <w:t>MiTE</w:t>
      </w:r>
      <w:proofErr w:type="spellEnd"/>
      <w:r w:rsidRPr="00D64DE1">
        <w:rPr>
          <w:i/>
          <w:color w:val="000000" w:themeColor="text1"/>
        </w:rPr>
        <w:t>”</w:t>
      </w:r>
      <w:r w:rsidRPr="00D64DE1">
        <w:rPr>
          <w:color w:val="000000" w:themeColor="text1"/>
        </w:rPr>
        <w:t>), approvato con il D.M. 13 ottobre 2022, n. 389, che prevede il coinvolgimento della flotta antinquinamento nazionale</w:t>
      </w:r>
      <w:r w:rsidRPr="00D64DE1">
        <w:rPr>
          <w:rFonts w:eastAsiaTheme="majorEastAsia"/>
          <w:color w:val="000000" w:themeColor="text1"/>
          <w:spacing w:val="-2"/>
          <w:vertAlign w:val="superscript"/>
        </w:rPr>
        <w:footnoteReference w:id="246"/>
      </w:r>
      <w:r w:rsidRPr="00D64DE1">
        <w:rPr>
          <w:color w:val="000000" w:themeColor="text1"/>
        </w:rPr>
        <w:t xml:space="preserve"> e l’attivazione di consulenze tecniche oltre alla cooperazione con il Comando Generale delle </w:t>
      </w:r>
      <w:r w:rsidRPr="00D64DE1">
        <w:rPr>
          <w:color w:val="000000" w:themeColor="text1"/>
          <w:spacing w:val="-4"/>
        </w:rPr>
        <w:t>Capitanerie di Porto; se necessario può anche attuarsi facendo ricorso ad accordi internazionali come RAMOGE</w:t>
      </w:r>
      <w:r w:rsidRPr="00D64DE1">
        <w:rPr>
          <w:rFonts w:eastAsiaTheme="majorEastAsia"/>
          <w:color w:val="000000" w:themeColor="text1"/>
          <w:spacing w:val="-4"/>
          <w:vertAlign w:val="superscript"/>
        </w:rPr>
        <w:footnoteReference w:id="247"/>
      </w:r>
      <w:r w:rsidRPr="00D64DE1">
        <w:rPr>
          <w:color w:val="000000" w:themeColor="text1"/>
          <w:spacing w:val="-4"/>
        </w:rPr>
        <w:t xml:space="preserve">, rientrante nell’ambito della </w:t>
      </w:r>
      <w:r w:rsidRPr="00D64DE1">
        <w:rPr>
          <w:iCs/>
          <w:color w:val="000000" w:themeColor="text1"/>
          <w:spacing w:val="-4"/>
        </w:rPr>
        <w:t>Convenzione</w:t>
      </w:r>
      <w:r w:rsidRPr="00D64DE1">
        <w:rPr>
          <w:iCs/>
          <w:color w:val="000000" w:themeColor="text1"/>
        </w:rPr>
        <w:t xml:space="preserve"> di Barcellona </w:t>
      </w:r>
    </w:p>
    <w:p w14:paraId="331B5A54" w14:textId="77777777" w:rsidR="008E4966" w:rsidRPr="00D64DE1" w:rsidRDefault="008E4966" w:rsidP="008E4966">
      <w:pPr>
        <w:widowControl w:val="0"/>
        <w:autoSpaceDE w:val="0"/>
        <w:autoSpaceDN w:val="0"/>
        <w:adjustRightInd w:val="0"/>
        <w:spacing w:line="346" w:lineRule="auto"/>
        <w:jc w:val="both"/>
        <w:rPr>
          <w:color w:val="000000" w:themeColor="text1"/>
          <w:spacing w:val="-4"/>
        </w:rPr>
      </w:pPr>
      <w:r w:rsidRPr="00D64DE1">
        <w:rPr>
          <w:iCs/>
          <w:color w:val="000000" w:themeColor="text1"/>
          <w:spacing w:val="-4"/>
        </w:rPr>
        <w:t>sulla protezione dell’ambiente marino e della regione costiera del Mediterraneo</w:t>
      </w:r>
      <w:r w:rsidRPr="00D64DE1">
        <w:rPr>
          <w:rFonts w:eastAsiaTheme="majorEastAsia"/>
          <w:color w:val="000000" w:themeColor="text1"/>
          <w:spacing w:val="-4"/>
          <w:vertAlign w:val="superscript"/>
        </w:rPr>
        <w:footnoteReference w:id="248"/>
      </w:r>
      <w:r w:rsidRPr="00D64DE1">
        <w:rPr>
          <w:color w:val="000000" w:themeColor="text1"/>
          <w:spacing w:val="-4"/>
        </w:rPr>
        <w:t xml:space="preserve">. Infine, il livello 3 (inquinamento gravissimo o estremo) è disciplinato dal Piano del Dipartimento della Protezione Civile elaborato dalla Presidenza del </w:t>
      </w:r>
      <w:proofErr w:type="gramStart"/>
      <w:r w:rsidRPr="00D64DE1">
        <w:rPr>
          <w:color w:val="000000" w:themeColor="text1"/>
          <w:spacing w:val="-4"/>
        </w:rPr>
        <w:t>Consiglio dei Ministri</w:t>
      </w:r>
      <w:proofErr w:type="gramEnd"/>
      <w:r w:rsidRPr="00D64DE1">
        <w:rPr>
          <w:color w:val="000000" w:themeColor="text1"/>
          <w:spacing w:val="-4"/>
        </w:rPr>
        <w:t xml:space="preserve"> e viene attuato nel caso si pervenga alla dichiarazione di un’emergenza nazionale. Esso integra le attività già avviate secondo quanto stabilito dal </w:t>
      </w:r>
      <w:r w:rsidRPr="00D64DE1">
        <w:rPr>
          <w:i/>
          <w:color w:val="000000" w:themeColor="text1"/>
          <w:spacing w:val="-4"/>
        </w:rPr>
        <w:t xml:space="preserve">“Piano </w:t>
      </w:r>
      <w:proofErr w:type="spellStart"/>
      <w:r w:rsidRPr="00D64DE1">
        <w:rPr>
          <w:i/>
          <w:color w:val="000000" w:themeColor="text1"/>
          <w:spacing w:val="-4"/>
        </w:rPr>
        <w:t>MiTE</w:t>
      </w:r>
      <w:proofErr w:type="spellEnd"/>
      <w:r w:rsidRPr="00D64DE1">
        <w:rPr>
          <w:i/>
          <w:color w:val="000000" w:themeColor="text1"/>
          <w:spacing w:val="-4"/>
        </w:rPr>
        <w:t>”</w:t>
      </w:r>
      <w:r w:rsidRPr="00D64DE1">
        <w:rPr>
          <w:color w:val="000000" w:themeColor="text1"/>
          <w:spacing w:val="-4"/>
        </w:rPr>
        <w:t xml:space="preserve"> e regola le modalità operative degli enti centrali e periferici appartenenti al servizio nazionale della protezione civile sotto la direzione dello stesso Dipartimento, ai sensi della Legge n. 225/1992.</w:t>
      </w:r>
    </w:p>
    <w:p w14:paraId="3B650D3A" w14:textId="77777777" w:rsidR="008E4966" w:rsidRPr="00D64DE1" w:rsidRDefault="008E4966" w:rsidP="008E4966">
      <w:pPr>
        <w:autoSpaceDE w:val="0"/>
        <w:autoSpaceDN w:val="0"/>
        <w:adjustRightInd w:val="0"/>
        <w:spacing w:line="346" w:lineRule="auto"/>
        <w:ind w:firstLine="709"/>
        <w:jc w:val="both"/>
        <w:rPr>
          <w:color w:val="000000" w:themeColor="text1"/>
          <w:spacing w:val="-2"/>
        </w:rPr>
      </w:pPr>
      <w:r w:rsidRPr="00D64DE1">
        <w:rPr>
          <w:color w:val="000000" w:themeColor="text1"/>
          <w:spacing w:val="-2"/>
        </w:rPr>
        <w:t>In caso di fenomeni inquinanti lungo le coste marine, i compiti relativi alla gestione dell’emergenza – incluse le attività di pulizia e messa in sicurezza - ricadono sui Comuni, Provincie o Prefetture competenti. Queste istituzioni vengono coinvolte sin dalle fasi iniziali qualora vi siano indicazioni riguardo a potenziali spiaggiamenti dell’inquinamento marino</w:t>
      </w:r>
      <w:r w:rsidRPr="00D64DE1">
        <w:rPr>
          <w:rFonts w:eastAsiaTheme="majorEastAsia"/>
          <w:color w:val="000000" w:themeColor="text1"/>
          <w:spacing w:val="-2"/>
          <w:vertAlign w:val="superscript"/>
        </w:rPr>
        <w:footnoteReference w:id="249"/>
      </w:r>
      <w:r w:rsidRPr="00D64DE1">
        <w:rPr>
          <w:color w:val="000000" w:themeColor="text1"/>
          <w:spacing w:val="-2"/>
        </w:rPr>
        <w:t xml:space="preserve"> legati agli incidenti classificabili nei livelli due o tre.</w:t>
      </w:r>
    </w:p>
    <w:p w14:paraId="2EB93334" w14:textId="77777777" w:rsidR="008E4966" w:rsidRPr="00D64DE1" w:rsidRDefault="008E4966" w:rsidP="008E4966">
      <w:pPr>
        <w:tabs>
          <w:tab w:val="left" w:pos="3686"/>
        </w:tabs>
        <w:autoSpaceDE w:val="0"/>
        <w:autoSpaceDN w:val="0"/>
        <w:adjustRightInd w:val="0"/>
        <w:spacing w:line="346" w:lineRule="auto"/>
        <w:ind w:firstLine="709"/>
        <w:jc w:val="both"/>
        <w:rPr>
          <w:color w:val="000000" w:themeColor="text1"/>
          <w:spacing w:val="-2"/>
        </w:rPr>
      </w:pPr>
      <w:r w:rsidRPr="00D64DE1">
        <w:rPr>
          <w:color w:val="000000" w:themeColor="text1"/>
        </w:rPr>
        <w:t>La Legge n. 220/1992</w:t>
      </w:r>
      <w:r w:rsidRPr="00D64DE1">
        <w:rPr>
          <w:rFonts w:eastAsiaTheme="majorEastAsia"/>
          <w:color w:val="000000" w:themeColor="text1"/>
          <w:vertAlign w:val="superscript"/>
        </w:rPr>
        <w:footnoteReference w:id="250"/>
      </w:r>
      <w:r w:rsidRPr="00D64DE1">
        <w:rPr>
          <w:rFonts w:eastAsiaTheme="majorEastAsia"/>
          <w:color w:val="000000" w:themeColor="text1"/>
          <w:vertAlign w:val="superscript"/>
        </w:rPr>
        <w:t xml:space="preserve"> </w:t>
      </w:r>
      <w:r w:rsidRPr="00D64DE1">
        <w:rPr>
          <w:color w:val="000000" w:themeColor="text1"/>
        </w:rPr>
        <w:t>rappresenta un elemento di invero grande rilevanza della legislazione</w:t>
      </w:r>
      <w:r w:rsidRPr="00D64DE1">
        <w:rPr>
          <w:color w:val="000000" w:themeColor="text1"/>
          <w:spacing w:val="-2"/>
        </w:rPr>
        <w:t xml:space="preserve"> italiana dedicata alla salvaguardia dell’ambiente marino, giacché pone le fondamenta per la valutazione dell’impatto ambientale di specifici interventi su ambienti marini e costieri, in linea con la Legge n. 338/1986</w:t>
      </w:r>
      <w:r w:rsidRPr="00D64DE1">
        <w:rPr>
          <w:rFonts w:eastAsiaTheme="majorEastAsia"/>
          <w:color w:val="000000" w:themeColor="text1"/>
          <w:vertAlign w:val="superscript"/>
        </w:rPr>
        <w:footnoteReference w:id="251"/>
      </w:r>
      <w:r w:rsidRPr="00D64DE1">
        <w:rPr>
          <w:color w:val="000000" w:themeColor="text1"/>
          <w:spacing w:val="-2"/>
        </w:rPr>
        <w:t>, per il coordinamento delle operazioni di monitoraggio e protezione, nonché per la gestione dei reflui in mare.</w:t>
      </w:r>
    </w:p>
    <w:p w14:paraId="11EE1029" w14:textId="77777777" w:rsidR="008E4966" w:rsidRPr="00D64DE1" w:rsidRDefault="008E4966" w:rsidP="008E4966">
      <w:pPr>
        <w:tabs>
          <w:tab w:val="left" w:pos="3686"/>
        </w:tabs>
        <w:autoSpaceDE w:val="0"/>
        <w:autoSpaceDN w:val="0"/>
        <w:adjustRightInd w:val="0"/>
        <w:spacing w:line="372" w:lineRule="auto"/>
        <w:ind w:firstLine="709"/>
        <w:jc w:val="both"/>
        <w:rPr>
          <w:color w:val="000000" w:themeColor="text1"/>
          <w:spacing w:val="-2"/>
        </w:rPr>
      </w:pPr>
      <w:r w:rsidRPr="00D64DE1">
        <w:rPr>
          <w:color w:val="000000" w:themeColor="text1"/>
          <w:spacing w:val="-2"/>
        </w:rPr>
        <w:t xml:space="preserve">In relazione alle norme riguardanti le attività petrolifere offshore, con il </w:t>
      </w:r>
      <w:proofErr w:type="spellStart"/>
      <w:r w:rsidRPr="00D64DE1">
        <w:rPr>
          <w:color w:val="000000" w:themeColor="text1"/>
          <w:spacing w:val="-2"/>
        </w:rPr>
        <w:t>D.Lgs.</w:t>
      </w:r>
      <w:proofErr w:type="spellEnd"/>
      <w:r w:rsidRPr="00D64DE1">
        <w:rPr>
          <w:color w:val="000000" w:themeColor="text1"/>
          <w:spacing w:val="-2"/>
        </w:rPr>
        <w:t xml:space="preserve"> n. 145/2015</w:t>
      </w:r>
      <w:r w:rsidRPr="00D64DE1">
        <w:rPr>
          <w:rFonts w:eastAsiaTheme="majorEastAsia"/>
          <w:color w:val="000000" w:themeColor="text1"/>
          <w:spacing w:val="-2"/>
          <w:vertAlign w:val="superscript"/>
        </w:rPr>
        <w:footnoteReference w:id="252"/>
      </w:r>
      <w:r w:rsidRPr="00D64DE1">
        <w:rPr>
          <w:color w:val="000000" w:themeColor="text1"/>
          <w:spacing w:val="-2"/>
        </w:rPr>
        <w:t xml:space="preserve">, l’Italia ha dato attuazione alla </w:t>
      </w:r>
      <w:r w:rsidRPr="00D64DE1">
        <w:rPr>
          <w:i/>
          <w:color w:val="000000" w:themeColor="text1"/>
          <w:spacing w:val="-2"/>
        </w:rPr>
        <w:t>Direttiva 2013/30/UE</w:t>
      </w:r>
      <w:r w:rsidRPr="00D64DE1">
        <w:rPr>
          <w:rFonts w:eastAsiaTheme="majorEastAsia"/>
          <w:color w:val="000000" w:themeColor="text1"/>
          <w:spacing w:val="-2"/>
          <w:vertAlign w:val="superscript"/>
        </w:rPr>
        <w:footnoteReference w:id="253"/>
      </w:r>
      <w:r w:rsidRPr="00D64DE1">
        <w:rPr>
          <w:color w:val="000000" w:themeColor="text1"/>
          <w:spacing w:val="-2"/>
        </w:rPr>
        <w:t>, provvedendo a stabilire i requisiti minimi necessari per prevenire gravi incidenti nelle operazioni marittime legate agli idrocarburi e per ridurre gli effetti di tali eventi.</w:t>
      </w:r>
    </w:p>
    <w:p w14:paraId="74EEA632" w14:textId="77777777" w:rsidR="008E4966" w:rsidRPr="00D64DE1" w:rsidRDefault="008E4966" w:rsidP="008E4966">
      <w:pPr>
        <w:tabs>
          <w:tab w:val="left" w:pos="3686"/>
        </w:tabs>
        <w:autoSpaceDE w:val="0"/>
        <w:autoSpaceDN w:val="0"/>
        <w:adjustRightInd w:val="0"/>
        <w:spacing w:line="360" w:lineRule="auto"/>
        <w:ind w:firstLine="709"/>
        <w:jc w:val="both"/>
        <w:rPr>
          <w:color w:val="000000" w:themeColor="text1"/>
          <w:spacing w:val="-2"/>
        </w:rPr>
      </w:pPr>
      <w:r w:rsidRPr="00D64DE1">
        <w:rPr>
          <w:color w:val="000000" w:themeColor="text1"/>
          <w:spacing w:val="-2"/>
        </w:rPr>
        <w:t>Il testo stabilisce che gli operatori licenziatari devono avere piani di emergenza dettagliati, i quali delineano le strategie principali da adottare e forniscono indicazioni operative per affrontare situazioni critiche. Tali piani includono la definizione dei ruoli, delle responsabilità, delle competenze e delle azioni necessarie da effettuare in circostanze di emergenza.</w:t>
      </w:r>
    </w:p>
    <w:p w14:paraId="026AB9F0" w14:textId="77777777" w:rsidR="008E4966" w:rsidRPr="00D64DE1" w:rsidRDefault="008E4966" w:rsidP="008E4966">
      <w:pPr>
        <w:widowControl w:val="0"/>
        <w:tabs>
          <w:tab w:val="left" w:pos="3686"/>
        </w:tabs>
        <w:autoSpaceDE w:val="0"/>
        <w:autoSpaceDN w:val="0"/>
        <w:adjustRightInd w:val="0"/>
        <w:spacing w:line="360" w:lineRule="auto"/>
        <w:ind w:firstLine="709"/>
        <w:jc w:val="both"/>
        <w:rPr>
          <w:color w:val="000000" w:themeColor="text1"/>
          <w:spacing w:val="-2"/>
        </w:rPr>
      </w:pPr>
      <w:r w:rsidRPr="00D64DE1">
        <w:rPr>
          <w:color w:val="000000" w:themeColor="text1"/>
          <w:spacing w:val="-2"/>
        </w:rPr>
        <w:t>Con il D.M. 23 gennaio 2017</w:t>
      </w:r>
      <w:r w:rsidRPr="00D64DE1">
        <w:rPr>
          <w:rFonts w:eastAsiaTheme="majorEastAsia"/>
          <w:color w:val="000000" w:themeColor="text1"/>
          <w:vertAlign w:val="superscript"/>
        </w:rPr>
        <w:footnoteReference w:id="254"/>
      </w:r>
      <w:r w:rsidRPr="00D64DE1">
        <w:rPr>
          <w:color w:val="000000" w:themeColor="text1"/>
          <w:spacing w:val="-2"/>
        </w:rPr>
        <w:t>, l’allora Ministero dell’Ambiente e della Tutela del Territorio e del Mare ha fissato i requisiti minimi per l’attrezzatura obbligatoria nelle piattaforme di produzione e sulle navi supporto, nonché nei depositi a terra, al fine di gestire le emergenze legate ad eventuali sversamenti di idrocarburi. Le aziende operanti nel settore dell’estrazione petrolifera gestrici di piattaforme sono responsabili della sorveglianza degli impianti mediante strumenti di controllo remoto, oltre che per mezzo dell’impiego di unità navali equipaggiate per contenere eventuali fuoriuscite accidentali.</w:t>
      </w:r>
    </w:p>
    <w:p w14:paraId="536BE3B5" w14:textId="77777777" w:rsidR="008E4966" w:rsidRPr="00D64DE1" w:rsidRDefault="008E4966" w:rsidP="008E4966">
      <w:pPr>
        <w:widowControl w:val="0"/>
        <w:tabs>
          <w:tab w:val="left" w:pos="3686"/>
        </w:tabs>
        <w:autoSpaceDE w:val="0"/>
        <w:autoSpaceDN w:val="0"/>
        <w:adjustRightInd w:val="0"/>
        <w:spacing w:line="360" w:lineRule="auto"/>
        <w:ind w:firstLine="709"/>
        <w:jc w:val="both"/>
        <w:rPr>
          <w:color w:val="000000" w:themeColor="text1"/>
          <w:spacing w:val="-2"/>
        </w:rPr>
      </w:pPr>
      <w:r w:rsidRPr="00D64DE1">
        <w:rPr>
          <w:color w:val="000000" w:themeColor="text1"/>
          <w:spacing w:val="-2"/>
        </w:rPr>
        <w:t>Il MASE ha provveduto, alla stipula di una convenzione con l’Istituto Superiore per la Protezione e la Ricerca Ambientale (ISPRA), ai sensi del quale è stabilito che quest’ultimo abbia a garantire, attraverso il proprio Servizio Emergenze Ambientali in mare, l’intervento di una task force disponibile 24 ore su 24 in caso di emergenze legate a contaminazioni marine da idrocarburi o altre sostanze nocive</w:t>
      </w:r>
      <w:r w:rsidRPr="00D64DE1">
        <w:rPr>
          <w:rFonts w:eastAsiaTheme="majorEastAsia"/>
          <w:color w:val="000000" w:themeColor="text1"/>
          <w:spacing w:val="-2"/>
          <w:vertAlign w:val="superscript"/>
        </w:rPr>
        <w:footnoteReference w:id="255"/>
      </w:r>
      <w:r w:rsidRPr="00D64DE1">
        <w:rPr>
          <w:color w:val="000000" w:themeColor="text1"/>
          <w:spacing w:val="-2"/>
        </w:rPr>
        <w:t>.</w:t>
      </w:r>
    </w:p>
    <w:p w14:paraId="6D0B8772" w14:textId="77777777" w:rsidR="008E4966" w:rsidRPr="00D64DE1" w:rsidRDefault="008E4966" w:rsidP="008E4966">
      <w:pPr>
        <w:autoSpaceDE w:val="0"/>
        <w:autoSpaceDN w:val="0"/>
        <w:adjustRightInd w:val="0"/>
        <w:spacing w:line="360" w:lineRule="auto"/>
        <w:ind w:firstLine="709"/>
        <w:jc w:val="both"/>
        <w:rPr>
          <w:color w:val="000000" w:themeColor="text1"/>
          <w:spacing w:val="-2"/>
        </w:rPr>
      </w:pPr>
      <w:r w:rsidRPr="00D64DE1">
        <w:rPr>
          <w:color w:val="000000" w:themeColor="text1"/>
          <w:spacing w:val="-2"/>
        </w:rPr>
        <w:t>Le precipue finalità dell’accordo afferiscono specificamente: - al miglioramento della definizione degli scenari che necessitano interventi d’emergenza mediante l’apporto di conoscenze e dati ambientali; - alla fattiva collaborazione nell’assumere le decisioni riguardanti le strategie per combattere gli inquinamenti marini accidentali; - alla cooperazione nelle attività di costante monitoraggio nel corso dello sviluppo degli eventi incidentali durante le emergenze; - all’ottimizzazione dei flussi informativi tra tutti i soggetti coinvolti nelle operazioni.</w:t>
      </w:r>
    </w:p>
    <w:p w14:paraId="6E581872" w14:textId="77777777" w:rsidR="008E4966" w:rsidRPr="00D64DE1" w:rsidRDefault="008E4966" w:rsidP="008E4966">
      <w:pPr>
        <w:autoSpaceDE w:val="0"/>
        <w:autoSpaceDN w:val="0"/>
        <w:adjustRightInd w:val="0"/>
        <w:spacing w:line="360" w:lineRule="auto"/>
        <w:ind w:firstLine="709"/>
        <w:jc w:val="both"/>
        <w:rPr>
          <w:color w:val="000000" w:themeColor="text1"/>
          <w:spacing w:val="-2"/>
        </w:rPr>
      </w:pPr>
      <w:r w:rsidRPr="00D64DE1">
        <w:rPr>
          <w:color w:val="000000" w:themeColor="text1"/>
          <w:spacing w:val="-2"/>
        </w:rPr>
        <w:t xml:space="preserve">L’organizzazione nazionale preposta alla prevenzione degli inquinamenti marini ha implementato un sistema integrato di sorveglianza che consente un controllo continuo </w:t>
      </w:r>
      <w:r w:rsidRPr="00D64DE1">
        <w:rPr>
          <w:color w:val="000000" w:themeColor="text1"/>
          <w:spacing w:val="-4"/>
        </w:rPr>
        <w:t>sulle piattaforme estrattive situate nelle acque nazionali. Questo sistema si basa su attività</w:t>
      </w:r>
      <w:r w:rsidRPr="00D64DE1">
        <w:rPr>
          <w:color w:val="000000" w:themeColor="text1"/>
          <w:spacing w:val="-2"/>
        </w:rPr>
        <w:t xml:space="preserve"> combinate di monitoraggio effettuate tramite pattugliamenti aerei e navali unitamente al preziosissimo supporto della sorveglianza satellitare, finalizzate all’individuazione tempestiva di sversamenti accidentali di idrocarburi.</w:t>
      </w:r>
    </w:p>
    <w:p w14:paraId="44AECD51" w14:textId="77777777" w:rsidR="008E4966" w:rsidRPr="00D64DE1" w:rsidRDefault="008E4966" w:rsidP="008E4966">
      <w:pPr>
        <w:autoSpaceDE w:val="0"/>
        <w:autoSpaceDN w:val="0"/>
        <w:adjustRightInd w:val="0"/>
        <w:spacing w:line="360" w:lineRule="auto"/>
        <w:ind w:firstLine="709"/>
        <w:jc w:val="both"/>
        <w:rPr>
          <w:color w:val="000000" w:themeColor="text1"/>
          <w:spacing w:val="-2"/>
        </w:rPr>
      </w:pPr>
      <w:r w:rsidRPr="00D64DE1">
        <w:rPr>
          <w:color w:val="000000" w:themeColor="text1"/>
          <w:spacing w:val="-2"/>
        </w:rPr>
        <w:t xml:space="preserve">In aggiunta, sono operative quattro unità navali convenzionate con il MASE - equipaggiate con sistemi di tracciamento che permettono la visualizzazione </w:t>
      </w:r>
      <w:r w:rsidRPr="00D64DE1">
        <w:rPr>
          <w:color w:val="000000" w:themeColor="text1"/>
        </w:rPr>
        <w:t>online d</w:t>
      </w:r>
      <w:r w:rsidRPr="00D64DE1">
        <w:rPr>
          <w:color w:val="000000" w:themeColor="text1"/>
          <w:spacing w:val="-2"/>
        </w:rPr>
        <w:t xml:space="preserve">i posizione, rotta e velocità di qualsiasi evento inquinante in atto - che sono deputate a condurre operazioni di pattugliamento nelle aree circostanti alle piattaforme </w:t>
      </w:r>
      <w:r w:rsidRPr="00D64DE1">
        <w:rPr>
          <w:i/>
          <w:iCs/>
          <w:color w:val="000000" w:themeColor="text1"/>
        </w:rPr>
        <w:t>offshore</w:t>
      </w:r>
      <w:r w:rsidRPr="00D64DE1">
        <w:rPr>
          <w:color w:val="000000" w:themeColor="text1"/>
          <w:spacing w:val="-2"/>
        </w:rPr>
        <w:t xml:space="preserve"> per l’estrazione degli idrocarburi.</w:t>
      </w:r>
    </w:p>
    <w:p w14:paraId="010778AB" w14:textId="77777777" w:rsidR="008E4966" w:rsidRPr="00D64DE1" w:rsidRDefault="008E4966" w:rsidP="008E4966">
      <w:pPr>
        <w:autoSpaceDE w:val="0"/>
        <w:autoSpaceDN w:val="0"/>
        <w:adjustRightInd w:val="0"/>
        <w:spacing w:line="360" w:lineRule="auto"/>
        <w:ind w:firstLine="709"/>
        <w:jc w:val="both"/>
        <w:rPr>
          <w:color w:val="000000" w:themeColor="text1"/>
          <w:spacing w:val="-2"/>
        </w:rPr>
      </w:pPr>
      <w:r w:rsidRPr="00D64DE1">
        <w:rPr>
          <w:color w:val="000000" w:themeColor="text1"/>
          <w:spacing w:val="-2"/>
        </w:rPr>
        <w:t>Ed ancora, le immagini</w:t>
      </w:r>
      <w:r w:rsidRPr="00D64DE1">
        <w:rPr>
          <w:color w:val="000000" w:themeColor="text1"/>
        </w:rPr>
        <w:t xml:space="preserve"> radar</w:t>
      </w:r>
      <w:r w:rsidRPr="00D64DE1">
        <w:rPr>
          <w:color w:val="000000" w:themeColor="text1"/>
          <w:spacing w:val="-2"/>
        </w:rPr>
        <w:t xml:space="preserve"> ottenute quotidianamente dalla costellazione satellitare COSMO-</w:t>
      </w:r>
      <w:r w:rsidRPr="00D64DE1">
        <w:rPr>
          <w:noProof/>
          <w:color w:val="000000" w:themeColor="text1"/>
          <w:spacing w:val="-2"/>
        </w:rPr>
        <w:t>SkyMed</w:t>
      </w:r>
      <w:r w:rsidRPr="00D64DE1">
        <w:rPr>
          <w:color w:val="000000" w:themeColor="text1"/>
          <w:spacing w:val="-2"/>
        </w:rPr>
        <w:t xml:space="preserve"> vengono elaborate in tempo reale ed analizzate per rilevare eventuali tracce oleose sulla superficie del mare. Nelle zone dove non è prevista attività regolare tramite telerilevamento satellitare, vengono programmate specifiche missioni aeree condotte dagli aeromobili della Guardia Costiera secondo quanto stabilito da una specifica convenzione.</w:t>
      </w:r>
    </w:p>
    <w:p w14:paraId="16ACDC3D" w14:textId="77777777" w:rsidR="008E4966" w:rsidRPr="00D64DE1" w:rsidRDefault="008E4966" w:rsidP="008E4966">
      <w:pPr>
        <w:autoSpaceDE w:val="0"/>
        <w:autoSpaceDN w:val="0"/>
        <w:adjustRightInd w:val="0"/>
        <w:spacing w:line="360" w:lineRule="auto"/>
        <w:ind w:firstLine="709"/>
        <w:jc w:val="both"/>
        <w:rPr>
          <w:color w:val="000000" w:themeColor="text1"/>
          <w:spacing w:val="-2"/>
        </w:rPr>
      </w:pPr>
      <w:r w:rsidRPr="00D64DE1">
        <w:rPr>
          <w:color w:val="000000" w:themeColor="text1"/>
          <w:spacing w:val="-2"/>
        </w:rPr>
        <w:t xml:space="preserve">Il MASE, supportato da ISPRA ed in collaborazione con i rappresentanti delle Capitanerie di Porto, della Marina Militare e dei Vigili del Fuoco, partecipa attivamente al Comitato Centrale Offshore, che comprende anche delle sezioni regionali distribuite sul territorio nazionale (nord, centro e sud Italia). L’obiettivo principale del Comitato </w:t>
      </w:r>
      <w:r w:rsidRPr="00D64DE1">
        <w:rPr>
          <w:color w:val="000000" w:themeColor="text1"/>
        </w:rPr>
        <w:t>Offshore</w:t>
      </w:r>
      <w:r w:rsidRPr="00D64DE1">
        <w:rPr>
          <w:color w:val="000000" w:themeColor="text1"/>
          <w:spacing w:val="-2"/>
        </w:rPr>
        <w:t xml:space="preserve"> è quello di garantire la sicurezza marittima e proteggere l’ambiente marino dai rischi d’inquinamento potenzialmente causati da incidenti gravi nelle piattaforme petrolifere offshore.</w:t>
      </w:r>
    </w:p>
    <w:p w14:paraId="0089D8C5" w14:textId="77777777" w:rsidR="008E4966" w:rsidRPr="00D64DE1" w:rsidRDefault="008E4966" w:rsidP="008E4966">
      <w:pPr>
        <w:autoSpaceDE w:val="0"/>
        <w:autoSpaceDN w:val="0"/>
        <w:adjustRightInd w:val="0"/>
        <w:spacing w:line="360" w:lineRule="auto"/>
        <w:ind w:firstLine="709"/>
        <w:jc w:val="both"/>
        <w:rPr>
          <w:color w:val="000000" w:themeColor="text1"/>
          <w:spacing w:val="-2"/>
        </w:rPr>
      </w:pPr>
      <w:r w:rsidRPr="00D64DE1">
        <w:rPr>
          <w:color w:val="000000" w:themeColor="text1"/>
          <w:spacing w:val="-2"/>
        </w:rPr>
        <w:t>Il Comitato assolve funzioni regolatorie, di vigilanza e comunicazione verso le Autorità comunitarie; provvede inoltre alla valutazione delle “</w:t>
      </w:r>
      <w:r w:rsidRPr="00D64DE1">
        <w:rPr>
          <w:i/>
          <w:color w:val="000000" w:themeColor="text1"/>
        </w:rPr>
        <w:t>Relazioni sui Grandi Rischi”</w:t>
      </w:r>
      <w:r w:rsidRPr="00D64DE1">
        <w:rPr>
          <w:color w:val="000000" w:themeColor="text1"/>
          <w:spacing w:val="-2"/>
        </w:rPr>
        <w:t xml:space="preserve"> presentate dagli operatori nel settore degli idrocarburi attraverso specifiche ispezioni per verificarne l’accettabilità. In particolare, il MASE assicura una rigorosa tutela degli ecosistemi marini contro possibili sversamenti di idrocarburi o sostanze nocive oltre che della sicurezza sia delle infrastrutture che dei lavoratori operanti nell’industria offshore per il tramite degli appartenenti alle Direzioni Generali competenti.</w:t>
      </w:r>
    </w:p>
    <w:p w14:paraId="434DBCEB" w14:textId="77777777" w:rsidR="008E4966" w:rsidRPr="00D64DE1" w:rsidRDefault="008E4966" w:rsidP="008E4966">
      <w:pPr>
        <w:autoSpaceDE w:val="0"/>
        <w:autoSpaceDN w:val="0"/>
        <w:adjustRightInd w:val="0"/>
        <w:spacing w:line="360" w:lineRule="auto"/>
        <w:ind w:firstLine="709"/>
        <w:jc w:val="both"/>
        <w:rPr>
          <w:color w:val="000000" w:themeColor="text1"/>
          <w:spacing w:val="-2"/>
        </w:rPr>
      </w:pPr>
      <w:r w:rsidRPr="00D64DE1">
        <w:rPr>
          <w:color w:val="000000" w:themeColor="text1"/>
          <w:spacing w:val="-2"/>
        </w:rPr>
        <w:t xml:space="preserve">Come previsto dall’art. 25, comma 3, </w:t>
      </w:r>
      <w:proofErr w:type="spellStart"/>
      <w:r w:rsidRPr="00D64DE1">
        <w:rPr>
          <w:color w:val="000000" w:themeColor="text1"/>
          <w:spacing w:val="-2"/>
        </w:rPr>
        <w:t>D.Lgs.</w:t>
      </w:r>
      <w:proofErr w:type="spellEnd"/>
      <w:r w:rsidRPr="00D64DE1">
        <w:rPr>
          <w:color w:val="000000" w:themeColor="text1"/>
          <w:spacing w:val="-2"/>
        </w:rPr>
        <w:t xml:space="preserve"> n. 145/2015, il MASE invia annualmente alle Commissioni parlamentari pertinenti un </w:t>
      </w:r>
      <w:r w:rsidRPr="00D64DE1">
        <w:rPr>
          <w:i/>
          <w:color w:val="000000" w:themeColor="text1"/>
        </w:rPr>
        <w:t>“Rapporto sugli effetti della tecnica dell’</w:t>
      </w:r>
      <w:proofErr w:type="spellStart"/>
      <w:r w:rsidRPr="00D64DE1">
        <w:rPr>
          <w:i/>
          <w:color w:val="000000" w:themeColor="text1"/>
        </w:rPr>
        <w:t>airgun</w:t>
      </w:r>
      <w:proofErr w:type="spellEnd"/>
      <w:r w:rsidRPr="00D64DE1">
        <w:rPr>
          <w:i/>
          <w:color w:val="000000" w:themeColor="text1"/>
        </w:rPr>
        <w:t xml:space="preserve"> sull’ecosistema marino”</w:t>
      </w:r>
      <w:r w:rsidRPr="00D64DE1">
        <w:rPr>
          <w:rFonts w:eastAsiaTheme="majorEastAsia"/>
          <w:color w:val="000000" w:themeColor="text1"/>
          <w:vertAlign w:val="superscript"/>
        </w:rPr>
        <w:footnoteReference w:id="256"/>
      </w:r>
      <w:r w:rsidRPr="00D64DE1">
        <w:rPr>
          <w:color w:val="000000" w:themeColor="text1"/>
          <w:spacing w:val="-2"/>
        </w:rPr>
        <w:t>, vale a dire risultante dalla tecnica normalmente utilizzata dalle navi oceanografiche e dai battelli dedicati per le prospezioni geofisiche marine che vengono utilizzate allo scopo di caratterizzare il fondale oceanico così come la struttura e la composizione dei substrati sedimentari e rocciosi.</w:t>
      </w:r>
    </w:p>
    <w:p w14:paraId="1855602C" w14:textId="77777777" w:rsidR="008E4966" w:rsidRPr="00D64DE1" w:rsidRDefault="008E4966" w:rsidP="008E4966">
      <w:pPr>
        <w:autoSpaceDE w:val="0"/>
        <w:autoSpaceDN w:val="0"/>
        <w:adjustRightInd w:val="0"/>
        <w:spacing w:line="360" w:lineRule="auto"/>
        <w:ind w:firstLine="709"/>
        <w:jc w:val="both"/>
        <w:rPr>
          <w:color w:val="000000" w:themeColor="text1"/>
          <w:spacing w:val="-2"/>
        </w:rPr>
      </w:pPr>
      <w:r w:rsidRPr="00D64DE1">
        <w:rPr>
          <w:color w:val="000000" w:themeColor="text1"/>
          <w:spacing w:val="-2"/>
        </w:rPr>
        <w:t xml:space="preserve">Ad oltre quarant’anni dalla promulgazione della Legge n. 979/1982, che di certo stabilisce il </w:t>
      </w:r>
      <w:r w:rsidRPr="00D64DE1">
        <w:rPr>
          <w:i/>
          <w:iCs/>
          <w:color w:val="000000" w:themeColor="text1"/>
          <w:spacing w:val="-2"/>
          <w:lang w:val="en-AU"/>
        </w:rPr>
        <w:t>framework</w:t>
      </w:r>
      <w:r w:rsidRPr="00D64DE1">
        <w:rPr>
          <w:color w:val="000000" w:themeColor="text1"/>
          <w:spacing w:val="-2"/>
        </w:rPr>
        <w:t xml:space="preserve"> per la gestione nazionale delle emergenze provocate dalla dispersione di idrocarburi o altre sostanze tossiche nell’ambiente marino, emerge la ormai prorompente necessità di aggiornare questo testo, e la materia specifica nel suo complesso, anche in risposta ai cambiamenti normativi che si sono indubbiamente verificati nel frattempo. Tale normativa, infatti, è anteriore ad importanti riforme che hanno interessato non solo l’organizzazione delle Amministrazioni centrali dello Stato ma anche le competenze regionali (di cui al </w:t>
      </w:r>
      <w:proofErr w:type="spellStart"/>
      <w:r w:rsidRPr="00D64DE1">
        <w:rPr>
          <w:color w:val="000000" w:themeColor="text1"/>
          <w:spacing w:val="-2"/>
        </w:rPr>
        <w:t>D.Lgs.</w:t>
      </w:r>
      <w:proofErr w:type="spellEnd"/>
      <w:r w:rsidRPr="00D64DE1">
        <w:rPr>
          <w:color w:val="000000" w:themeColor="text1"/>
          <w:spacing w:val="-2"/>
        </w:rPr>
        <w:t xml:space="preserve"> n. 112/1998</w:t>
      </w:r>
      <w:r w:rsidRPr="00D64DE1">
        <w:rPr>
          <w:rFonts w:eastAsiaTheme="majorEastAsia"/>
          <w:color w:val="000000" w:themeColor="text1"/>
          <w:vertAlign w:val="superscript"/>
        </w:rPr>
        <w:footnoteReference w:id="257"/>
      </w:r>
      <w:r w:rsidRPr="00D64DE1">
        <w:rPr>
          <w:color w:val="000000" w:themeColor="text1"/>
          <w:spacing w:val="-2"/>
        </w:rPr>
        <w:t xml:space="preserve"> ed alla Legge costituzionale n. 3/2001</w:t>
      </w:r>
      <w:r w:rsidRPr="00D64DE1">
        <w:rPr>
          <w:rFonts w:eastAsiaTheme="majorEastAsia"/>
          <w:color w:val="000000" w:themeColor="text1"/>
          <w:vertAlign w:val="superscript"/>
        </w:rPr>
        <w:footnoteReference w:id="258"/>
      </w:r>
      <w:r w:rsidRPr="00D64DE1">
        <w:rPr>
          <w:color w:val="000000" w:themeColor="text1"/>
          <w:spacing w:val="-2"/>
        </w:rPr>
        <w:t>), la configurazione delle Province (di cui alla Legge n. 56/2014</w:t>
      </w:r>
      <w:r w:rsidRPr="00D64DE1">
        <w:rPr>
          <w:rFonts w:eastAsiaTheme="majorEastAsia"/>
          <w:color w:val="000000" w:themeColor="text1"/>
          <w:vertAlign w:val="superscript"/>
        </w:rPr>
        <w:footnoteReference w:id="259"/>
      </w:r>
      <w:r w:rsidRPr="00D64DE1">
        <w:rPr>
          <w:color w:val="000000" w:themeColor="text1"/>
          <w:spacing w:val="-2"/>
        </w:rPr>
        <w:t xml:space="preserve">) e le norme sulla protezione civile (di cui al </w:t>
      </w:r>
      <w:proofErr w:type="spellStart"/>
      <w:r w:rsidRPr="00D64DE1">
        <w:rPr>
          <w:color w:val="000000" w:themeColor="text1"/>
          <w:spacing w:val="-2"/>
        </w:rPr>
        <w:t>D.Lgs.</w:t>
      </w:r>
      <w:proofErr w:type="spellEnd"/>
      <w:r w:rsidRPr="00D64DE1">
        <w:rPr>
          <w:color w:val="000000" w:themeColor="text1"/>
          <w:spacing w:val="-2"/>
        </w:rPr>
        <w:t xml:space="preserve"> n. 1/2018</w:t>
      </w:r>
      <w:r w:rsidRPr="00D64DE1">
        <w:rPr>
          <w:rFonts w:eastAsiaTheme="majorEastAsia"/>
          <w:color w:val="000000" w:themeColor="text1"/>
          <w:vertAlign w:val="superscript"/>
        </w:rPr>
        <w:footnoteReference w:id="260"/>
      </w:r>
      <w:r w:rsidRPr="00D64DE1">
        <w:rPr>
          <w:color w:val="000000" w:themeColor="text1"/>
          <w:spacing w:val="-2"/>
        </w:rPr>
        <w:t>), oltre che in considerazione del fatto che non prenda in considerazione, tra i gravi rischi per l’ambiente marino, il problema dell’inquinamento massiccio da plastica.</w:t>
      </w:r>
    </w:p>
    <w:p w14:paraId="1E5748AF" w14:textId="77777777" w:rsidR="008E4966" w:rsidRPr="00D64DE1" w:rsidRDefault="008E4966" w:rsidP="008E4966">
      <w:pPr>
        <w:autoSpaceDE w:val="0"/>
        <w:autoSpaceDN w:val="0"/>
        <w:adjustRightInd w:val="0"/>
        <w:spacing w:line="360" w:lineRule="auto"/>
        <w:ind w:firstLine="709"/>
        <w:jc w:val="both"/>
        <w:rPr>
          <w:color w:val="000000" w:themeColor="text1"/>
          <w:spacing w:val="-2"/>
        </w:rPr>
      </w:pPr>
      <w:r w:rsidRPr="00D64DE1">
        <w:rPr>
          <w:color w:val="000000" w:themeColor="text1"/>
          <w:spacing w:val="-2"/>
        </w:rPr>
        <w:t xml:space="preserve">A tale particolarmente grave e datata carenza è stato finalmente posto rimedio, alquanto di recente, con la Legge n. 60/2022 </w:t>
      </w:r>
      <w:r w:rsidRPr="00D64DE1">
        <w:rPr>
          <w:rFonts w:eastAsiaTheme="majorEastAsia"/>
          <w:color w:val="000000" w:themeColor="text1"/>
          <w:vertAlign w:val="superscript"/>
        </w:rPr>
        <w:footnoteReference w:id="261"/>
      </w:r>
      <w:r w:rsidRPr="00D64DE1">
        <w:rPr>
          <w:color w:val="000000" w:themeColor="text1"/>
          <w:spacing w:val="-2"/>
        </w:rPr>
        <w:t>, cosiddetta “</w:t>
      </w:r>
      <w:r w:rsidRPr="00D64DE1">
        <w:rPr>
          <w:i/>
          <w:color w:val="000000" w:themeColor="text1"/>
        </w:rPr>
        <w:t xml:space="preserve">Legge </w:t>
      </w:r>
      <w:proofErr w:type="spellStart"/>
      <w:r w:rsidRPr="00D64DE1">
        <w:rPr>
          <w:i/>
          <w:color w:val="000000" w:themeColor="text1"/>
        </w:rPr>
        <w:t>SalvaMare</w:t>
      </w:r>
      <w:proofErr w:type="spellEnd"/>
      <w:r w:rsidRPr="00D64DE1">
        <w:rPr>
          <w:color w:val="000000" w:themeColor="text1"/>
          <w:spacing w:val="-2"/>
        </w:rPr>
        <w:t xml:space="preserve">” la quale, </w:t>
      </w:r>
      <w:r w:rsidRPr="00D64DE1">
        <w:rPr>
          <w:color w:val="000000" w:themeColor="text1"/>
          <w:spacing w:val="-4"/>
        </w:rPr>
        <w:t xml:space="preserve">come statuito all’art. 1, comma 1, «… </w:t>
      </w:r>
      <w:r w:rsidRPr="00D64DE1">
        <w:rPr>
          <w:i/>
          <w:color w:val="000000" w:themeColor="text1"/>
          <w:spacing w:val="-4"/>
        </w:rPr>
        <w:t>persegue l’obiettivo di contribuire al risanamento</w:t>
      </w:r>
      <w:r w:rsidRPr="00D64DE1">
        <w:rPr>
          <w:i/>
          <w:color w:val="000000" w:themeColor="text1"/>
        </w:rPr>
        <w:t xml:space="preserve"> dell’ecosistema marino e alla promozione dell’economia circolare, nonché alla </w:t>
      </w:r>
      <w:r w:rsidRPr="00D64DE1">
        <w:rPr>
          <w:i/>
          <w:color w:val="000000" w:themeColor="text1"/>
          <w:spacing w:val="-4"/>
        </w:rPr>
        <w:t>sensibilizzazione della collettività per la diffusione di modelli comportamentali virtuosi</w:t>
      </w:r>
      <w:r w:rsidRPr="00D64DE1">
        <w:rPr>
          <w:i/>
          <w:color w:val="000000" w:themeColor="text1"/>
        </w:rPr>
        <w:t xml:space="preserve"> volti alla prevenzione dell’abbandono dei rifiuti in mare, nei laghi, nei fiumi e nelle lagune e alla corretta gestione dei rifiuti medesimi</w:t>
      </w:r>
      <w:r w:rsidRPr="00D64DE1">
        <w:rPr>
          <w:color w:val="000000" w:themeColor="text1"/>
          <w:spacing w:val="-2"/>
        </w:rPr>
        <w:t>».</w:t>
      </w:r>
    </w:p>
    <w:p w14:paraId="158C2D1B" w14:textId="77777777" w:rsidR="008E4966" w:rsidRPr="00D64DE1" w:rsidRDefault="008E4966" w:rsidP="008E4966">
      <w:pPr>
        <w:autoSpaceDE w:val="0"/>
        <w:autoSpaceDN w:val="0"/>
        <w:adjustRightInd w:val="0"/>
        <w:spacing w:line="360" w:lineRule="auto"/>
        <w:ind w:firstLine="709"/>
        <w:jc w:val="both"/>
        <w:rPr>
          <w:color w:val="000000" w:themeColor="text1"/>
          <w:spacing w:val="-2"/>
        </w:rPr>
      </w:pPr>
      <w:r w:rsidRPr="00D64DE1">
        <w:rPr>
          <w:color w:val="000000" w:themeColor="text1"/>
          <w:spacing w:val="-2"/>
        </w:rPr>
        <w:t xml:space="preserve">Nel far riferimento e rimando, al comma 2, ai fini dell’utilizzo delle definizioni ivi contenute, al </w:t>
      </w:r>
      <w:proofErr w:type="spellStart"/>
      <w:r w:rsidRPr="00D64DE1">
        <w:rPr>
          <w:color w:val="000000" w:themeColor="text1"/>
          <w:spacing w:val="-2"/>
        </w:rPr>
        <w:t>D.Lgs.</w:t>
      </w:r>
      <w:proofErr w:type="spellEnd"/>
      <w:r w:rsidRPr="00D64DE1">
        <w:rPr>
          <w:color w:val="000000" w:themeColor="text1"/>
          <w:spacing w:val="-2"/>
        </w:rPr>
        <w:t xml:space="preserve"> n. 152/2006</w:t>
      </w:r>
      <w:r w:rsidRPr="00D64DE1">
        <w:rPr>
          <w:rFonts w:eastAsiaTheme="majorEastAsia"/>
          <w:color w:val="000000" w:themeColor="text1"/>
          <w:vertAlign w:val="superscript"/>
        </w:rPr>
        <w:footnoteReference w:id="262"/>
      </w:r>
      <w:r w:rsidRPr="00D64DE1">
        <w:rPr>
          <w:color w:val="000000" w:themeColor="text1"/>
          <w:spacing w:val="-2"/>
        </w:rPr>
        <w:t xml:space="preserve">, al </w:t>
      </w:r>
      <w:proofErr w:type="spellStart"/>
      <w:r w:rsidRPr="00D64DE1">
        <w:rPr>
          <w:color w:val="000000" w:themeColor="text1"/>
          <w:spacing w:val="-2"/>
        </w:rPr>
        <w:t>D.Lgs.</w:t>
      </w:r>
      <w:proofErr w:type="spellEnd"/>
      <w:r w:rsidRPr="00D64DE1">
        <w:rPr>
          <w:color w:val="000000" w:themeColor="text1"/>
          <w:spacing w:val="-2"/>
        </w:rPr>
        <w:t xml:space="preserve"> n. 4/2012</w:t>
      </w:r>
      <w:r w:rsidRPr="00D64DE1">
        <w:rPr>
          <w:rFonts w:eastAsiaTheme="majorEastAsia"/>
          <w:color w:val="000000" w:themeColor="text1"/>
          <w:vertAlign w:val="superscript"/>
        </w:rPr>
        <w:footnoteReference w:id="263"/>
      </w:r>
      <w:r w:rsidRPr="00D64DE1">
        <w:rPr>
          <w:color w:val="000000" w:themeColor="text1"/>
          <w:spacing w:val="-2"/>
        </w:rPr>
        <w:t xml:space="preserve"> ed al </w:t>
      </w:r>
      <w:proofErr w:type="spellStart"/>
      <w:r w:rsidRPr="00D64DE1">
        <w:rPr>
          <w:color w:val="000000" w:themeColor="text1"/>
          <w:spacing w:val="-2"/>
        </w:rPr>
        <w:t>D.Lgs.</w:t>
      </w:r>
      <w:proofErr w:type="spellEnd"/>
      <w:r w:rsidRPr="00D64DE1">
        <w:rPr>
          <w:color w:val="000000" w:themeColor="text1"/>
          <w:spacing w:val="-2"/>
        </w:rPr>
        <w:t xml:space="preserve"> n. 197/2021</w:t>
      </w:r>
      <w:r w:rsidRPr="00D64DE1">
        <w:rPr>
          <w:rFonts w:eastAsiaTheme="majorEastAsia"/>
          <w:color w:val="000000" w:themeColor="text1"/>
          <w:vertAlign w:val="superscript"/>
        </w:rPr>
        <w:footnoteReference w:id="264"/>
      </w:r>
      <w:r w:rsidRPr="00D64DE1">
        <w:rPr>
          <w:color w:val="000000" w:themeColor="text1"/>
          <w:spacing w:val="-2"/>
        </w:rPr>
        <w:t xml:space="preserve">, il novello testo normativo introduce le inedite descrizioni di </w:t>
      </w:r>
      <w:r w:rsidRPr="00D64DE1">
        <w:rPr>
          <w:i/>
          <w:color w:val="000000" w:themeColor="text1"/>
          <w:spacing w:val="-4"/>
        </w:rPr>
        <w:t>“rifiuti accidentalmente pescati</w:t>
      </w:r>
      <w:r w:rsidRPr="00D64DE1">
        <w:rPr>
          <w:color w:val="000000" w:themeColor="text1"/>
          <w:spacing w:val="-2"/>
        </w:rPr>
        <w:t>” (RAP)</w:t>
      </w:r>
      <w:r w:rsidRPr="00D64DE1">
        <w:rPr>
          <w:rFonts w:eastAsiaTheme="majorEastAsia"/>
          <w:color w:val="000000" w:themeColor="text1"/>
          <w:vertAlign w:val="superscript"/>
        </w:rPr>
        <w:footnoteReference w:id="265"/>
      </w:r>
      <w:r w:rsidRPr="00D64DE1">
        <w:rPr>
          <w:color w:val="000000" w:themeColor="text1"/>
          <w:spacing w:val="-2"/>
        </w:rPr>
        <w:t xml:space="preserve"> e di </w:t>
      </w:r>
      <w:r w:rsidRPr="00D64DE1">
        <w:rPr>
          <w:i/>
          <w:color w:val="000000" w:themeColor="text1"/>
          <w:spacing w:val="-4"/>
        </w:rPr>
        <w:t>“rifiuti volontariamente raccolti”</w:t>
      </w:r>
      <w:r w:rsidRPr="00D64DE1">
        <w:rPr>
          <w:color w:val="000000" w:themeColor="text1"/>
          <w:spacing w:val="-2"/>
        </w:rPr>
        <w:t xml:space="preserve"> (RVR)</w:t>
      </w:r>
      <w:r w:rsidRPr="00D64DE1">
        <w:rPr>
          <w:rFonts w:eastAsiaTheme="majorEastAsia"/>
          <w:color w:val="000000" w:themeColor="text1"/>
          <w:vertAlign w:val="superscript"/>
        </w:rPr>
        <w:footnoteReference w:id="266"/>
      </w:r>
      <w:r w:rsidRPr="00D64DE1">
        <w:rPr>
          <w:color w:val="000000" w:themeColor="text1"/>
          <w:spacing w:val="-2"/>
        </w:rPr>
        <w:t>.</w:t>
      </w:r>
    </w:p>
    <w:p w14:paraId="3DAB1BE2" w14:textId="77777777" w:rsidR="008E4966" w:rsidRPr="00D64DE1" w:rsidRDefault="008E4966" w:rsidP="008E4966">
      <w:pPr>
        <w:autoSpaceDE w:val="0"/>
        <w:autoSpaceDN w:val="0"/>
        <w:adjustRightInd w:val="0"/>
        <w:spacing w:line="360" w:lineRule="auto"/>
        <w:ind w:firstLine="709"/>
        <w:jc w:val="both"/>
        <w:rPr>
          <w:color w:val="000000" w:themeColor="text1"/>
          <w:spacing w:val="-2"/>
        </w:rPr>
      </w:pPr>
      <w:r w:rsidRPr="00D64DE1">
        <w:rPr>
          <w:color w:val="000000" w:themeColor="text1"/>
          <w:spacing w:val="-2"/>
        </w:rPr>
        <w:t>Inoltre, viene prevista l’equiparazione dei rifiuti accidentalmente pescati ai rifiuti delle navi - ai sensi dell’art. 2, comma 1, punto 3), della Direttiva (UE) 2019/883</w:t>
      </w:r>
      <w:r w:rsidRPr="00D64DE1">
        <w:rPr>
          <w:rFonts w:eastAsiaTheme="majorEastAsia"/>
          <w:color w:val="000000" w:themeColor="text1"/>
          <w:vertAlign w:val="superscript"/>
        </w:rPr>
        <w:footnoteReference w:id="267"/>
      </w:r>
      <w:r w:rsidRPr="00D64DE1">
        <w:rPr>
          <w:color w:val="000000" w:themeColor="text1"/>
          <w:spacing w:val="-2"/>
        </w:rPr>
        <w:t xml:space="preserve"> così che essi potranno essere conferiti separatamente, ed in modo gratuito, all’impianto portuale di raccolta (art. 2, commi 1 e 5) nonché la promozione di campagne di pulizia da parte di una pluralità di soggetti normativamente individuati</w:t>
      </w:r>
      <w:r w:rsidRPr="00D64DE1">
        <w:rPr>
          <w:rFonts w:eastAsiaTheme="majorEastAsia"/>
          <w:color w:val="000000" w:themeColor="text1"/>
          <w:spacing w:val="-2"/>
          <w:vertAlign w:val="superscript"/>
        </w:rPr>
        <w:footnoteReference w:id="268"/>
      </w:r>
      <w:r w:rsidRPr="00D64DE1">
        <w:rPr>
          <w:color w:val="000000" w:themeColor="text1"/>
          <w:spacing w:val="-2"/>
        </w:rPr>
        <w:t xml:space="preserve"> (art. 3, commi 1 e 3).</w:t>
      </w:r>
    </w:p>
    <w:p w14:paraId="685973FB" w14:textId="77777777" w:rsidR="008E4966" w:rsidRPr="00D64DE1" w:rsidRDefault="008E4966" w:rsidP="008E4966">
      <w:pPr>
        <w:widowControl w:val="0"/>
        <w:autoSpaceDE w:val="0"/>
        <w:autoSpaceDN w:val="0"/>
        <w:adjustRightInd w:val="0"/>
        <w:spacing w:line="365" w:lineRule="auto"/>
        <w:ind w:firstLine="709"/>
        <w:jc w:val="both"/>
        <w:rPr>
          <w:color w:val="000000" w:themeColor="text1"/>
          <w:spacing w:val="-2"/>
        </w:rPr>
      </w:pPr>
      <w:r w:rsidRPr="00D64DE1">
        <w:rPr>
          <w:color w:val="000000" w:themeColor="text1"/>
          <w:spacing w:val="-2"/>
        </w:rPr>
        <w:t xml:space="preserve">Tra le previsioni rientrano, altresì, l’introduzione di norme per la gestione delle biomasse vegetali spiaggiate per la loro </w:t>
      </w:r>
      <w:proofErr w:type="spellStart"/>
      <w:r w:rsidRPr="00D64DE1">
        <w:rPr>
          <w:color w:val="000000" w:themeColor="text1"/>
          <w:spacing w:val="-2"/>
        </w:rPr>
        <w:t>reimmissione</w:t>
      </w:r>
      <w:proofErr w:type="spellEnd"/>
      <w:r w:rsidRPr="00D64DE1">
        <w:rPr>
          <w:color w:val="000000" w:themeColor="text1"/>
          <w:spacing w:val="-2"/>
        </w:rPr>
        <w:t xml:space="preserve"> nell’ambiente naturale, anche mediante il </w:t>
      </w:r>
      <w:proofErr w:type="spellStart"/>
      <w:r w:rsidRPr="00D64DE1">
        <w:rPr>
          <w:color w:val="000000" w:themeColor="text1"/>
          <w:spacing w:val="-2"/>
        </w:rPr>
        <w:t>riaffondamento</w:t>
      </w:r>
      <w:proofErr w:type="spellEnd"/>
      <w:r w:rsidRPr="00D64DE1">
        <w:rPr>
          <w:color w:val="000000" w:themeColor="text1"/>
          <w:spacing w:val="-2"/>
        </w:rPr>
        <w:t xml:space="preserve"> in mare od il trasferimento nell’area retrodunale o in altre zone comunque appartenenti alla stessa unità </w:t>
      </w:r>
      <w:proofErr w:type="spellStart"/>
      <w:r w:rsidRPr="00D64DE1">
        <w:rPr>
          <w:color w:val="000000" w:themeColor="text1"/>
          <w:spacing w:val="-2"/>
        </w:rPr>
        <w:t>fisiografica</w:t>
      </w:r>
      <w:proofErr w:type="spellEnd"/>
      <w:r w:rsidRPr="00D64DE1">
        <w:rPr>
          <w:color w:val="000000" w:themeColor="text1"/>
          <w:spacing w:val="-2"/>
        </w:rPr>
        <w:t xml:space="preserve"> (art. 5, comma1), così come la promozione di adeguate campagne di sensibilizzazione per il conseguimento delle finalità della legge a beneficio dei pescatori e degli operatori del settore, e di informazione circa le modalità di conferimento dei rifiuti accidentalmente pescati o volontariamente raccolti, nonché di opportuna pubblicizzazione delle aree adibite alla raccolta (art. 8, commi 1 e 2).</w:t>
      </w:r>
    </w:p>
    <w:p w14:paraId="4AC35DF1" w14:textId="77777777" w:rsidR="008E4966" w:rsidRPr="00D64DE1" w:rsidRDefault="008E4966" w:rsidP="008E4966">
      <w:pPr>
        <w:widowControl w:val="0"/>
        <w:autoSpaceDE w:val="0"/>
        <w:autoSpaceDN w:val="0"/>
        <w:adjustRightInd w:val="0"/>
        <w:spacing w:line="365" w:lineRule="auto"/>
        <w:ind w:firstLine="709"/>
        <w:jc w:val="both"/>
        <w:rPr>
          <w:color w:val="000000" w:themeColor="text1"/>
          <w:spacing w:val="-2"/>
        </w:rPr>
      </w:pPr>
      <w:r w:rsidRPr="00D64DE1">
        <w:rPr>
          <w:color w:val="000000" w:themeColor="text1"/>
          <w:spacing w:val="-2"/>
        </w:rPr>
        <w:t xml:space="preserve">Sono previste, infine, anche la promozione, nelle scuole di ogni ordine e grado, a cura del Ministero della Pubblica Istruzione, della realizzazione di attività volte a rendere gli alunni consapevoli dell’importanza della conservazione dell’ambiente e, in </w:t>
      </w:r>
      <w:r w:rsidRPr="00D64DE1">
        <w:rPr>
          <w:color w:val="000000" w:themeColor="text1"/>
          <w:spacing w:val="-4"/>
        </w:rPr>
        <w:t>particolare, del mare e delle acque interne, nonché delle corrette modalità di conferimento</w:t>
      </w:r>
      <w:r w:rsidRPr="00D64DE1">
        <w:rPr>
          <w:color w:val="000000" w:themeColor="text1"/>
          <w:spacing w:val="-2"/>
        </w:rPr>
        <w:t xml:space="preserve"> </w:t>
      </w:r>
      <w:r w:rsidRPr="00D64DE1">
        <w:rPr>
          <w:color w:val="000000" w:themeColor="text1"/>
          <w:spacing w:val="-4"/>
        </w:rPr>
        <w:t>dei rifiuti (art. 9)</w:t>
      </w:r>
      <w:r w:rsidRPr="00D64DE1" w:rsidDel="00554D81">
        <w:rPr>
          <w:color w:val="000000" w:themeColor="text1"/>
          <w:spacing w:val="-4"/>
        </w:rPr>
        <w:t xml:space="preserve"> </w:t>
      </w:r>
      <w:r w:rsidRPr="00D64DE1">
        <w:rPr>
          <w:color w:val="000000" w:themeColor="text1"/>
          <w:spacing w:val="-4"/>
        </w:rPr>
        <w:t xml:space="preserve">e l’istituzione di un Tavolo interministeriale di consultazione permanente, </w:t>
      </w:r>
      <w:r w:rsidRPr="00D64DE1">
        <w:rPr>
          <w:color w:val="000000" w:themeColor="text1"/>
          <w:spacing w:val="-2"/>
        </w:rPr>
        <w:t>al fine di coordinare l’azione di contrasto dell’inquinamento marino (art. 14).</w:t>
      </w:r>
    </w:p>
    <w:p w14:paraId="43F7C6C2" w14:textId="77777777" w:rsidR="008E4966" w:rsidRPr="00D64DE1" w:rsidRDefault="008E4966" w:rsidP="008E4966">
      <w:pPr>
        <w:autoSpaceDE w:val="0"/>
        <w:autoSpaceDN w:val="0"/>
        <w:adjustRightInd w:val="0"/>
        <w:spacing w:line="365" w:lineRule="auto"/>
        <w:ind w:firstLine="709"/>
        <w:jc w:val="both"/>
        <w:rPr>
          <w:color w:val="000000" w:themeColor="text1"/>
          <w:spacing w:val="-2"/>
        </w:rPr>
      </w:pPr>
      <w:r w:rsidRPr="00D64DE1">
        <w:rPr>
          <w:color w:val="000000" w:themeColor="text1"/>
          <w:spacing w:val="-2"/>
        </w:rPr>
        <w:t xml:space="preserve">Il problema dell’eccessiva presenza di rifiuti in plastica nei mari e negli oceani - che si può presentare sotto forma di macro frammenti od oggetti (parti grandi di oggetti, bottiglie, tappi, reti, pezzi di polistirene, etc.) e microplastiche, ovvero frammenti di </w:t>
      </w:r>
      <w:r w:rsidRPr="00D64DE1">
        <w:rPr>
          <w:color w:val="000000" w:themeColor="text1"/>
          <w:spacing w:val="-4"/>
        </w:rPr>
        <w:t>dimensione inferiore ai 5 mm - infatti, ha via via assunto, nel corso degli anni, proporzioni</w:t>
      </w:r>
      <w:r w:rsidRPr="00D64DE1">
        <w:rPr>
          <w:color w:val="000000" w:themeColor="text1"/>
          <w:spacing w:val="-2"/>
        </w:rPr>
        <w:t xml:space="preserve"> estremamente preoccupanti, a tal punto che, nel 2018, il Programma Ambiente delle Nazioni Unite (UNEP) ha riconosciuto la questione della plastica negli oceani come una delle sei crisi ambientali più gravi da dover affrontare</w:t>
      </w:r>
      <w:r w:rsidRPr="00D64DE1">
        <w:rPr>
          <w:rFonts w:eastAsiaTheme="majorEastAsia"/>
          <w:color w:val="000000" w:themeColor="text1"/>
          <w:vertAlign w:val="superscript"/>
        </w:rPr>
        <w:footnoteReference w:id="269"/>
      </w:r>
      <w:r w:rsidRPr="00D64DE1">
        <w:rPr>
          <w:color w:val="000000" w:themeColor="text1"/>
          <w:spacing w:val="-2"/>
        </w:rPr>
        <w:t>.</w:t>
      </w:r>
    </w:p>
    <w:p w14:paraId="1390E303" w14:textId="77777777" w:rsidR="008E4966" w:rsidRPr="00D64DE1" w:rsidRDefault="008E4966" w:rsidP="008E4966">
      <w:pPr>
        <w:autoSpaceDE w:val="0"/>
        <w:autoSpaceDN w:val="0"/>
        <w:adjustRightInd w:val="0"/>
        <w:spacing w:line="360" w:lineRule="auto"/>
        <w:ind w:firstLine="709"/>
        <w:jc w:val="both"/>
        <w:rPr>
          <w:color w:val="000000" w:themeColor="text1"/>
          <w:spacing w:val="-2"/>
        </w:rPr>
      </w:pPr>
      <w:r w:rsidRPr="00D64DE1">
        <w:rPr>
          <w:color w:val="000000" w:themeColor="text1"/>
          <w:spacing w:val="-2"/>
        </w:rPr>
        <w:t>Ed è effettivamente tanto importante la salvaguardia degli ecosistemi acquatici, ed invero non ulteriormente procrastinabile l’attuazione di politiche incisive, adeguate e risolutive per far efficacemente fronte all’inquinamento in generale, ed a quello marino in particolare, che è stata espressamente inserita tra gli obiettivi dell’Agenda 2030 delle Nazioni Unite</w:t>
      </w:r>
      <w:r w:rsidRPr="00D64DE1">
        <w:rPr>
          <w:rFonts w:eastAsiaTheme="majorEastAsia"/>
          <w:color w:val="000000" w:themeColor="text1"/>
          <w:vertAlign w:val="superscript"/>
        </w:rPr>
        <w:footnoteReference w:id="270"/>
      </w:r>
      <w:r w:rsidRPr="00D64DE1">
        <w:rPr>
          <w:color w:val="000000" w:themeColor="text1"/>
          <w:spacing w:val="-2"/>
        </w:rPr>
        <w:t>:</w:t>
      </w:r>
    </w:p>
    <w:p w14:paraId="38619819" w14:textId="77777777" w:rsidR="008E4966" w:rsidRPr="00D64DE1" w:rsidRDefault="008E4966" w:rsidP="008E4966">
      <w:pPr>
        <w:autoSpaceDE w:val="0"/>
        <w:autoSpaceDN w:val="0"/>
        <w:adjustRightInd w:val="0"/>
        <w:spacing w:line="360" w:lineRule="auto"/>
        <w:ind w:firstLine="709"/>
        <w:jc w:val="both"/>
        <w:rPr>
          <w:color w:val="000000" w:themeColor="text1"/>
          <w:spacing w:val="-2"/>
        </w:rPr>
      </w:pPr>
    </w:p>
    <w:p w14:paraId="1314BECB" w14:textId="77777777" w:rsidR="008E4966" w:rsidRPr="00D64DE1" w:rsidRDefault="008E4966" w:rsidP="008E4966">
      <w:pPr>
        <w:autoSpaceDE w:val="0"/>
        <w:autoSpaceDN w:val="0"/>
        <w:adjustRightInd w:val="0"/>
        <w:spacing w:line="360" w:lineRule="auto"/>
        <w:ind w:firstLine="709"/>
        <w:jc w:val="both"/>
        <w:rPr>
          <w:color w:val="000000" w:themeColor="text1"/>
          <w:spacing w:val="-2"/>
        </w:rPr>
      </w:pPr>
    </w:p>
    <w:p w14:paraId="1DE81EB5" w14:textId="77777777" w:rsidR="008E4966" w:rsidRPr="00D64DE1" w:rsidRDefault="008E4966" w:rsidP="00D64DE1">
      <w:pPr>
        <w:pStyle w:val="Titolo3"/>
        <w:rPr>
          <w:color w:val="000000" w:themeColor="text1"/>
          <w:sz w:val="24"/>
          <w:szCs w:val="24"/>
        </w:rPr>
      </w:pPr>
      <w:bookmarkStart w:id="45" w:name="_Toc209988265"/>
      <w:r w:rsidRPr="00D64DE1">
        <w:rPr>
          <w:color w:val="000000" w:themeColor="text1"/>
          <w:sz w:val="24"/>
          <w:szCs w:val="24"/>
        </w:rPr>
        <w:t>2.1. La violazione della disciplina sugli scarichi in mare</w:t>
      </w:r>
      <w:bookmarkEnd w:id="45"/>
    </w:p>
    <w:p w14:paraId="6CEEB8A1" w14:textId="77777777" w:rsidR="008E4966" w:rsidRPr="00D64DE1" w:rsidRDefault="008E4966" w:rsidP="008E4966">
      <w:pPr>
        <w:autoSpaceDE w:val="0"/>
        <w:autoSpaceDN w:val="0"/>
        <w:adjustRightInd w:val="0"/>
        <w:spacing w:line="360" w:lineRule="auto"/>
        <w:ind w:firstLine="709"/>
        <w:jc w:val="both"/>
        <w:rPr>
          <w:color w:val="000000" w:themeColor="text1"/>
        </w:rPr>
      </w:pPr>
      <w:r w:rsidRPr="00D64DE1">
        <w:rPr>
          <w:color w:val="000000" w:themeColor="text1"/>
        </w:rPr>
        <w:t>È affermazione pacifica che anche gli scarichi diretti a mare siano soggetti ad autorizzazione, al pari di qualunque altra tipologia di scarico.</w:t>
      </w:r>
    </w:p>
    <w:p w14:paraId="1D2DDF24" w14:textId="77777777" w:rsidR="008E4966" w:rsidRPr="00D64DE1" w:rsidRDefault="008E4966" w:rsidP="008E4966">
      <w:pPr>
        <w:autoSpaceDE w:val="0"/>
        <w:autoSpaceDN w:val="0"/>
        <w:adjustRightInd w:val="0"/>
        <w:spacing w:line="360" w:lineRule="auto"/>
        <w:ind w:firstLine="709"/>
        <w:jc w:val="both"/>
        <w:rPr>
          <w:color w:val="000000" w:themeColor="text1"/>
        </w:rPr>
      </w:pPr>
      <w:r w:rsidRPr="00D64DE1">
        <w:rPr>
          <w:color w:val="000000" w:themeColor="text1"/>
          <w:spacing w:val="-2"/>
        </w:rPr>
        <w:t>Già nel 1999, ed ovviamente in riferimento alla previgente normativa in materia,</w:t>
      </w:r>
      <w:r w:rsidRPr="00D64DE1">
        <w:rPr>
          <w:color w:val="000000" w:themeColor="text1"/>
        </w:rPr>
        <w:t xml:space="preserve"> la Corte di Cassazione statuiva che lo scarico diretto nelle acque marine è sempre soggetto al regime autorizzativo previsto dall’art. 11 della </w:t>
      </w:r>
      <w:r w:rsidRPr="00D64DE1">
        <w:rPr>
          <w:color w:val="000000" w:themeColor="text1"/>
          <w:spacing w:val="-4"/>
        </w:rPr>
        <w:t>Legge n. 319/1976</w:t>
      </w:r>
      <w:r w:rsidRPr="00D64DE1">
        <w:rPr>
          <w:rFonts w:eastAsiaTheme="majorEastAsia"/>
          <w:color w:val="000000" w:themeColor="text1"/>
          <w:spacing w:val="-4"/>
          <w:vertAlign w:val="superscript"/>
        </w:rPr>
        <w:footnoteReference w:id="271"/>
      </w:r>
      <w:r w:rsidRPr="00D64DE1">
        <w:rPr>
          <w:color w:val="000000" w:themeColor="text1"/>
        </w:rPr>
        <w:t>, il quale non fa distinzione tra gli scarichi derivanti da insediamenti civili o produttivi, siano essi esistenti o di nuova realizzazione.</w:t>
      </w:r>
    </w:p>
    <w:p w14:paraId="03D63C3A" w14:textId="77777777" w:rsidR="008E4966" w:rsidRPr="00D64DE1" w:rsidRDefault="008E4966" w:rsidP="008E4966">
      <w:pPr>
        <w:autoSpaceDE w:val="0"/>
        <w:autoSpaceDN w:val="0"/>
        <w:adjustRightInd w:val="0"/>
        <w:spacing w:line="360" w:lineRule="auto"/>
        <w:ind w:firstLine="709"/>
        <w:jc w:val="both"/>
        <w:rPr>
          <w:color w:val="000000" w:themeColor="text1"/>
        </w:rPr>
      </w:pPr>
      <w:r w:rsidRPr="00D64DE1">
        <w:rPr>
          <w:color w:val="000000" w:themeColor="text1"/>
        </w:rPr>
        <w:t>Questa disposizione rimane invariata rispetto all’art. 6, comma 2, della Legge n. 172/1995</w:t>
      </w:r>
      <w:r w:rsidRPr="00D64DE1">
        <w:rPr>
          <w:rFonts w:eastAsiaTheme="majorEastAsia"/>
          <w:color w:val="000000" w:themeColor="text1"/>
          <w:vertAlign w:val="superscript"/>
        </w:rPr>
        <w:footnoteReference w:id="272"/>
      </w:r>
      <w:r w:rsidRPr="00D64DE1">
        <w:rPr>
          <w:color w:val="000000" w:themeColor="text1"/>
        </w:rPr>
        <w:t>; infatti, tale norma si applica unicamente agli scarichi civili che necessitano dell’autorizzazione prevista dall’art. 15 della Legge n. 319/1976 e non ai rilasci in mare regolamentati dalla specifica normativa menzionata</w:t>
      </w:r>
      <w:r w:rsidRPr="00D64DE1">
        <w:rPr>
          <w:rFonts w:eastAsiaTheme="majorEastAsia"/>
          <w:color w:val="000000" w:themeColor="text1"/>
          <w:vertAlign w:val="superscript"/>
        </w:rPr>
        <w:footnoteReference w:id="273"/>
      </w:r>
      <w:r w:rsidRPr="00D64DE1">
        <w:rPr>
          <w:color w:val="000000" w:themeColor="text1"/>
        </w:rPr>
        <w:t>.</w:t>
      </w:r>
    </w:p>
    <w:p w14:paraId="4CD12FDF" w14:textId="77777777" w:rsidR="008E4966" w:rsidRPr="00D64DE1" w:rsidRDefault="008E4966" w:rsidP="008E4966">
      <w:pPr>
        <w:autoSpaceDE w:val="0"/>
        <w:autoSpaceDN w:val="0"/>
        <w:adjustRightInd w:val="0"/>
        <w:spacing w:line="360" w:lineRule="auto"/>
        <w:ind w:firstLine="709"/>
        <w:jc w:val="both"/>
        <w:rPr>
          <w:color w:val="000000" w:themeColor="text1"/>
        </w:rPr>
      </w:pPr>
      <w:r w:rsidRPr="00D64DE1">
        <w:rPr>
          <w:color w:val="000000" w:themeColor="text1"/>
        </w:rPr>
        <w:t>Va evidenziato che il D.P.R. n. 915/1982</w:t>
      </w:r>
      <w:r w:rsidRPr="00D64DE1">
        <w:rPr>
          <w:rFonts w:eastAsiaTheme="majorEastAsia"/>
          <w:color w:val="000000" w:themeColor="text1"/>
          <w:vertAlign w:val="superscript"/>
        </w:rPr>
        <w:footnoteReference w:id="274"/>
      </w:r>
      <w:r w:rsidRPr="00D64DE1">
        <w:rPr>
          <w:color w:val="000000" w:themeColor="text1"/>
        </w:rPr>
        <w:t xml:space="preserve">, successivamente abrogato dal </w:t>
      </w:r>
      <w:proofErr w:type="spellStart"/>
      <w:r w:rsidRPr="00D64DE1">
        <w:rPr>
          <w:color w:val="000000" w:themeColor="text1"/>
        </w:rPr>
        <w:t>D.Lgs.</w:t>
      </w:r>
      <w:proofErr w:type="spellEnd"/>
      <w:r w:rsidRPr="00D64DE1">
        <w:rPr>
          <w:color w:val="000000" w:themeColor="text1"/>
        </w:rPr>
        <w:t xml:space="preserve"> n. 22/1997</w:t>
      </w:r>
      <w:r w:rsidRPr="00D64DE1">
        <w:rPr>
          <w:rFonts w:eastAsiaTheme="majorEastAsia"/>
          <w:color w:val="000000" w:themeColor="text1"/>
          <w:vertAlign w:val="superscript"/>
        </w:rPr>
        <w:footnoteReference w:id="275"/>
      </w:r>
      <w:r w:rsidRPr="00D64DE1">
        <w:rPr>
          <w:color w:val="000000" w:themeColor="text1"/>
        </w:rPr>
        <w:t xml:space="preserve"> fungeva da legge-quadro per la tutela dell’ecosistema, grazie alla sua ampiezza di intenti, risultando invero finalizzata a </w:t>
      </w:r>
      <w:r w:rsidRPr="00D64DE1">
        <w:rPr>
          <w:iCs/>
          <w:color w:val="000000" w:themeColor="text1"/>
        </w:rPr>
        <w:t xml:space="preserve">«prevenire qualsiasi </w:t>
      </w:r>
      <w:r w:rsidRPr="00D64DE1">
        <w:rPr>
          <w:iCs/>
          <w:color w:val="000000" w:themeColor="text1"/>
          <w:spacing w:val="-4"/>
        </w:rPr>
        <w:t>rischio di inquinamento dell’aria, dell’acqua e del suolo»</w:t>
      </w:r>
      <w:r w:rsidRPr="00D64DE1">
        <w:rPr>
          <w:color w:val="000000" w:themeColor="text1"/>
          <w:spacing w:val="-4"/>
        </w:rPr>
        <w:t xml:space="preserve"> (art. 1), stabilendo un divieto </w:t>
      </w:r>
      <w:r w:rsidRPr="00D64DE1">
        <w:rPr>
          <w:color w:val="000000" w:themeColor="text1"/>
        </w:rPr>
        <w:t xml:space="preserve">generale riguardo all’abbandono dei rifiuti nell’ambiente esteso non solo al suolo ma anche alle acque e all’atmosfera (artt. 1 e 9). </w:t>
      </w:r>
    </w:p>
    <w:p w14:paraId="10265DB3" w14:textId="77777777" w:rsidR="008E4966" w:rsidRPr="00D64DE1" w:rsidRDefault="008E4966" w:rsidP="008E4966">
      <w:pPr>
        <w:autoSpaceDE w:val="0"/>
        <w:autoSpaceDN w:val="0"/>
        <w:adjustRightInd w:val="0"/>
        <w:spacing w:line="350" w:lineRule="auto"/>
        <w:ind w:firstLine="709"/>
        <w:jc w:val="both"/>
        <w:rPr>
          <w:color w:val="000000" w:themeColor="text1"/>
        </w:rPr>
      </w:pPr>
      <w:r w:rsidRPr="00D64DE1">
        <w:rPr>
          <w:color w:val="000000" w:themeColor="text1"/>
        </w:rPr>
        <w:t xml:space="preserve">Il legislatore, con gli artt. 9 e 24, aveva praticamente inteso stabilire una norma </w:t>
      </w:r>
      <w:r w:rsidRPr="00D64DE1">
        <w:rPr>
          <w:color w:val="000000" w:themeColor="text1"/>
          <w:spacing w:val="-4"/>
        </w:rPr>
        <w:t>di chiusura del sistema normativo, vietando comportamenti che pur non configurandosi</w:t>
      </w:r>
      <w:r w:rsidRPr="00D64DE1">
        <w:rPr>
          <w:color w:val="000000" w:themeColor="text1"/>
        </w:rPr>
        <w:t xml:space="preserve"> come attività di smaltimento vera e propria - poiché effettuati al di fuori di un contesto imprenditoriale o comunque organizzato e sistematico - risultavano comunque dannosi per l’ambiente. Questo rischio era considerato meno grave in quanto si manifestava tramite atti isolati; pertanto, l’art. 24 prevedeva sanzioni amministrative per lo scarico di rifiuti urbani o speciali ed una modesta pena penale per il conferimento di rifiuti tossici e nocivi. Nel testo del D.P.R., la medesima distinzione emergeva chiaramente tra lo scarico incontrollato di un certo quantitativo di rifiuti urbani - sanzionato mediante le disposizioni amministrative previste dagli artt. 9, comma 1, e 24 - ed il sistematico funzionamento di una vera discarica, fattispecie per la quale pene più severe erano previste dall’art. 25, comma 2</w:t>
      </w:r>
      <w:r w:rsidRPr="00D64DE1">
        <w:rPr>
          <w:rFonts w:eastAsiaTheme="majorEastAsia"/>
          <w:color w:val="000000" w:themeColor="text1"/>
          <w:vertAlign w:val="superscript"/>
        </w:rPr>
        <w:footnoteReference w:id="276"/>
      </w:r>
      <w:r w:rsidRPr="00D64DE1">
        <w:rPr>
          <w:color w:val="000000" w:themeColor="text1"/>
        </w:rPr>
        <w:t>.</w:t>
      </w:r>
    </w:p>
    <w:p w14:paraId="2AE54DC8" w14:textId="77777777" w:rsidR="008E4966" w:rsidRPr="00D64DE1" w:rsidRDefault="008E4966" w:rsidP="008E4966">
      <w:pPr>
        <w:autoSpaceDE w:val="0"/>
        <w:autoSpaceDN w:val="0"/>
        <w:adjustRightInd w:val="0"/>
        <w:spacing w:line="350" w:lineRule="auto"/>
        <w:ind w:firstLine="709"/>
        <w:jc w:val="both"/>
        <w:rPr>
          <w:color w:val="000000" w:themeColor="text1"/>
        </w:rPr>
      </w:pPr>
      <w:r w:rsidRPr="00D64DE1">
        <w:rPr>
          <w:color w:val="000000" w:themeColor="text1"/>
          <w:spacing w:val="-4"/>
        </w:rPr>
        <w:t xml:space="preserve">Anche la Corte Costituzionale, reputando condivisibile tale orientamento, aveva </w:t>
      </w:r>
      <w:r w:rsidRPr="00D64DE1">
        <w:rPr>
          <w:color w:val="000000" w:themeColor="text1"/>
        </w:rPr>
        <w:t xml:space="preserve">stabilito che la disciplina autorizzatoria relativa agli impianti per il trattamento dei rifiuti liquidi, operanti per conto terzi, dovesse essere desunta dalle norme contenute nel D.P.R. n. 915/1982, disposizioni che stabilivano in linea generale la necessità di un provvedimento abilitativo esplicito che si estendeva a tutte le fasi ed alle varie </w:t>
      </w:r>
      <w:r w:rsidRPr="00D64DE1">
        <w:rPr>
          <w:color w:val="000000" w:themeColor="text1"/>
          <w:spacing w:val="-4"/>
        </w:rPr>
        <w:t xml:space="preserve">operazioni delle attività di smaltimento, antecedenti ed autonome rispetto allo </w:t>
      </w:r>
      <w:r w:rsidRPr="00D64DE1">
        <w:rPr>
          <w:i/>
          <w:color w:val="000000" w:themeColor="text1"/>
          <w:spacing w:val="-4"/>
        </w:rPr>
        <w:t>“scarico”</w:t>
      </w:r>
      <w:r w:rsidRPr="00D64DE1">
        <w:rPr>
          <w:color w:val="000000" w:themeColor="text1"/>
        </w:rPr>
        <w:t xml:space="preserve"> idrico chiaramente delineato dalla legge n. 319/1976</w:t>
      </w:r>
      <w:r w:rsidRPr="00D64DE1">
        <w:rPr>
          <w:rFonts w:eastAsiaTheme="majorEastAsia"/>
          <w:color w:val="000000" w:themeColor="text1"/>
          <w:vertAlign w:val="superscript"/>
        </w:rPr>
        <w:footnoteReference w:id="277"/>
      </w:r>
      <w:r w:rsidRPr="00D64DE1">
        <w:rPr>
          <w:color w:val="000000" w:themeColor="text1"/>
        </w:rPr>
        <w:t>.</w:t>
      </w:r>
    </w:p>
    <w:p w14:paraId="39E5BC83" w14:textId="77777777" w:rsidR="008E4966" w:rsidRPr="00D64DE1" w:rsidRDefault="008E4966" w:rsidP="008E4966">
      <w:pPr>
        <w:autoSpaceDE w:val="0"/>
        <w:autoSpaceDN w:val="0"/>
        <w:adjustRightInd w:val="0"/>
        <w:spacing w:line="350" w:lineRule="auto"/>
        <w:ind w:firstLine="709"/>
        <w:jc w:val="both"/>
        <w:rPr>
          <w:color w:val="000000" w:themeColor="text1"/>
        </w:rPr>
      </w:pPr>
      <w:r w:rsidRPr="00D64DE1">
        <w:rPr>
          <w:color w:val="000000" w:themeColor="text1"/>
        </w:rPr>
        <w:t xml:space="preserve">In questa ottica, era possibile interpretare anche il successivo </w:t>
      </w:r>
      <w:proofErr w:type="spellStart"/>
      <w:r w:rsidRPr="00D64DE1">
        <w:rPr>
          <w:color w:val="000000" w:themeColor="text1"/>
        </w:rPr>
        <w:t>D.Lgs.</w:t>
      </w:r>
      <w:proofErr w:type="spellEnd"/>
      <w:r w:rsidRPr="00D64DE1">
        <w:rPr>
          <w:color w:val="000000" w:themeColor="text1"/>
        </w:rPr>
        <w:t xml:space="preserve"> n. </w:t>
      </w:r>
      <w:r w:rsidRPr="00D64DE1">
        <w:rPr>
          <w:color w:val="000000" w:themeColor="text1"/>
          <w:spacing w:val="-4"/>
        </w:rPr>
        <w:t xml:space="preserve">22/1997, che, sebbene avesse abrogato formalmente il D.P.R. n. 915/1982, ne conservava </w:t>
      </w:r>
      <w:r w:rsidRPr="00D64DE1">
        <w:rPr>
          <w:color w:val="000000" w:themeColor="text1"/>
        </w:rPr>
        <w:t xml:space="preserve">l’impostazione originaria riguardo alla regolamentazione degli scarichi idrici. Infatti, l’art. 8, lettera e), includeva </w:t>
      </w:r>
      <w:r w:rsidRPr="00D64DE1">
        <w:rPr>
          <w:color w:val="000000" w:themeColor="text1"/>
          <w:spacing w:val="-4"/>
        </w:rPr>
        <w:t xml:space="preserve">espressamente i </w:t>
      </w:r>
      <w:r w:rsidRPr="00D64DE1">
        <w:rPr>
          <w:i/>
          <w:color w:val="000000" w:themeColor="text1"/>
          <w:spacing w:val="-4"/>
        </w:rPr>
        <w:t>“rifiuti allo stato liquido”</w:t>
      </w:r>
      <w:r w:rsidRPr="00D64DE1">
        <w:rPr>
          <w:color w:val="000000" w:themeColor="text1"/>
          <w:spacing w:val="-4"/>
        </w:rPr>
        <w:t xml:space="preserve"> nella propria sfera disciplinare distinguendoli</w:t>
      </w:r>
      <w:r w:rsidRPr="00D64DE1">
        <w:rPr>
          <w:color w:val="000000" w:themeColor="text1"/>
        </w:rPr>
        <w:t xml:space="preserve"> </w:t>
      </w:r>
      <w:r w:rsidRPr="00D64DE1">
        <w:rPr>
          <w:color w:val="000000" w:themeColor="text1"/>
          <w:spacing w:val="-2"/>
        </w:rPr>
        <w:t xml:space="preserve">dalle </w:t>
      </w:r>
      <w:r w:rsidRPr="00D64DE1">
        <w:rPr>
          <w:i/>
          <w:color w:val="000000" w:themeColor="text1"/>
          <w:spacing w:val="-2"/>
        </w:rPr>
        <w:t>“acque di scarico”</w:t>
      </w:r>
      <w:r w:rsidRPr="00D64DE1">
        <w:rPr>
          <w:color w:val="000000" w:themeColor="text1"/>
          <w:spacing w:val="-2"/>
        </w:rPr>
        <w:t>, utilizzando l’identica terminologia di cui all’art. 2, comma 2,</w:t>
      </w:r>
      <w:r w:rsidRPr="00D64DE1">
        <w:rPr>
          <w:color w:val="000000" w:themeColor="text1"/>
        </w:rPr>
        <w:t xml:space="preserve"> lettera d), della Direttiva europea 75/442/CEE</w:t>
      </w:r>
      <w:r w:rsidRPr="00D64DE1">
        <w:rPr>
          <w:rFonts w:eastAsiaTheme="majorEastAsia"/>
          <w:color w:val="000000" w:themeColor="text1"/>
          <w:vertAlign w:val="superscript"/>
        </w:rPr>
        <w:footnoteReference w:id="278"/>
      </w:r>
      <w:r w:rsidRPr="00D64DE1">
        <w:rPr>
          <w:color w:val="000000" w:themeColor="text1"/>
        </w:rPr>
        <w:t>, recepita ed attuata giustappunto dal D.P.R. n. 915/1982.</w:t>
      </w:r>
    </w:p>
    <w:p w14:paraId="3D7DB2AD" w14:textId="77777777" w:rsidR="008E4966" w:rsidRPr="00D64DE1" w:rsidRDefault="008E4966" w:rsidP="008E4966">
      <w:pPr>
        <w:autoSpaceDE w:val="0"/>
        <w:autoSpaceDN w:val="0"/>
        <w:adjustRightInd w:val="0"/>
        <w:spacing w:line="350" w:lineRule="auto"/>
        <w:ind w:firstLine="709"/>
        <w:jc w:val="both"/>
        <w:rPr>
          <w:color w:val="000000" w:themeColor="text1"/>
        </w:rPr>
      </w:pPr>
      <w:r w:rsidRPr="00D64DE1">
        <w:rPr>
          <w:color w:val="000000" w:themeColor="text1"/>
          <w:spacing w:val="-2"/>
        </w:rPr>
        <w:t>Sempre in riferimento alla salvaguardia degli ecosistemi marini, l’art. 18, comma</w:t>
      </w:r>
      <w:r w:rsidRPr="00D64DE1">
        <w:rPr>
          <w:color w:val="000000" w:themeColor="text1"/>
        </w:rPr>
        <w:t xml:space="preserve"> 2, lettera p-</w:t>
      </w:r>
      <w:r w:rsidRPr="00D64DE1">
        <w:rPr>
          <w:i/>
          <w:color w:val="000000" w:themeColor="text1"/>
        </w:rPr>
        <w:t>bis</w:t>
      </w:r>
      <w:r w:rsidRPr="00D64DE1">
        <w:rPr>
          <w:color w:val="000000" w:themeColor="text1"/>
        </w:rPr>
        <w:t xml:space="preserve">) del </w:t>
      </w:r>
      <w:proofErr w:type="spellStart"/>
      <w:r w:rsidRPr="00D64DE1">
        <w:rPr>
          <w:color w:val="000000" w:themeColor="text1"/>
        </w:rPr>
        <w:t>D.Lgs.</w:t>
      </w:r>
      <w:proofErr w:type="spellEnd"/>
      <w:r w:rsidRPr="00D64DE1">
        <w:rPr>
          <w:color w:val="000000" w:themeColor="text1"/>
        </w:rPr>
        <w:t xml:space="preserve"> n. 22/1997, riprendendo in gran parte il contenuto dell’art. </w:t>
      </w:r>
      <w:r w:rsidRPr="00D64DE1">
        <w:rPr>
          <w:color w:val="000000" w:themeColor="text1"/>
          <w:spacing w:val="-6"/>
        </w:rPr>
        <w:t xml:space="preserve">11, comma 3, della </w:t>
      </w:r>
      <w:r w:rsidRPr="00D64DE1">
        <w:rPr>
          <w:i/>
          <w:color w:val="000000" w:themeColor="text1"/>
          <w:spacing w:val="-6"/>
        </w:rPr>
        <w:t>“Legge Merli”</w:t>
      </w:r>
      <w:r w:rsidRPr="00D64DE1">
        <w:rPr>
          <w:color w:val="000000" w:themeColor="text1"/>
          <w:spacing w:val="-6"/>
        </w:rPr>
        <w:t xml:space="preserve">, ancorché operando la sostituzione del termine </w:t>
      </w:r>
      <w:r w:rsidRPr="00D64DE1">
        <w:rPr>
          <w:i/>
          <w:color w:val="000000" w:themeColor="text1"/>
          <w:spacing w:val="-6"/>
        </w:rPr>
        <w:t>“scarico”</w:t>
      </w:r>
      <w:r w:rsidRPr="00D64DE1">
        <w:rPr>
          <w:iCs/>
          <w:color w:val="000000" w:themeColor="text1"/>
          <w:spacing w:val="-4"/>
        </w:rPr>
        <w:t xml:space="preserve"> </w:t>
      </w:r>
      <w:r w:rsidRPr="00D64DE1">
        <w:rPr>
          <w:iCs/>
          <w:color w:val="000000" w:themeColor="text1"/>
        </w:rPr>
        <w:t xml:space="preserve">con </w:t>
      </w:r>
      <w:r w:rsidRPr="00D64DE1">
        <w:rPr>
          <w:i/>
          <w:color w:val="000000" w:themeColor="text1"/>
        </w:rPr>
        <w:t>“smaltimento”</w:t>
      </w:r>
      <w:r w:rsidRPr="00D64DE1">
        <w:rPr>
          <w:color w:val="000000" w:themeColor="text1"/>
        </w:rPr>
        <w:t xml:space="preserve">, conferiva allo Stato la responsabilità di concedere </w:t>
      </w:r>
      <w:r w:rsidRPr="00D64DE1">
        <w:rPr>
          <w:color w:val="000000" w:themeColor="text1"/>
          <w:spacing w:val="-2"/>
        </w:rPr>
        <w:t>autorizzazioni per lo smaltimento dei rifiuti nelle acque marine secondo le disposizioni</w:t>
      </w:r>
      <w:r w:rsidRPr="00D64DE1">
        <w:rPr>
          <w:color w:val="000000" w:themeColor="text1"/>
        </w:rPr>
        <w:t xml:space="preserve"> delle normative </w:t>
      </w:r>
      <w:r w:rsidRPr="00D64DE1">
        <w:rPr>
          <w:color w:val="000000" w:themeColor="text1"/>
          <w:spacing w:val="-4"/>
        </w:rPr>
        <w:t>comunitarie e delle convenzioni internazionali attualmente in vigore. Tali autorizzazioni erano emesse dal Ministro dell’Ambiente su proposta dell’autorità marittima competente</w:t>
      </w:r>
      <w:r w:rsidRPr="00D64DE1">
        <w:rPr>
          <w:color w:val="000000" w:themeColor="text1"/>
          <w:spacing w:val="-2"/>
        </w:rPr>
        <w:t xml:space="preserve"> nella zona del porto più vicino al sito di previsto smaltimento</w:t>
      </w:r>
      <w:r w:rsidRPr="00D64DE1">
        <w:rPr>
          <w:color w:val="000000" w:themeColor="text1"/>
        </w:rPr>
        <w:t xml:space="preserve"> o di partenza della nave carica di rifiuti</w:t>
      </w:r>
      <w:r w:rsidRPr="00D64DE1">
        <w:rPr>
          <w:rFonts w:eastAsiaTheme="majorEastAsia"/>
          <w:color w:val="000000" w:themeColor="text1"/>
          <w:vertAlign w:val="superscript"/>
        </w:rPr>
        <w:footnoteReference w:id="279"/>
      </w:r>
      <w:r w:rsidRPr="00D64DE1">
        <w:rPr>
          <w:color w:val="000000" w:themeColor="text1"/>
        </w:rPr>
        <w:t>.</w:t>
      </w:r>
    </w:p>
    <w:p w14:paraId="1A3C5C75" w14:textId="77777777" w:rsidR="008E4966" w:rsidRPr="00D64DE1" w:rsidRDefault="008E4966" w:rsidP="008E4966">
      <w:pPr>
        <w:autoSpaceDE w:val="0"/>
        <w:autoSpaceDN w:val="0"/>
        <w:adjustRightInd w:val="0"/>
        <w:spacing w:line="348" w:lineRule="auto"/>
        <w:ind w:firstLine="709"/>
        <w:jc w:val="both"/>
        <w:rPr>
          <w:color w:val="000000" w:themeColor="text1"/>
        </w:rPr>
      </w:pPr>
      <w:r w:rsidRPr="00D64DE1">
        <w:rPr>
          <w:color w:val="000000" w:themeColor="text1"/>
        </w:rPr>
        <w:t>La violazione dell’obbligo di ottenere tale autorizzazione prevista dall’articolo citato divenne poi oggetto di incriminazione ai sensi dell’art. 59, comma 11-</w:t>
      </w:r>
      <w:r w:rsidRPr="00D64DE1">
        <w:rPr>
          <w:i/>
          <w:color w:val="000000" w:themeColor="text1"/>
        </w:rPr>
        <w:t>bis</w:t>
      </w:r>
      <w:r w:rsidRPr="00D64DE1">
        <w:rPr>
          <w:color w:val="000000" w:themeColor="text1"/>
        </w:rPr>
        <w:t xml:space="preserve">, del </w:t>
      </w:r>
      <w:proofErr w:type="spellStart"/>
      <w:r w:rsidRPr="00D64DE1">
        <w:rPr>
          <w:color w:val="000000" w:themeColor="text1"/>
        </w:rPr>
        <w:t>D.Lgs.</w:t>
      </w:r>
      <w:proofErr w:type="spellEnd"/>
      <w:r w:rsidRPr="00D64DE1">
        <w:rPr>
          <w:color w:val="000000" w:themeColor="text1"/>
        </w:rPr>
        <w:t xml:space="preserve"> n. 152/1999</w:t>
      </w:r>
      <w:r w:rsidRPr="00D64DE1">
        <w:rPr>
          <w:rFonts w:eastAsiaTheme="majorEastAsia"/>
          <w:color w:val="000000" w:themeColor="text1"/>
          <w:spacing w:val="-2"/>
          <w:vertAlign w:val="superscript"/>
        </w:rPr>
        <w:footnoteReference w:id="280"/>
      </w:r>
      <w:r w:rsidRPr="00D64DE1">
        <w:rPr>
          <w:color w:val="000000" w:themeColor="text1"/>
        </w:rPr>
        <w:t xml:space="preserve">, che definiva due condotte distinte: una specificamente legata alla trasgressione relativa ai fanghi derivanti dal trattamento delle acque reflue, </w:t>
      </w:r>
      <w:r w:rsidRPr="00D64DE1">
        <w:rPr>
          <w:i/>
          <w:iCs/>
          <w:color w:val="000000" w:themeColor="text1"/>
        </w:rPr>
        <w:t>ex</w:t>
      </w:r>
      <w:r w:rsidRPr="00D64DE1">
        <w:rPr>
          <w:color w:val="000000" w:themeColor="text1"/>
        </w:rPr>
        <w:t xml:space="preserve"> articolo 48, comma 3, dello stesso decreto - che include obblighi stabiliti dalle norme sui rifiuti - ed un’altra, più generica, riferita ai </w:t>
      </w:r>
      <w:r w:rsidRPr="00D64DE1">
        <w:rPr>
          <w:i/>
          <w:color w:val="000000" w:themeColor="text1"/>
        </w:rPr>
        <w:t>“rifiuti”</w:t>
      </w:r>
      <w:r w:rsidRPr="00D64DE1">
        <w:rPr>
          <w:iCs/>
          <w:color w:val="000000" w:themeColor="text1"/>
        </w:rPr>
        <w:t>,</w:t>
      </w:r>
      <w:r w:rsidRPr="00D64DE1">
        <w:rPr>
          <w:color w:val="000000" w:themeColor="text1"/>
        </w:rPr>
        <w:t xml:space="preserve"> punendo così il non conforme smaltimento nei mari senza adeguata autorizzazione</w:t>
      </w:r>
      <w:r w:rsidRPr="00D64DE1">
        <w:rPr>
          <w:rFonts w:eastAsiaTheme="majorEastAsia"/>
          <w:color w:val="000000" w:themeColor="text1"/>
          <w:vertAlign w:val="superscript"/>
        </w:rPr>
        <w:footnoteReference w:id="281"/>
      </w:r>
      <w:r w:rsidRPr="00D64DE1">
        <w:rPr>
          <w:color w:val="000000" w:themeColor="text1"/>
        </w:rPr>
        <w:t>.</w:t>
      </w:r>
    </w:p>
    <w:p w14:paraId="18B3C488" w14:textId="77777777" w:rsidR="008E4966" w:rsidRPr="00D64DE1" w:rsidRDefault="008E4966" w:rsidP="008E4966">
      <w:pPr>
        <w:autoSpaceDE w:val="0"/>
        <w:autoSpaceDN w:val="0"/>
        <w:adjustRightInd w:val="0"/>
        <w:spacing w:line="348" w:lineRule="auto"/>
        <w:ind w:firstLine="709"/>
        <w:jc w:val="both"/>
        <w:rPr>
          <w:color w:val="000000" w:themeColor="text1"/>
        </w:rPr>
      </w:pPr>
      <w:r w:rsidRPr="00D64DE1">
        <w:rPr>
          <w:color w:val="000000" w:themeColor="text1"/>
        </w:rPr>
        <w:t>Ancora, comunque prima della promulgazione del Testo Unico Ambientale</w:t>
      </w:r>
      <w:r w:rsidRPr="00D64DE1">
        <w:rPr>
          <w:rFonts w:eastAsiaTheme="majorEastAsia"/>
          <w:color w:val="000000" w:themeColor="text1"/>
          <w:vertAlign w:val="superscript"/>
        </w:rPr>
        <w:footnoteReference w:id="282"/>
      </w:r>
      <w:r w:rsidRPr="00D64DE1">
        <w:rPr>
          <w:color w:val="000000" w:themeColor="text1"/>
        </w:rPr>
        <w:t xml:space="preserve">, in una successiva pronuncia del 2004, i giudici di legittimità chiarirono </w:t>
      </w:r>
      <w:r w:rsidRPr="00D64DE1">
        <w:rPr>
          <w:color w:val="000000" w:themeColor="text1"/>
          <w:spacing w:val="-2"/>
        </w:rPr>
        <w:t>che</w:t>
      </w:r>
      <w:r w:rsidRPr="00D64DE1">
        <w:rPr>
          <w:i/>
          <w:color w:val="000000" w:themeColor="text1"/>
          <w:spacing w:val="-2"/>
        </w:rPr>
        <w:t xml:space="preserve">, </w:t>
      </w:r>
      <w:r w:rsidRPr="00D64DE1">
        <w:rPr>
          <w:iCs/>
          <w:color w:val="000000" w:themeColor="text1"/>
          <w:spacing w:val="-2"/>
        </w:rPr>
        <w:t xml:space="preserve">in merito alla protezione delle acque dall'inquinamento, non si applica la normativa relativa all'autorizzazione provvisoria tacita, prevista dall'articolo 15 della legge del 10 maggio 1976 n. 319, per gli scarichi diretti in mare. Questo è dovuto al fatto che l'articolo 11 della stessa legge n. 319 stabilisce una disciplina autorizzativa specifica per gli scarichi marini e perché il mare non è incluso tra i corpi recettori menzionati nell’articolo 15. In base a questo principio, la Corte ha ritenuto configurabile il reato previsto dall'articolo 59 del </w:t>
      </w:r>
      <w:proofErr w:type="spellStart"/>
      <w:r w:rsidRPr="00D64DE1">
        <w:rPr>
          <w:iCs/>
          <w:color w:val="000000" w:themeColor="text1"/>
          <w:spacing w:val="-2"/>
        </w:rPr>
        <w:t>D.Lgs.</w:t>
      </w:r>
      <w:proofErr w:type="spellEnd"/>
      <w:r w:rsidRPr="00D64DE1">
        <w:rPr>
          <w:iCs/>
          <w:color w:val="000000" w:themeColor="text1"/>
          <w:spacing w:val="-2"/>
        </w:rPr>
        <w:t xml:space="preserve"> dell’11 maggio 1999, n. 152, nei confronti del legale rappresentante di una centrale termoelettrica per gli scarichi di acque reflue realizzati senza l'autorizzazione esplicita, dopo l'entrata in vigore del citato </w:t>
      </w:r>
      <w:proofErr w:type="spellStart"/>
      <w:r w:rsidRPr="00D64DE1">
        <w:rPr>
          <w:iCs/>
          <w:color w:val="000000" w:themeColor="text1"/>
          <w:spacing w:val="-2"/>
        </w:rPr>
        <w:t>D.Lgs.</w:t>
      </w:r>
      <w:proofErr w:type="spellEnd"/>
      <w:r w:rsidRPr="00D64DE1">
        <w:rPr>
          <w:iCs/>
          <w:color w:val="000000" w:themeColor="text1"/>
          <w:spacing w:val="-2"/>
        </w:rPr>
        <w:t xml:space="preserve"> n. 152</w:t>
      </w:r>
      <w:r w:rsidRPr="00D64DE1">
        <w:rPr>
          <w:rFonts w:eastAsiaTheme="majorEastAsia"/>
          <w:color w:val="000000" w:themeColor="text1"/>
          <w:spacing w:val="-2"/>
          <w:vertAlign w:val="superscript"/>
        </w:rPr>
        <w:footnoteReference w:id="283"/>
      </w:r>
      <w:r w:rsidRPr="00D64DE1">
        <w:rPr>
          <w:color w:val="000000" w:themeColor="text1"/>
          <w:spacing w:val="-2"/>
        </w:rPr>
        <w:t>.</w:t>
      </w:r>
    </w:p>
    <w:p w14:paraId="43874895" w14:textId="77777777" w:rsidR="008E4966" w:rsidRPr="00D64DE1" w:rsidRDefault="008E4966" w:rsidP="008E4966">
      <w:pPr>
        <w:autoSpaceDE w:val="0"/>
        <w:autoSpaceDN w:val="0"/>
        <w:adjustRightInd w:val="0"/>
        <w:spacing w:line="348" w:lineRule="auto"/>
        <w:ind w:firstLine="709"/>
        <w:jc w:val="both"/>
        <w:rPr>
          <w:color w:val="000000" w:themeColor="text1"/>
        </w:rPr>
      </w:pPr>
      <w:r w:rsidRPr="00D64DE1">
        <w:rPr>
          <w:color w:val="000000" w:themeColor="text1"/>
        </w:rPr>
        <w:t xml:space="preserve">Il Testo Unico Ambientale, esattamente in linea con quanto già in precedenza previsto e disposto dal </w:t>
      </w:r>
      <w:proofErr w:type="spellStart"/>
      <w:r w:rsidRPr="00D64DE1">
        <w:rPr>
          <w:color w:val="000000" w:themeColor="text1"/>
        </w:rPr>
        <w:t>D.Lgs.</w:t>
      </w:r>
      <w:proofErr w:type="spellEnd"/>
      <w:r w:rsidRPr="00D64DE1">
        <w:rPr>
          <w:color w:val="000000" w:themeColor="text1"/>
        </w:rPr>
        <w:t xml:space="preserve"> n. 152/1999, stabilisce specifici illeciti amministrativi e reati riguardanti gli scarichi marini.</w:t>
      </w:r>
    </w:p>
    <w:p w14:paraId="37F8584B" w14:textId="77777777" w:rsidR="008E4966" w:rsidRPr="00D64DE1" w:rsidRDefault="008E4966" w:rsidP="008E4966">
      <w:pPr>
        <w:spacing w:line="348" w:lineRule="auto"/>
        <w:ind w:firstLine="709"/>
        <w:jc w:val="both"/>
        <w:rPr>
          <w:color w:val="000000" w:themeColor="text1"/>
        </w:rPr>
      </w:pPr>
      <w:r w:rsidRPr="00D64DE1">
        <w:rPr>
          <w:color w:val="000000" w:themeColor="text1"/>
        </w:rPr>
        <w:t xml:space="preserve">Da un lato, infatti, ai sensi dell’art. 133, comma 4, viene prevista la sanzione </w:t>
      </w:r>
      <w:r w:rsidRPr="00D64DE1">
        <w:rPr>
          <w:color w:val="000000" w:themeColor="text1"/>
          <w:spacing w:val="-2"/>
        </w:rPr>
        <w:t>amministrative pecuniaria da 1.500 a 15.000 euro per chi effettui, senza autorizzazione</w:t>
      </w:r>
      <w:r w:rsidRPr="00D64DE1">
        <w:rPr>
          <w:color w:val="000000" w:themeColor="text1"/>
        </w:rPr>
        <w:t xml:space="preserve"> la deliberata immersione in mare - da navi ovvero aeromobili e da strutture ubicate </w:t>
      </w:r>
      <w:r w:rsidRPr="00D64DE1">
        <w:rPr>
          <w:color w:val="000000" w:themeColor="text1"/>
          <w:spacing w:val="-4"/>
        </w:rPr>
        <w:t>nelle acque del mare o in ambiti ad esso contigui, quali spiagge, lagune e stagni salmastri</w:t>
      </w:r>
      <w:r w:rsidRPr="00D64DE1">
        <w:rPr>
          <w:color w:val="000000" w:themeColor="text1"/>
        </w:rPr>
        <w:t xml:space="preserve"> e terrapieni costieri - dei materiali indicati all’art. 109, comma 1, lettere a) e b)</w:t>
      </w:r>
      <w:r w:rsidRPr="00D64DE1">
        <w:rPr>
          <w:rFonts w:eastAsiaTheme="majorEastAsia"/>
          <w:color w:val="000000" w:themeColor="text1"/>
          <w:vertAlign w:val="superscript"/>
        </w:rPr>
        <w:footnoteReference w:id="284"/>
      </w:r>
      <w:r w:rsidRPr="00D64DE1">
        <w:rPr>
          <w:color w:val="000000" w:themeColor="text1"/>
        </w:rPr>
        <w:t>, ovvero la movimentazione dei fondali marini derivante dall’attività di posa in mare di cavi e condotte, di cui al comma 5 del medesimo articolo.</w:t>
      </w:r>
    </w:p>
    <w:p w14:paraId="4D5FF8C2" w14:textId="77777777" w:rsidR="008E4966" w:rsidRPr="00D64DE1" w:rsidRDefault="008E4966" w:rsidP="008E4966">
      <w:pPr>
        <w:spacing w:line="348" w:lineRule="auto"/>
        <w:ind w:firstLine="709"/>
        <w:jc w:val="both"/>
        <w:rPr>
          <w:color w:val="000000" w:themeColor="text1"/>
        </w:rPr>
      </w:pPr>
      <w:r w:rsidRPr="00D64DE1">
        <w:rPr>
          <w:color w:val="000000" w:themeColor="text1"/>
        </w:rPr>
        <w:t xml:space="preserve">Dall’altro lato, l’art. 137, comma 13, stabilisce la sanzione penale dell’arresto </w:t>
      </w:r>
      <w:r w:rsidRPr="00D64DE1">
        <w:rPr>
          <w:color w:val="000000" w:themeColor="text1"/>
          <w:spacing w:val="-4"/>
        </w:rPr>
        <w:t>da due mesi a due anni, nel caso in cui lo scarico in mare effettuato da navi o aeromobili</w:t>
      </w:r>
      <w:r w:rsidRPr="00D64DE1">
        <w:rPr>
          <w:color w:val="000000" w:themeColor="text1"/>
        </w:rPr>
        <w:t xml:space="preserve"> contenga sostanze o materiali soggetti a divieto assoluto di sversamento secondo le normative internazionali vigenti ratificate dall’Italia; ciò ad eccezione dell’ipotesi che si tratti di quantità minime, in grado di essere rapidamente neutralizzate dai </w:t>
      </w:r>
      <w:r w:rsidRPr="00D64DE1">
        <w:rPr>
          <w:color w:val="000000" w:themeColor="text1"/>
          <w:spacing w:val="-2"/>
        </w:rPr>
        <w:t>processi chimici, fisici e biologici che avvengono naturalmente nell’ambiente marino,</w:t>
      </w:r>
      <w:r w:rsidRPr="00D64DE1">
        <w:rPr>
          <w:color w:val="000000" w:themeColor="text1"/>
        </w:rPr>
        <w:t xml:space="preserve"> e sempre a condizione che sia stata ottenuta preventiva autorizzazione dall’autorità competente.</w:t>
      </w:r>
    </w:p>
    <w:p w14:paraId="75D6F733" w14:textId="77777777" w:rsidR="008E4966" w:rsidRPr="00D64DE1" w:rsidRDefault="008E4966" w:rsidP="008E4966">
      <w:pPr>
        <w:spacing w:line="372" w:lineRule="auto"/>
        <w:ind w:firstLine="709"/>
        <w:jc w:val="both"/>
        <w:rPr>
          <w:color w:val="000000" w:themeColor="text1"/>
        </w:rPr>
      </w:pPr>
      <w:r w:rsidRPr="00D64DE1">
        <w:rPr>
          <w:color w:val="000000" w:themeColor="text1"/>
        </w:rPr>
        <w:t xml:space="preserve">Nel tentativo di offrire una visione completa delle diverse fattispecie penali che possono emergere in relazione ad attività non conformi nel settore dello smaltimento delle acque reflue, è imprescindibile menzionare altri reati previsti dal </w:t>
      </w:r>
      <w:proofErr w:type="gramStart"/>
      <w:r w:rsidRPr="00D64DE1">
        <w:rPr>
          <w:color w:val="000000" w:themeColor="text1"/>
        </w:rPr>
        <w:t>codice penale</w:t>
      </w:r>
      <w:proofErr w:type="gramEnd"/>
      <w:r w:rsidRPr="00D64DE1">
        <w:rPr>
          <w:color w:val="000000" w:themeColor="text1"/>
        </w:rPr>
        <w:t xml:space="preserve"> - sia contravvenzioni che delitti - da </w:t>
      </w:r>
      <w:r w:rsidRPr="00D64DE1">
        <w:rPr>
          <w:color w:val="000000" w:themeColor="text1"/>
          <w:spacing w:val="-2"/>
        </w:rPr>
        <w:t>considerate come integrative ed ampliative rispetto alla tutela delineata</w:t>
      </w:r>
      <w:r w:rsidRPr="00D64DE1">
        <w:rPr>
          <w:color w:val="000000" w:themeColor="text1"/>
        </w:rPr>
        <w:t xml:space="preserve"> nel Testo Unico Ambientale</w:t>
      </w:r>
      <w:r w:rsidRPr="00D64DE1">
        <w:rPr>
          <w:rFonts w:eastAsiaTheme="majorEastAsia"/>
          <w:color w:val="000000" w:themeColor="text1"/>
          <w:vertAlign w:val="superscript"/>
        </w:rPr>
        <w:footnoteReference w:id="285"/>
      </w:r>
      <w:r w:rsidRPr="00D64DE1">
        <w:rPr>
          <w:color w:val="000000" w:themeColor="text1"/>
        </w:rPr>
        <w:t>.</w:t>
      </w:r>
    </w:p>
    <w:p w14:paraId="52D65FBB" w14:textId="77777777" w:rsidR="008E4966" w:rsidRPr="00D64DE1" w:rsidRDefault="008E4966" w:rsidP="008E4966">
      <w:pPr>
        <w:spacing w:line="372" w:lineRule="auto"/>
        <w:ind w:firstLine="709"/>
        <w:jc w:val="both"/>
        <w:rPr>
          <w:color w:val="000000" w:themeColor="text1"/>
        </w:rPr>
      </w:pPr>
      <w:r w:rsidRPr="00D64DE1">
        <w:rPr>
          <w:color w:val="000000" w:themeColor="text1"/>
        </w:rPr>
        <w:t xml:space="preserve">Nella legislazione del 2006 sul tema, il legislatore ha scelto di mantenere un approccio penalistico basato esclusivamente su fattispecie </w:t>
      </w:r>
      <w:r w:rsidRPr="00D64DE1">
        <w:rPr>
          <w:color w:val="000000" w:themeColor="text1"/>
          <w:spacing w:val="-2"/>
        </w:rPr>
        <w:t xml:space="preserve">contravvenzionali, comportando inevitabili limitazioni relative ai termini prescrizionali </w:t>
      </w:r>
      <w:r w:rsidRPr="00D64DE1">
        <w:rPr>
          <w:color w:val="000000" w:themeColor="text1"/>
        </w:rPr>
        <w:t>ed agli strumenti procedurali disponibili per le indagini, come ad esempio in tema di intercettazioni telefoniche e misure cautelari personali.</w:t>
      </w:r>
    </w:p>
    <w:p w14:paraId="05235AAF" w14:textId="77777777" w:rsidR="008E4966" w:rsidRPr="00D64DE1" w:rsidRDefault="008E4966" w:rsidP="008E4966">
      <w:pPr>
        <w:spacing w:line="372" w:lineRule="auto"/>
        <w:ind w:firstLine="709"/>
        <w:jc w:val="both"/>
        <w:rPr>
          <w:color w:val="000000" w:themeColor="text1"/>
        </w:rPr>
      </w:pPr>
      <w:r w:rsidRPr="00D64DE1">
        <w:rPr>
          <w:color w:val="000000" w:themeColor="text1"/>
        </w:rPr>
        <w:t xml:space="preserve">Va fatto cenno, ad esempio, in primis, al reato di </w:t>
      </w:r>
      <w:r w:rsidRPr="00D64DE1">
        <w:rPr>
          <w:i/>
          <w:color w:val="000000" w:themeColor="text1"/>
        </w:rPr>
        <w:t>getto pericoloso di cose</w:t>
      </w:r>
      <w:r w:rsidRPr="00D64DE1">
        <w:rPr>
          <w:color w:val="000000" w:themeColor="text1"/>
        </w:rPr>
        <w:t xml:space="preserve"> (art. </w:t>
      </w:r>
      <w:r w:rsidRPr="00D64DE1">
        <w:rPr>
          <w:color w:val="000000" w:themeColor="text1"/>
          <w:spacing w:val="-2"/>
        </w:rPr>
        <w:t>674 c.p.), previsione contravvenzionale senz’altro riconducibile alla materia in esame,</w:t>
      </w:r>
      <w:r w:rsidRPr="00D64DE1">
        <w:rPr>
          <w:color w:val="000000" w:themeColor="text1"/>
        </w:rPr>
        <w:t xml:space="preserve"> come già visto</w:t>
      </w:r>
      <w:r w:rsidRPr="00D64DE1">
        <w:rPr>
          <w:rFonts w:eastAsiaTheme="majorEastAsia"/>
          <w:color w:val="000000" w:themeColor="text1"/>
          <w:vertAlign w:val="superscript"/>
        </w:rPr>
        <w:footnoteReference w:id="286"/>
      </w:r>
      <w:r w:rsidRPr="00D64DE1">
        <w:rPr>
          <w:color w:val="000000" w:themeColor="text1"/>
        </w:rPr>
        <w:t xml:space="preserve">, così come avvalorato dalla giurisprudenza di legittimità a far data dall’entrata in vigore della </w:t>
      </w:r>
      <w:r w:rsidRPr="00D64DE1">
        <w:rPr>
          <w:i/>
          <w:color w:val="000000" w:themeColor="text1"/>
        </w:rPr>
        <w:t>“Legge Merli”</w:t>
      </w:r>
      <w:r w:rsidRPr="00D64DE1">
        <w:rPr>
          <w:color w:val="000000" w:themeColor="text1"/>
        </w:rPr>
        <w:t xml:space="preserve">. La Suprema Corte, infatti, ha chiaramente stabilito che previsioni sanzionatorie contenute non escludono </w:t>
      </w:r>
      <w:r w:rsidRPr="00D64DE1">
        <w:rPr>
          <w:color w:val="000000" w:themeColor="text1"/>
          <w:spacing w:val="-2"/>
        </w:rPr>
        <w:t xml:space="preserve">l’applicabilità dell’art. 674 c.p. che, com’è forse utile rammentare, punisce </w:t>
      </w:r>
      <w:r w:rsidRPr="00D64DE1">
        <w:rPr>
          <w:i/>
          <w:color w:val="000000" w:themeColor="text1"/>
          <w:spacing w:val="-2"/>
        </w:rPr>
        <w:t>“chiunque getta o versa in luogo di pubblico transito o in luogo privato ma di comune o di altrui</w:t>
      </w:r>
      <w:r w:rsidRPr="00D64DE1">
        <w:rPr>
          <w:i/>
          <w:color w:val="000000" w:themeColor="text1"/>
        </w:rPr>
        <w:t xml:space="preserve"> uso cose atte ad offendere, imbrattare o molestare persone”</w:t>
      </w:r>
      <w:r w:rsidRPr="00D64DE1">
        <w:rPr>
          <w:rFonts w:eastAsiaTheme="majorEastAsia"/>
          <w:color w:val="000000" w:themeColor="text1"/>
          <w:vertAlign w:val="superscript"/>
        </w:rPr>
        <w:footnoteReference w:id="287"/>
      </w:r>
      <w:r w:rsidRPr="00D64DE1">
        <w:rPr>
          <w:color w:val="000000" w:themeColor="text1"/>
        </w:rPr>
        <w:t>.</w:t>
      </w:r>
    </w:p>
    <w:p w14:paraId="385AA592" w14:textId="77777777" w:rsidR="008E4966" w:rsidRPr="00D64DE1" w:rsidRDefault="008E4966" w:rsidP="008E4966">
      <w:pPr>
        <w:spacing w:line="348" w:lineRule="auto"/>
        <w:ind w:firstLine="709"/>
        <w:jc w:val="both"/>
        <w:rPr>
          <w:color w:val="000000" w:themeColor="text1"/>
        </w:rPr>
      </w:pPr>
      <w:r w:rsidRPr="00D64DE1">
        <w:rPr>
          <w:color w:val="000000" w:themeColor="text1"/>
          <w:spacing w:val="-4"/>
        </w:rPr>
        <w:t xml:space="preserve">Il reato di </w:t>
      </w:r>
      <w:r w:rsidRPr="00D64DE1">
        <w:rPr>
          <w:iCs/>
          <w:color w:val="000000" w:themeColor="text1"/>
          <w:spacing w:val="-4"/>
        </w:rPr>
        <w:t>danneggiamento</w:t>
      </w:r>
      <w:r w:rsidRPr="00D64DE1">
        <w:rPr>
          <w:color w:val="000000" w:themeColor="text1"/>
          <w:spacing w:val="-4"/>
        </w:rPr>
        <w:t>, di cui all’art. 635 c.p., anch’esso già esaminato</w:t>
      </w:r>
      <w:r w:rsidRPr="00D64DE1">
        <w:rPr>
          <w:rFonts w:eastAsiaTheme="majorEastAsia"/>
          <w:color w:val="000000" w:themeColor="text1"/>
          <w:spacing w:val="-4"/>
          <w:vertAlign w:val="superscript"/>
        </w:rPr>
        <w:footnoteReference w:id="288"/>
      </w:r>
      <w:r w:rsidRPr="00D64DE1">
        <w:rPr>
          <w:color w:val="000000" w:themeColor="text1"/>
          <w:spacing w:val="-4"/>
        </w:rPr>
        <w:t xml:space="preserve">, e più specificamente il </w:t>
      </w:r>
      <w:r w:rsidRPr="00D64DE1">
        <w:rPr>
          <w:iCs/>
          <w:color w:val="000000" w:themeColor="text1"/>
          <w:spacing w:val="-4"/>
        </w:rPr>
        <w:t>danneggiamento delle acque pubbliche</w:t>
      </w:r>
      <w:r w:rsidRPr="00D64DE1">
        <w:rPr>
          <w:color w:val="000000" w:themeColor="text1"/>
          <w:spacing w:val="-4"/>
        </w:rPr>
        <w:t>, previsto dall’art. 635, comma</w:t>
      </w:r>
      <w:r w:rsidRPr="00D64DE1">
        <w:rPr>
          <w:color w:val="000000" w:themeColor="text1"/>
        </w:rPr>
        <w:t xml:space="preserve"> 2, </w:t>
      </w:r>
      <w:r w:rsidRPr="00D64DE1">
        <w:rPr>
          <w:color w:val="000000" w:themeColor="text1"/>
          <w:spacing w:val="-4"/>
        </w:rPr>
        <w:t>n. 3, c.p., in relazione all’art. 625, n. 7, c.p., costituisce una fattispecie la cui configurabilità</w:t>
      </w:r>
      <w:r w:rsidRPr="00D64DE1">
        <w:rPr>
          <w:color w:val="000000" w:themeColor="text1"/>
          <w:spacing w:val="-2"/>
        </w:rPr>
        <w:t xml:space="preserve"> è stata unanimemente riconosciuta già durante la vigenza della </w:t>
      </w:r>
      <w:r w:rsidRPr="00D64DE1">
        <w:rPr>
          <w:i/>
          <w:color w:val="000000" w:themeColor="text1"/>
          <w:spacing w:val="-2"/>
        </w:rPr>
        <w:t>“Legge</w:t>
      </w:r>
      <w:r w:rsidRPr="00D64DE1">
        <w:rPr>
          <w:i/>
          <w:color w:val="000000" w:themeColor="text1"/>
        </w:rPr>
        <w:t xml:space="preserve"> Merli”</w:t>
      </w:r>
      <w:r w:rsidRPr="00D64DE1">
        <w:rPr>
          <w:color w:val="000000" w:themeColor="text1"/>
        </w:rPr>
        <w:t xml:space="preserve"> e continua a essere valida anche sotto l’attuale normativa attualmente vigente. </w:t>
      </w:r>
      <w:r w:rsidRPr="00D64DE1">
        <w:rPr>
          <w:color w:val="000000" w:themeColor="text1"/>
          <w:spacing w:val="-2"/>
        </w:rPr>
        <w:t>In primo luogo, appare evidente che la norma codicistica può essere autonomamente</w:t>
      </w:r>
      <w:r w:rsidRPr="00D64DE1">
        <w:rPr>
          <w:color w:val="000000" w:themeColor="text1"/>
        </w:rPr>
        <w:t xml:space="preserve"> </w:t>
      </w:r>
      <w:r w:rsidRPr="00D64DE1">
        <w:rPr>
          <w:color w:val="000000" w:themeColor="text1"/>
          <w:spacing w:val="-2"/>
        </w:rPr>
        <w:t xml:space="preserve">applicata </w:t>
      </w:r>
      <w:r w:rsidRPr="00D64DE1">
        <w:rPr>
          <w:color w:val="000000" w:themeColor="text1"/>
        </w:rPr>
        <w:t>poiché presenta una distinta oggettività giuridica legata all’inviolabilità del patrimonio</w:t>
      </w:r>
      <w:r w:rsidRPr="00D64DE1">
        <w:rPr>
          <w:rFonts w:eastAsiaTheme="majorEastAsia"/>
          <w:color w:val="000000" w:themeColor="text1"/>
          <w:vertAlign w:val="superscript"/>
        </w:rPr>
        <w:footnoteReference w:id="289"/>
      </w:r>
      <w:r w:rsidRPr="00D64DE1">
        <w:rPr>
          <w:color w:val="000000" w:themeColor="text1"/>
        </w:rPr>
        <w:t>.</w:t>
      </w:r>
    </w:p>
    <w:p w14:paraId="088E9C26" w14:textId="77777777" w:rsidR="008E4966" w:rsidRPr="00D64DE1" w:rsidRDefault="008E4966" w:rsidP="008E4966">
      <w:pPr>
        <w:spacing w:line="348" w:lineRule="auto"/>
        <w:ind w:firstLine="709"/>
        <w:jc w:val="both"/>
        <w:rPr>
          <w:color w:val="000000" w:themeColor="text1"/>
        </w:rPr>
      </w:pPr>
      <w:r w:rsidRPr="00D64DE1">
        <w:rPr>
          <w:color w:val="000000" w:themeColor="text1"/>
          <w:spacing w:val="-2"/>
        </w:rPr>
        <w:t>Non ha rilevanza il fatto che chi gestisce uno scarico rispetti gli obblighi relativi</w:t>
      </w:r>
      <w:r w:rsidRPr="00D64DE1">
        <w:rPr>
          <w:color w:val="000000" w:themeColor="text1"/>
        </w:rPr>
        <w:t xml:space="preserve"> </w:t>
      </w:r>
      <w:r w:rsidRPr="00D64DE1">
        <w:rPr>
          <w:color w:val="000000" w:themeColor="text1"/>
          <w:spacing w:val="-4"/>
        </w:rPr>
        <w:t>al possesso dell’autorizzazione preventiva, giacché tale atto amministrativo non esonera</w:t>
      </w:r>
      <w:r w:rsidRPr="00D64DE1">
        <w:rPr>
          <w:color w:val="000000" w:themeColor="text1"/>
        </w:rPr>
        <w:t xml:space="preserve"> </w:t>
      </w:r>
      <w:r w:rsidRPr="00D64DE1">
        <w:rPr>
          <w:color w:val="000000" w:themeColor="text1"/>
          <w:spacing w:val="-2"/>
        </w:rPr>
        <w:t>mai il destinatario dal rispetto dei precetti più generali imposti dalla normativa penale</w:t>
      </w:r>
      <w:r w:rsidRPr="00D64DE1">
        <w:rPr>
          <w:color w:val="000000" w:themeColor="text1"/>
        </w:rPr>
        <w:t xml:space="preserve"> stessa. È importante notare come i reati previsti dal Testo Unico Ambientale siano prevalentemente contravvenzioni formali caratterizzate da eventi </w:t>
      </w:r>
      <w:r w:rsidRPr="00D64DE1">
        <w:rPr>
          <w:color w:val="000000" w:themeColor="text1"/>
          <w:spacing w:val="-2"/>
        </w:rPr>
        <w:t>di pericolo</w:t>
      </w:r>
      <w:r w:rsidRPr="00D64DE1">
        <w:rPr>
          <w:rFonts w:eastAsiaTheme="majorEastAsia"/>
          <w:color w:val="000000" w:themeColor="text1"/>
          <w:spacing w:val="-2"/>
          <w:vertAlign w:val="superscript"/>
        </w:rPr>
        <w:footnoteReference w:id="290"/>
      </w:r>
      <w:r w:rsidRPr="00D64DE1">
        <w:rPr>
          <w:color w:val="000000" w:themeColor="text1"/>
          <w:spacing w:val="-2"/>
        </w:rPr>
        <w:t xml:space="preserve"> (come, </w:t>
      </w:r>
      <w:r w:rsidRPr="00D64DE1">
        <w:rPr>
          <w:color w:val="000000" w:themeColor="text1"/>
          <w:spacing w:val="-4"/>
        </w:rPr>
        <w:t>ad esempio, l’assenza di autorizzazioni allo scarico od il superamento dei limiti consentiti)</w:t>
      </w:r>
      <w:r w:rsidRPr="00D64DE1">
        <w:rPr>
          <w:color w:val="000000" w:themeColor="text1"/>
        </w:rPr>
        <w:t xml:space="preserve"> </w:t>
      </w:r>
      <w:r w:rsidRPr="00D64DE1">
        <w:rPr>
          <w:color w:val="000000" w:themeColor="text1"/>
          <w:spacing w:val="-2"/>
        </w:rPr>
        <w:t xml:space="preserve">senza necessità di dimostrare un effettivo deterioramento delle acque coinvolte, mentre </w:t>
      </w:r>
      <w:r w:rsidRPr="00D64DE1">
        <w:rPr>
          <w:color w:val="000000" w:themeColor="text1"/>
        </w:rPr>
        <w:t xml:space="preserve">è differente la natura della fattispecie codicistica qui considerata che richiede specificamente danni causati a beni immobili pubblici o privati. Tali danni possono derivare da </w:t>
      </w:r>
      <w:r w:rsidRPr="00D64DE1">
        <w:rPr>
          <w:color w:val="000000" w:themeColor="text1"/>
          <w:spacing w:val="-2"/>
        </w:rPr>
        <w:t>condotte a forma libera, comprese quelle relative allo sversamento di reflui inquinanti provenienti</w:t>
      </w:r>
      <w:r w:rsidRPr="00D64DE1">
        <w:rPr>
          <w:color w:val="000000" w:themeColor="text1"/>
        </w:rPr>
        <w:t xml:space="preserve"> sia da insediamenti civili sia produttivi.</w:t>
      </w:r>
    </w:p>
    <w:p w14:paraId="62090391" w14:textId="77777777" w:rsidR="008E4966" w:rsidRPr="00D64DE1" w:rsidRDefault="008E4966" w:rsidP="008E4966">
      <w:pPr>
        <w:spacing w:line="343" w:lineRule="auto"/>
        <w:ind w:firstLine="709"/>
        <w:jc w:val="both"/>
        <w:rPr>
          <w:color w:val="000000" w:themeColor="text1"/>
        </w:rPr>
      </w:pPr>
      <w:r w:rsidRPr="00D64DE1">
        <w:rPr>
          <w:color w:val="000000" w:themeColor="text1"/>
          <w:spacing w:val="-4"/>
        </w:rPr>
        <w:t>È altresì assodato che i beni giuridici compromessi dai fenomeni d’inquinamento</w:t>
      </w:r>
      <w:r w:rsidRPr="00D64DE1">
        <w:rPr>
          <w:color w:val="000000" w:themeColor="text1"/>
        </w:rPr>
        <w:t xml:space="preserve"> degli usuali corpi idrici </w:t>
      </w:r>
      <w:r w:rsidRPr="00D64DE1">
        <w:rPr>
          <w:color w:val="000000" w:themeColor="text1"/>
          <w:spacing w:val="-4"/>
        </w:rPr>
        <w:t>ricettori presentano natura pubblica: fiumi e torrenti così come il lido del mare, la spiaggia e</w:t>
      </w:r>
      <w:r w:rsidRPr="00D64DE1">
        <w:rPr>
          <w:color w:val="000000" w:themeColor="text1"/>
          <w:spacing w:val="-2"/>
        </w:rPr>
        <w:t xml:space="preserve">d altri beni descritti nell’art. 822 c.c., che hanno finalità </w:t>
      </w:r>
      <w:r w:rsidRPr="00D64DE1">
        <w:rPr>
          <w:color w:val="000000" w:themeColor="text1"/>
          <w:spacing w:val="-4"/>
        </w:rPr>
        <w:t>destinate principalmente alla collettività. Infatti, il legislatore, nel determinare la circostanza aggravante per il danneggiamento, e la conseguente procedibilità d’ufficio,</w:t>
      </w:r>
      <w:r w:rsidRPr="00D64DE1">
        <w:rPr>
          <w:color w:val="000000" w:themeColor="text1"/>
        </w:rPr>
        <w:t xml:space="preserve"> ha fatto riferimento non già allo </w:t>
      </w:r>
      <w:r w:rsidRPr="00D64DE1">
        <w:rPr>
          <w:i/>
          <w:iCs/>
          <w:color w:val="000000" w:themeColor="text1"/>
        </w:rPr>
        <w:t>status</w:t>
      </w:r>
      <w:r w:rsidRPr="00D64DE1">
        <w:rPr>
          <w:color w:val="000000" w:themeColor="text1"/>
        </w:rPr>
        <w:t xml:space="preserve"> mobiliare anziché no del bene, quanto piuttosto alla sua destinazione d’uso</w:t>
      </w:r>
      <w:r w:rsidRPr="00D64DE1">
        <w:rPr>
          <w:rFonts w:eastAsiaTheme="majorEastAsia"/>
          <w:color w:val="000000" w:themeColor="text1"/>
          <w:vertAlign w:val="superscript"/>
        </w:rPr>
        <w:footnoteReference w:id="291"/>
      </w:r>
      <w:r w:rsidRPr="00D64DE1">
        <w:rPr>
          <w:color w:val="000000" w:themeColor="text1"/>
        </w:rPr>
        <w:t>.</w:t>
      </w:r>
    </w:p>
    <w:p w14:paraId="0EDAC080" w14:textId="77777777" w:rsidR="008E4966" w:rsidRPr="00D64DE1" w:rsidRDefault="008E4966" w:rsidP="008E4966">
      <w:pPr>
        <w:spacing w:line="343" w:lineRule="auto"/>
        <w:ind w:firstLine="709"/>
        <w:jc w:val="both"/>
        <w:rPr>
          <w:color w:val="000000" w:themeColor="text1"/>
        </w:rPr>
      </w:pPr>
      <w:r w:rsidRPr="00D64DE1">
        <w:rPr>
          <w:color w:val="000000" w:themeColor="text1"/>
        </w:rPr>
        <w:t xml:space="preserve">Quanto al reato di </w:t>
      </w:r>
      <w:r w:rsidRPr="00D64DE1">
        <w:rPr>
          <w:i/>
          <w:color w:val="000000" w:themeColor="text1"/>
        </w:rPr>
        <w:t>crollo di costruzioni o altri disastri dolosi</w:t>
      </w:r>
      <w:r w:rsidRPr="00D64DE1">
        <w:rPr>
          <w:iCs/>
          <w:color w:val="000000" w:themeColor="text1"/>
        </w:rPr>
        <w:t>,</w:t>
      </w:r>
      <w:r w:rsidRPr="00D64DE1">
        <w:rPr>
          <w:color w:val="000000" w:themeColor="text1"/>
        </w:rPr>
        <w:t xml:space="preserve"> di cui all’art. 434 c.p., dal momento che, intendendosi per </w:t>
      </w:r>
      <w:r w:rsidRPr="00D64DE1">
        <w:rPr>
          <w:i/>
          <w:color w:val="000000" w:themeColor="text1"/>
        </w:rPr>
        <w:t>“disastro”</w:t>
      </w:r>
      <w:r w:rsidRPr="00D64DE1">
        <w:rPr>
          <w:color w:val="000000" w:themeColor="text1"/>
        </w:rPr>
        <w:t xml:space="preserve"> un incidente di non comune gravità, produttivo di danni estesi e complessi, che mette a repentaglio la vita e l’integrità di un numero indeterminato di persone, è immediata ed intuitiva la riconducibilità della fattispecie anche al disastro ambientale, come per altro poi riconosciuto anche dalla </w:t>
      </w:r>
      <w:proofErr w:type="gramStart"/>
      <w:r w:rsidRPr="00D64DE1">
        <w:rPr>
          <w:color w:val="000000" w:themeColor="text1"/>
        </w:rPr>
        <w:t>Corte Costituzionale</w:t>
      </w:r>
      <w:proofErr w:type="gramEnd"/>
      <w:r w:rsidRPr="00D64DE1">
        <w:rPr>
          <w:rFonts w:eastAsiaTheme="majorEastAsia"/>
          <w:color w:val="000000" w:themeColor="text1"/>
          <w:vertAlign w:val="superscript"/>
        </w:rPr>
        <w:footnoteReference w:id="292"/>
      </w:r>
      <w:r w:rsidRPr="00D64DE1">
        <w:rPr>
          <w:color w:val="000000" w:themeColor="text1"/>
        </w:rPr>
        <w:t>.</w:t>
      </w:r>
    </w:p>
    <w:p w14:paraId="79179469" w14:textId="77777777" w:rsidR="008E4966" w:rsidRPr="00D64DE1" w:rsidRDefault="008E4966" w:rsidP="008E4966">
      <w:pPr>
        <w:spacing w:line="343" w:lineRule="auto"/>
        <w:ind w:firstLine="709"/>
        <w:jc w:val="both"/>
        <w:rPr>
          <w:color w:val="000000" w:themeColor="text1"/>
          <w:spacing w:val="-4"/>
        </w:rPr>
      </w:pPr>
      <w:r w:rsidRPr="00D64DE1">
        <w:rPr>
          <w:color w:val="000000" w:themeColor="text1"/>
        </w:rPr>
        <w:t>In conformità con questa impostazione, si è arrivati a sostenere che gli estremi della fattispecie menzionata potrebbero essere riscontrabili anche nel contesto in cui un insediamento produttivo effettui scarichi abusivi di reflui altamente inquinanti, tali da compromettere seriamente gli equilibri biologici del corpo idrico ricevente</w:t>
      </w:r>
      <w:r w:rsidRPr="00D64DE1">
        <w:rPr>
          <w:rFonts w:eastAsiaTheme="majorEastAsia"/>
          <w:color w:val="000000" w:themeColor="text1"/>
          <w:vertAlign w:val="superscript"/>
        </w:rPr>
        <w:footnoteReference w:id="293"/>
      </w:r>
      <w:r w:rsidRPr="00D64DE1">
        <w:rPr>
          <w:color w:val="000000" w:themeColor="text1"/>
        </w:rPr>
        <w:t xml:space="preserve">. In situazioni simili, il grave inquinamento derivante dallo scarico e quindi i danni irreversibili all’ecosistema (ad esempio, le evidenti alterazioni genetiche nella flora e fauna fluviali o </w:t>
      </w:r>
      <w:r w:rsidRPr="00D64DE1">
        <w:rPr>
          <w:color w:val="000000" w:themeColor="text1"/>
          <w:spacing w:val="-4"/>
        </w:rPr>
        <w:t xml:space="preserve">nelle acque costiere adiacenti) consentono di considerare applicabile l’ipotesi più severa prevista dall’art. 434, comma 2, del </w:t>
      </w:r>
      <w:proofErr w:type="gramStart"/>
      <w:r w:rsidRPr="00D64DE1">
        <w:rPr>
          <w:color w:val="000000" w:themeColor="text1"/>
          <w:spacing w:val="-4"/>
        </w:rPr>
        <w:t>codice penale</w:t>
      </w:r>
      <w:proofErr w:type="gramEnd"/>
      <w:r w:rsidRPr="00D64DE1">
        <w:rPr>
          <w:color w:val="000000" w:themeColor="text1"/>
          <w:spacing w:val="-4"/>
        </w:rPr>
        <w:t>.</w:t>
      </w:r>
    </w:p>
    <w:p w14:paraId="18A57CE7" w14:textId="77777777" w:rsidR="008E4966" w:rsidRPr="00D64DE1" w:rsidRDefault="008E4966" w:rsidP="008E4966">
      <w:pPr>
        <w:spacing w:line="343" w:lineRule="auto"/>
        <w:ind w:firstLine="709"/>
        <w:jc w:val="both"/>
        <w:rPr>
          <w:iCs/>
          <w:color w:val="000000" w:themeColor="text1"/>
          <w:spacing w:val="-4"/>
        </w:rPr>
      </w:pPr>
      <w:r w:rsidRPr="00D64DE1">
        <w:rPr>
          <w:color w:val="000000" w:themeColor="text1"/>
          <w:spacing w:val="-4"/>
        </w:rPr>
        <w:t>Va menzionata, altresì, la Legge n. 68/2015</w:t>
      </w:r>
      <w:r w:rsidRPr="00D64DE1">
        <w:rPr>
          <w:rFonts w:eastAsiaTheme="majorEastAsia"/>
          <w:color w:val="000000" w:themeColor="text1"/>
          <w:spacing w:val="-4"/>
          <w:vertAlign w:val="superscript"/>
        </w:rPr>
        <w:footnoteReference w:id="294"/>
      </w:r>
      <w:r w:rsidRPr="00D64DE1">
        <w:rPr>
          <w:color w:val="000000" w:themeColor="text1"/>
          <w:spacing w:val="-4"/>
        </w:rPr>
        <w:t xml:space="preserve">, in virtù della quale si è provveduto ad introdurre nel </w:t>
      </w:r>
      <w:proofErr w:type="gramStart"/>
      <w:r w:rsidRPr="00D64DE1">
        <w:rPr>
          <w:color w:val="000000" w:themeColor="text1"/>
          <w:spacing w:val="-4"/>
        </w:rPr>
        <w:t>codice penale</w:t>
      </w:r>
      <w:proofErr w:type="gramEnd"/>
      <w:r w:rsidRPr="00D64DE1">
        <w:rPr>
          <w:color w:val="000000" w:themeColor="text1"/>
          <w:spacing w:val="-4"/>
        </w:rPr>
        <w:t xml:space="preserve"> il </w:t>
      </w:r>
      <w:r w:rsidRPr="00D64DE1">
        <w:rPr>
          <w:i/>
          <w:color w:val="000000" w:themeColor="text1"/>
          <w:spacing w:val="-4"/>
        </w:rPr>
        <w:t>Titolo VI-bis - Dei delitti contro l’ambiente</w:t>
      </w:r>
      <w:r w:rsidRPr="00D64DE1">
        <w:rPr>
          <w:color w:val="000000" w:themeColor="text1"/>
          <w:spacing w:val="-4"/>
        </w:rPr>
        <w:t xml:space="preserve">, con le specifiche previsioni normative di </w:t>
      </w:r>
      <w:r w:rsidRPr="00D64DE1">
        <w:rPr>
          <w:i/>
          <w:color w:val="000000" w:themeColor="text1"/>
          <w:spacing w:val="-4"/>
        </w:rPr>
        <w:t>inquinamento ambientale</w:t>
      </w:r>
      <w:r w:rsidRPr="00D64DE1">
        <w:rPr>
          <w:iCs/>
          <w:color w:val="000000" w:themeColor="text1"/>
          <w:spacing w:val="-4"/>
        </w:rPr>
        <w:t xml:space="preserve"> (art. 452-</w:t>
      </w:r>
      <w:r w:rsidRPr="00D64DE1">
        <w:rPr>
          <w:i/>
          <w:color w:val="000000" w:themeColor="text1"/>
          <w:spacing w:val="-4"/>
        </w:rPr>
        <w:t>bis</w:t>
      </w:r>
      <w:r w:rsidRPr="00D64DE1">
        <w:rPr>
          <w:iCs/>
          <w:color w:val="000000" w:themeColor="text1"/>
          <w:spacing w:val="-4"/>
        </w:rPr>
        <w:t xml:space="preserve">), </w:t>
      </w:r>
      <w:r w:rsidRPr="00D64DE1">
        <w:rPr>
          <w:i/>
          <w:color w:val="000000" w:themeColor="text1"/>
          <w:spacing w:val="-4"/>
        </w:rPr>
        <w:t>morte o lesioni come conseguenza del delitto di inquinamento ambientale</w:t>
      </w:r>
      <w:r w:rsidRPr="00D64DE1">
        <w:rPr>
          <w:iCs/>
          <w:color w:val="000000" w:themeColor="text1"/>
          <w:spacing w:val="-4"/>
        </w:rPr>
        <w:t xml:space="preserve"> (art. 452-</w:t>
      </w:r>
      <w:r w:rsidRPr="00D64DE1">
        <w:rPr>
          <w:i/>
          <w:color w:val="000000" w:themeColor="text1"/>
          <w:spacing w:val="-4"/>
        </w:rPr>
        <w:t>ter</w:t>
      </w:r>
      <w:r w:rsidRPr="00D64DE1">
        <w:rPr>
          <w:iCs/>
          <w:color w:val="000000" w:themeColor="text1"/>
          <w:spacing w:val="-4"/>
        </w:rPr>
        <w:t xml:space="preserve">), </w:t>
      </w:r>
      <w:r w:rsidRPr="00D64DE1">
        <w:rPr>
          <w:i/>
          <w:color w:val="000000" w:themeColor="text1"/>
          <w:spacing w:val="-4"/>
        </w:rPr>
        <w:t>disastro ambientale</w:t>
      </w:r>
      <w:r w:rsidRPr="00D64DE1">
        <w:rPr>
          <w:iCs/>
          <w:color w:val="000000" w:themeColor="text1"/>
          <w:spacing w:val="-4"/>
        </w:rPr>
        <w:t xml:space="preserve"> (art. 452-</w:t>
      </w:r>
      <w:r w:rsidRPr="00D64DE1">
        <w:rPr>
          <w:i/>
          <w:color w:val="000000" w:themeColor="text1"/>
          <w:spacing w:val="-4"/>
        </w:rPr>
        <w:t>quater</w:t>
      </w:r>
      <w:r w:rsidRPr="00D64DE1">
        <w:rPr>
          <w:iCs/>
          <w:color w:val="000000" w:themeColor="text1"/>
          <w:spacing w:val="-4"/>
        </w:rPr>
        <w:t>), e quant’altro.</w:t>
      </w:r>
    </w:p>
    <w:p w14:paraId="1FB56E08" w14:textId="77777777" w:rsidR="008E4966" w:rsidRPr="00D64DE1" w:rsidRDefault="008E4966" w:rsidP="008E4966">
      <w:pPr>
        <w:autoSpaceDE w:val="0"/>
        <w:autoSpaceDN w:val="0"/>
        <w:adjustRightInd w:val="0"/>
        <w:spacing w:line="343" w:lineRule="auto"/>
        <w:ind w:firstLine="709"/>
        <w:jc w:val="both"/>
        <w:rPr>
          <w:iCs/>
          <w:color w:val="000000" w:themeColor="text1"/>
        </w:rPr>
      </w:pPr>
      <w:r w:rsidRPr="00D64DE1">
        <w:rPr>
          <w:iCs/>
          <w:color w:val="000000" w:themeColor="text1"/>
          <w:spacing w:val="-4"/>
        </w:rPr>
        <w:t xml:space="preserve">A conclusione della presente disamina sulle violazioni della disciplina riguardante </w:t>
      </w:r>
      <w:r w:rsidRPr="00D64DE1">
        <w:rPr>
          <w:iCs/>
          <w:color w:val="000000" w:themeColor="text1"/>
        </w:rPr>
        <w:t xml:space="preserve">gli scarichi in mare, va altresì fatto un cenno al legislatore comunitario, il quale, </w:t>
      </w:r>
      <w:r w:rsidRPr="00D64DE1">
        <w:rPr>
          <w:iCs/>
          <w:color w:val="000000" w:themeColor="text1"/>
          <w:spacing w:val="-4"/>
        </w:rPr>
        <w:t xml:space="preserve">indubbiamente preoccupato dall’aumento dei reati ambientali, per affrontare in maniera </w:t>
      </w:r>
      <w:r w:rsidRPr="00D64DE1">
        <w:rPr>
          <w:iCs/>
          <w:color w:val="000000" w:themeColor="text1"/>
          <w:spacing w:val="-2"/>
        </w:rPr>
        <w:t xml:space="preserve">efficace la questione, ha inteso puntare ad uno </w:t>
      </w:r>
      <w:r w:rsidRPr="00D64DE1">
        <w:rPr>
          <w:i/>
          <w:color w:val="000000" w:themeColor="text1"/>
          <w:spacing w:val="-2"/>
        </w:rPr>
        <w:t>standard</w:t>
      </w:r>
      <w:r w:rsidRPr="00D64DE1">
        <w:rPr>
          <w:iCs/>
          <w:color w:val="000000" w:themeColor="text1"/>
          <w:spacing w:val="-2"/>
        </w:rPr>
        <w:t xml:space="preserve"> di protezione</w:t>
      </w:r>
      <w:r w:rsidRPr="00D64DE1">
        <w:rPr>
          <w:iCs/>
          <w:color w:val="000000" w:themeColor="text1"/>
        </w:rPr>
        <w:t xml:space="preserve"> </w:t>
      </w:r>
      <w:r w:rsidRPr="00D64DE1">
        <w:rPr>
          <w:iCs/>
          <w:color w:val="000000" w:themeColor="text1"/>
          <w:spacing w:val="-2"/>
        </w:rPr>
        <w:t>elevato. Invero, la Comunità ha scelto di uniformare le normative ambientali, favorendo</w:t>
      </w:r>
      <w:r w:rsidRPr="00D64DE1">
        <w:rPr>
          <w:iCs/>
          <w:color w:val="000000" w:themeColor="text1"/>
        </w:rPr>
        <w:t xml:space="preserve"> l’adozione di leggi penali al fine di assicurare una deterrenza efficace.</w:t>
      </w:r>
    </w:p>
    <w:p w14:paraId="0E4AE0A8" w14:textId="77777777" w:rsidR="008E4966" w:rsidRPr="00D64DE1" w:rsidRDefault="008E4966" w:rsidP="008E4966">
      <w:pPr>
        <w:autoSpaceDE w:val="0"/>
        <w:autoSpaceDN w:val="0"/>
        <w:adjustRightInd w:val="0"/>
        <w:spacing w:line="343" w:lineRule="auto"/>
        <w:ind w:firstLine="709"/>
        <w:jc w:val="both"/>
        <w:rPr>
          <w:color w:val="000000" w:themeColor="text1"/>
        </w:rPr>
      </w:pPr>
      <w:r w:rsidRPr="00D64DE1">
        <w:rPr>
          <w:iCs/>
          <w:color w:val="000000" w:themeColor="text1"/>
          <w:spacing w:val="-6"/>
        </w:rPr>
        <w:t xml:space="preserve">La </w:t>
      </w:r>
      <w:r w:rsidRPr="00D64DE1">
        <w:rPr>
          <w:i/>
          <w:iCs/>
          <w:color w:val="000000" w:themeColor="text1"/>
          <w:spacing w:val="-6"/>
        </w:rPr>
        <w:t>Direttiva 2008/99/CE</w:t>
      </w:r>
      <w:r w:rsidRPr="00D64DE1">
        <w:rPr>
          <w:color w:val="000000" w:themeColor="text1"/>
          <w:spacing w:val="-6"/>
          <w:vertAlign w:val="superscript"/>
        </w:rPr>
        <w:footnoteReference w:id="295"/>
      </w:r>
      <w:r w:rsidRPr="00D64DE1">
        <w:rPr>
          <w:color w:val="000000" w:themeColor="text1"/>
          <w:spacing w:val="-6"/>
        </w:rPr>
        <w:t xml:space="preserve"> stabilisce requisiti minimi riguardanti i comportamenti</w:t>
      </w:r>
      <w:r w:rsidRPr="00D64DE1">
        <w:rPr>
          <w:color w:val="000000" w:themeColor="text1"/>
        </w:rPr>
        <w:t xml:space="preserve"> punibili, identificando vari comportamenti da considerare illeciti</w:t>
      </w:r>
      <w:r w:rsidRPr="00D64DE1">
        <w:rPr>
          <w:rFonts w:eastAsiaTheme="majorEastAsia"/>
          <w:color w:val="000000" w:themeColor="text1"/>
          <w:vertAlign w:val="superscript"/>
        </w:rPr>
        <w:footnoteReference w:id="296"/>
      </w:r>
      <w:r w:rsidRPr="00D64DE1">
        <w:rPr>
          <w:color w:val="000000" w:themeColor="text1"/>
        </w:rPr>
        <w:t xml:space="preserve"> e con un certo grado d’offensività. Cionondimeno, gli Stati membri hanno facoltà di mantenere o introdurre misure più severe per contrastare gli ecoreati, purché siano conformi al Trattato della Comunità Europea (TCE).</w:t>
      </w:r>
    </w:p>
    <w:p w14:paraId="699945E6" w14:textId="77777777" w:rsidR="008E4966" w:rsidRPr="00D64DE1" w:rsidRDefault="008E4966" w:rsidP="008E4966">
      <w:pPr>
        <w:autoSpaceDE w:val="0"/>
        <w:autoSpaceDN w:val="0"/>
        <w:adjustRightInd w:val="0"/>
        <w:spacing w:line="343" w:lineRule="auto"/>
        <w:ind w:firstLine="709"/>
        <w:jc w:val="both"/>
        <w:rPr>
          <w:color w:val="000000" w:themeColor="text1"/>
        </w:rPr>
      </w:pPr>
      <w:r w:rsidRPr="00D64DE1">
        <w:rPr>
          <w:color w:val="000000" w:themeColor="text1"/>
        </w:rPr>
        <w:t>La</w:t>
      </w:r>
      <w:r w:rsidRPr="00D64DE1">
        <w:rPr>
          <w:iCs/>
          <w:color w:val="000000" w:themeColor="text1"/>
        </w:rPr>
        <w:t xml:space="preserve"> </w:t>
      </w:r>
      <w:r w:rsidRPr="00D64DE1">
        <w:rPr>
          <w:i/>
          <w:color w:val="000000" w:themeColor="text1"/>
        </w:rPr>
        <w:t xml:space="preserve">Direttiva </w:t>
      </w:r>
      <w:r w:rsidRPr="00D64DE1">
        <w:rPr>
          <w:iCs/>
          <w:color w:val="000000" w:themeColor="text1"/>
        </w:rPr>
        <w:t xml:space="preserve">in esame </w:t>
      </w:r>
      <w:r w:rsidRPr="00D64DE1">
        <w:rPr>
          <w:color w:val="000000" w:themeColor="text1"/>
        </w:rPr>
        <w:t xml:space="preserve">stabilisce che non è sufficiente il solo fatto che un comportamento sia illecito, ma deve anche rappresentare una potenziale minaccia per l’ambiente o la sicurezza delle persone. In particolare, l’art. 339 ben chiarisce che le infrazioni devono essere perseguite penalmente qualora possano provocare morte o gravi infortuni ad individui, significativi danni ambientali, compromissione della qualità del suolo e dell’acqua, anziché impatti sulla fauna e flora. Questo sistema di incriminazione associa la violazione degli atti amministrativi alla creazione di un danno concreto od a situazioni di rischio reale al fine di sanzionare i comportamenti </w:t>
      </w:r>
      <w:r w:rsidRPr="00D64DE1">
        <w:rPr>
          <w:color w:val="000000" w:themeColor="text1"/>
          <w:spacing w:val="-2"/>
        </w:rPr>
        <w:t>più gravi. Il legislatore europeo si attiene ai principi di sussidiarietà e proporzionalità,</w:t>
      </w:r>
      <w:r w:rsidRPr="00D64DE1">
        <w:rPr>
          <w:color w:val="000000" w:themeColor="text1"/>
        </w:rPr>
        <w:t xml:space="preserve"> </w:t>
      </w:r>
      <w:r w:rsidRPr="00D64DE1">
        <w:rPr>
          <w:color w:val="000000" w:themeColor="text1"/>
          <w:spacing w:val="-2"/>
        </w:rPr>
        <w:t xml:space="preserve">limitando il proprio intervento alle sole misure necessarie per colmare eventuali lacune </w:t>
      </w:r>
      <w:r w:rsidRPr="00D64DE1">
        <w:rPr>
          <w:color w:val="000000" w:themeColor="text1"/>
        </w:rPr>
        <w:t xml:space="preserve">nella protezione offerte dai legislatori nazionali e definendo uno </w:t>
      </w:r>
      <w:r w:rsidRPr="00D64DE1">
        <w:rPr>
          <w:i/>
          <w:iCs/>
          <w:color w:val="000000" w:themeColor="text1"/>
        </w:rPr>
        <w:t xml:space="preserve">standard </w:t>
      </w:r>
      <w:r w:rsidRPr="00D64DE1">
        <w:rPr>
          <w:color w:val="000000" w:themeColor="text1"/>
        </w:rPr>
        <w:t xml:space="preserve">minimo per </w:t>
      </w:r>
      <w:r w:rsidRPr="00D64DE1">
        <w:rPr>
          <w:color w:val="000000" w:themeColor="text1"/>
          <w:spacing w:val="-2"/>
        </w:rPr>
        <w:t xml:space="preserve">la punibilità e facendo quindi ricorso all’applicazione della pena solo come </w:t>
      </w:r>
      <w:r w:rsidRPr="00D64DE1">
        <w:rPr>
          <w:i/>
          <w:iCs/>
          <w:color w:val="000000" w:themeColor="text1"/>
          <w:spacing w:val="-2"/>
        </w:rPr>
        <w:t>ultima ratio</w:t>
      </w:r>
      <w:r w:rsidRPr="00D64DE1">
        <w:rPr>
          <w:color w:val="000000" w:themeColor="text1"/>
          <w:spacing w:val="-2"/>
        </w:rPr>
        <w:t>.</w:t>
      </w:r>
    </w:p>
    <w:p w14:paraId="381B8396" w14:textId="77777777" w:rsidR="008E4966" w:rsidRPr="00D64DE1" w:rsidRDefault="008E4966" w:rsidP="008E4966">
      <w:pPr>
        <w:autoSpaceDE w:val="0"/>
        <w:autoSpaceDN w:val="0"/>
        <w:adjustRightInd w:val="0"/>
        <w:spacing w:line="360" w:lineRule="auto"/>
        <w:ind w:firstLine="567"/>
        <w:jc w:val="both"/>
        <w:rPr>
          <w:color w:val="000000" w:themeColor="text1"/>
        </w:rPr>
      </w:pPr>
    </w:p>
    <w:p w14:paraId="1293F513" w14:textId="77777777" w:rsidR="008E4966" w:rsidRPr="00D64DE1" w:rsidRDefault="008E4966" w:rsidP="008E4966">
      <w:pPr>
        <w:autoSpaceDE w:val="0"/>
        <w:autoSpaceDN w:val="0"/>
        <w:adjustRightInd w:val="0"/>
        <w:spacing w:line="360" w:lineRule="auto"/>
        <w:ind w:firstLine="567"/>
        <w:jc w:val="both"/>
        <w:rPr>
          <w:color w:val="000000" w:themeColor="text1"/>
        </w:rPr>
      </w:pPr>
    </w:p>
    <w:p w14:paraId="512D9CBD" w14:textId="77777777" w:rsidR="008E4966" w:rsidRPr="00D64DE1" w:rsidRDefault="008E4966" w:rsidP="00D64DE1">
      <w:pPr>
        <w:pStyle w:val="Titolo3"/>
        <w:rPr>
          <w:color w:val="000000" w:themeColor="text1"/>
          <w:sz w:val="24"/>
          <w:szCs w:val="24"/>
        </w:rPr>
      </w:pPr>
      <w:bookmarkStart w:id="46" w:name="_Toc209988266"/>
      <w:r w:rsidRPr="00D64DE1">
        <w:rPr>
          <w:color w:val="000000" w:themeColor="text1"/>
          <w:sz w:val="24"/>
          <w:szCs w:val="24"/>
        </w:rPr>
        <w:t>2.2. L’inquinamento provocato da navi</w:t>
      </w:r>
      <w:bookmarkEnd w:id="46"/>
    </w:p>
    <w:p w14:paraId="5DE2D966" w14:textId="77777777" w:rsidR="008E4966" w:rsidRPr="00D64DE1" w:rsidRDefault="008E4966" w:rsidP="008E4966">
      <w:pPr>
        <w:autoSpaceDE w:val="0"/>
        <w:autoSpaceDN w:val="0"/>
        <w:adjustRightInd w:val="0"/>
        <w:spacing w:line="348" w:lineRule="auto"/>
        <w:ind w:firstLine="709"/>
        <w:jc w:val="both"/>
        <w:rPr>
          <w:color w:val="000000" w:themeColor="text1"/>
        </w:rPr>
      </w:pPr>
      <w:r w:rsidRPr="00D64DE1">
        <w:rPr>
          <w:color w:val="000000" w:themeColor="text1"/>
        </w:rPr>
        <w:t xml:space="preserve">A partire dagli anni ‘70 del secolo scorso, con l’emergere della consapevolezza </w:t>
      </w:r>
      <w:r w:rsidRPr="00D64DE1">
        <w:rPr>
          <w:color w:val="000000" w:themeColor="text1"/>
          <w:spacing w:val="-4"/>
        </w:rPr>
        <w:t>riguardo all’importanza cruciale degli aspetti ambientali nell’economia, la protezione dell’ambiente</w:t>
      </w:r>
      <w:r w:rsidRPr="00D64DE1">
        <w:rPr>
          <w:color w:val="000000" w:themeColor="text1"/>
        </w:rPr>
        <w:t xml:space="preserve"> </w:t>
      </w:r>
      <w:r w:rsidRPr="00D64DE1">
        <w:rPr>
          <w:color w:val="000000" w:themeColor="text1"/>
          <w:spacing w:val="-2"/>
        </w:rPr>
        <w:t xml:space="preserve">marino iniziò ad essere riconosciuta come parte essenziale di uno sviluppo sostenibile </w:t>
      </w:r>
      <w:r w:rsidRPr="00D64DE1">
        <w:rPr>
          <w:color w:val="000000" w:themeColor="text1"/>
        </w:rPr>
        <w:t>che deve rispondere alle necessità di conservazione delle risorse naturali.</w:t>
      </w:r>
    </w:p>
    <w:p w14:paraId="62BAF69E" w14:textId="77777777" w:rsidR="008E4966" w:rsidRPr="00D64DE1" w:rsidRDefault="008E4966" w:rsidP="008E4966">
      <w:pPr>
        <w:autoSpaceDE w:val="0"/>
        <w:autoSpaceDN w:val="0"/>
        <w:adjustRightInd w:val="0"/>
        <w:spacing w:line="348" w:lineRule="auto"/>
        <w:ind w:firstLine="709"/>
        <w:jc w:val="both"/>
        <w:rPr>
          <w:color w:val="000000" w:themeColor="text1"/>
        </w:rPr>
      </w:pPr>
      <w:r w:rsidRPr="00D64DE1">
        <w:rPr>
          <w:color w:val="000000" w:themeColor="text1"/>
        </w:rPr>
        <w:t xml:space="preserve">In esito, dunque, all’affermazione di tali princìpi, ebbe a sorgere prorompente l’esigenza urgente di monitorare e limitare il rilascio in mare - sia accidentale che volontario - non solo degli idrocarburi, ma anche di qualsiasi altro tipo di sostanza pericolosa da qualunque fonte generata. Ciò portò a un notevole avanzamento nella cooperazione internazionale mirata alla tutela </w:t>
      </w:r>
      <w:r w:rsidRPr="00D64DE1">
        <w:rPr>
          <w:i/>
          <w:color w:val="000000" w:themeColor="text1"/>
        </w:rPr>
        <w:t>“globale”</w:t>
      </w:r>
      <w:r w:rsidRPr="00D64DE1">
        <w:rPr>
          <w:color w:val="000000" w:themeColor="text1"/>
        </w:rPr>
        <w:t xml:space="preserve"> dell’ambiente marino ed alla preservazione duratura degli equilibri ecologici per il bene tanto delle attuali quanto delle future generazioni</w:t>
      </w:r>
      <w:r w:rsidRPr="00D64DE1">
        <w:rPr>
          <w:rFonts w:eastAsiaTheme="majorEastAsia"/>
          <w:color w:val="000000" w:themeColor="text1"/>
          <w:vertAlign w:val="superscript"/>
        </w:rPr>
        <w:footnoteReference w:id="297"/>
      </w:r>
      <w:r w:rsidRPr="00D64DE1">
        <w:rPr>
          <w:color w:val="000000" w:themeColor="text1"/>
        </w:rPr>
        <w:t>.</w:t>
      </w:r>
    </w:p>
    <w:p w14:paraId="39940010" w14:textId="77777777" w:rsidR="008E4966" w:rsidRPr="00D64DE1" w:rsidRDefault="008E4966" w:rsidP="008E4966">
      <w:pPr>
        <w:autoSpaceDE w:val="0"/>
        <w:autoSpaceDN w:val="0"/>
        <w:adjustRightInd w:val="0"/>
        <w:spacing w:line="348" w:lineRule="auto"/>
        <w:ind w:firstLine="709"/>
        <w:jc w:val="both"/>
        <w:rPr>
          <w:color w:val="000000" w:themeColor="text1"/>
        </w:rPr>
      </w:pPr>
      <w:r w:rsidRPr="00D64DE1">
        <w:rPr>
          <w:color w:val="000000" w:themeColor="text1"/>
          <w:spacing w:val="-2"/>
        </w:rPr>
        <w:t>In questo particolare contesto, sono stati stipulati significativi accordi riguardanti</w:t>
      </w:r>
      <w:r w:rsidRPr="00D64DE1">
        <w:rPr>
          <w:color w:val="000000" w:themeColor="text1"/>
        </w:rPr>
        <w:t xml:space="preserve"> </w:t>
      </w:r>
      <w:r w:rsidRPr="00D64DE1">
        <w:rPr>
          <w:color w:val="000000" w:themeColor="text1"/>
          <w:spacing w:val="-2"/>
        </w:rPr>
        <w:t>la materia in questione</w:t>
      </w:r>
      <w:r w:rsidRPr="00D64DE1">
        <w:rPr>
          <w:rFonts w:eastAsiaTheme="majorEastAsia"/>
          <w:color w:val="000000" w:themeColor="text1"/>
          <w:spacing w:val="-2"/>
          <w:vertAlign w:val="superscript"/>
        </w:rPr>
        <w:footnoteReference w:id="298"/>
      </w:r>
      <w:r w:rsidRPr="00D64DE1">
        <w:rPr>
          <w:color w:val="000000" w:themeColor="text1"/>
          <w:spacing w:val="-2"/>
        </w:rPr>
        <w:t>, tra i più importanti dei quali sono da annoverare, in primis, la</w:t>
      </w:r>
      <w:r w:rsidRPr="00D64DE1">
        <w:rPr>
          <w:color w:val="000000" w:themeColor="text1"/>
        </w:rPr>
        <w:t xml:space="preserve"> </w:t>
      </w:r>
      <w:r w:rsidRPr="00D64DE1">
        <w:rPr>
          <w:i/>
          <w:iCs/>
          <w:color w:val="000000" w:themeColor="text1"/>
          <w:spacing w:val="-4"/>
        </w:rPr>
        <w:t>Convenzione sulla prevenzione dell’inquinamento marino causato dallo scarico</w:t>
      </w:r>
      <w:r w:rsidRPr="00D64DE1">
        <w:rPr>
          <w:i/>
          <w:iCs/>
          <w:color w:val="000000" w:themeColor="text1"/>
          <w:spacing w:val="-2"/>
        </w:rPr>
        <w:t xml:space="preserve"> </w:t>
      </w:r>
      <w:r w:rsidRPr="00D64DE1">
        <w:rPr>
          <w:i/>
          <w:iCs/>
          <w:color w:val="000000" w:themeColor="text1"/>
          <w:spacing w:val="-6"/>
        </w:rPr>
        <w:t>di rifiuti ed altri materie, 1972</w:t>
      </w:r>
      <w:r w:rsidRPr="00D64DE1">
        <w:rPr>
          <w:color w:val="000000" w:themeColor="text1"/>
          <w:spacing w:val="-6"/>
        </w:rPr>
        <w:t xml:space="preserve"> / </w:t>
      </w:r>
      <w:r w:rsidRPr="00D64DE1">
        <w:rPr>
          <w:i/>
          <w:iCs/>
          <w:color w:val="000000" w:themeColor="text1"/>
          <w:spacing w:val="-6"/>
          <w:lang w:val="en-AU"/>
        </w:rPr>
        <w:t>Convention on the Prevention of Marine Pollution</w:t>
      </w:r>
      <w:r w:rsidRPr="00D64DE1">
        <w:rPr>
          <w:i/>
          <w:iCs/>
          <w:color w:val="000000" w:themeColor="text1"/>
          <w:lang w:val="en-AU"/>
        </w:rPr>
        <w:t xml:space="preserve"> by </w:t>
      </w:r>
      <w:r w:rsidRPr="00D64DE1">
        <w:rPr>
          <w:i/>
          <w:iCs/>
          <w:color w:val="000000" w:themeColor="text1"/>
          <w:spacing w:val="-4"/>
          <w:lang w:val="en-AU"/>
        </w:rPr>
        <w:t>Dumping of Wastes and Other Matter</w:t>
      </w:r>
      <w:r w:rsidRPr="00D64DE1">
        <w:rPr>
          <w:color w:val="000000" w:themeColor="text1"/>
          <w:spacing w:val="-4"/>
        </w:rPr>
        <w:t>, 1972</w:t>
      </w:r>
      <w:r w:rsidRPr="00D64DE1">
        <w:rPr>
          <w:rFonts w:eastAsiaTheme="majorEastAsia"/>
          <w:color w:val="000000" w:themeColor="text1"/>
          <w:spacing w:val="-4"/>
          <w:vertAlign w:val="superscript"/>
        </w:rPr>
        <w:footnoteReference w:id="299"/>
      </w:r>
      <w:r w:rsidRPr="00D64DE1">
        <w:rPr>
          <w:color w:val="000000" w:themeColor="text1"/>
          <w:spacing w:val="-4"/>
        </w:rPr>
        <w:t>, in breve</w:t>
      </w:r>
      <w:r w:rsidRPr="00D64DE1">
        <w:rPr>
          <w:i/>
          <w:iCs/>
          <w:color w:val="000000" w:themeColor="text1"/>
          <w:spacing w:val="-4"/>
        </w:rPr>
        <w:t xml:space="preserve"> “Convenzione di Londra, </w:t>
      </w:r>
      <w:r w:rsidRPr="00D64DE1">
        <w:rPr>
          <w:i/>
          <w:iCs/>
          <w:color w:val="000000" w:themeColor="text1"/>
        </w:rPr>
        <w:t>1972”</w:t>
      </w:r>
      <w:r w:rsidRPr="00D64DE1">
        <w:rPr>
          <w:color w:val="000000" w:themeColor="text1"/>
        </w:rPr>
        <w:t xml:space="preserve">, è una delle prime convenzioni globali finalizzate a proteggere </w:t>
      </w:r>
      <w:r w:rsidRPr="00D64DE1">
        <w:rPr>
          <w:color w:val="000000" w:themeColor="text1"/>
          <w:spacing w:val="-2"/>
        </w:rPr>
        <w:t>l’ambiente marino dalle attività umane. Adottata a Londra il 29 dicembre 1972,</w:t>
      </w:r>
      <w:r w:rsidRPr="00D64DE1">
        <w:rPr>
          <w:color w:val="000000" w:themeColor="text1"/>
        </w:rPr>
        <w:t xml:space="preserve"> ed in vigore dal 30 agosto 1975, ha il dichiarato obiettivo di promuovere un efficace controllo di tutte le fonti di inquinamento marino e di adottare ogni misura possibile per </w:t>
      </w:r>
      <w:r w:rsidRPr="00D64DE1">
        <w:rPr>
          <w:color w:val="000000" w:themeColor="text1"/>
          <w:spacing w:val="-4"/>
        </w:rPr>
        <w:t>prevenire l’inquinamento del mare causato dallo scarico di rifiuti e altri materiali</w:t>
      </w:r>
      <w:r w:rsidRPr="00D64DE1">
        <w:rPr>
          <w:rFonts w:eastAsiaTheme="majorEastAsia"/>
          <w:color w:val="000000" w:themeColor="text1"/>
          <w:spacing w:val="-4"/>
          <w:vertAlign w:val="superscript"/>
        </w:rPr>
        <w:footnoteReference w:id="300"/>
      </w:r>
      <w:r w:rsidRPr="00D64DE1">
        <w:rPr>
          <w:color w:val="000000" w:themeColor="text1"/>
          <w:spacing w:val="-4"/>
        </w:rPr>
        <w:t>. Attualmente, 87 Stati sono Parti della Convenzione.</w:t>
      </w:r>
    </w:p>
    <w:p w14:paraId="7DD33888" w14:textId="77777777" w:rsidR="008E4966" w:rsidRPr="00D64DE1" w:rsidRDefault="008E4966" w:rsidP="008E4966">
      <w:pPr>
        <w:widowControl w:val="0"/>
        <w:autoSpaceDE w:val="0"/>
        <w:autoSpaceDN w:val="0"/>
        <w:adjustRightInd w:val="0"/>
        <w:spacing w:line="343" w:lineRule="auto"/>
        <w:ind w:firstLine="709"/>
        <w:jc w:val="both"/>
        <w:rPr>
          <w:color w:val="000000" w:themeColor="text1"/>
        </w:rPr>
      </w:pPr>
      <w:r w:rsidRPr="00D64DE1">
        <w:rPr>
          <w:color w:val="000000" w:themeColor="text1"/>
          <w:spacing w:val="-2"/>
        </w:rPr>
        <w:t>La Convenzione è stata recepita nell’ordinamento italiano in virtù della Legge</w:t>
      </w:r>
      <w:r w:rsidRPr="00D64DE1">
        <w:rPr>
          <w:color w:val="000000" w:themeColor="text1"/>
        </w:rPr>
        <w:t xml:space="preserve"> n. 305/1983</w:t>
      </w:r>
      <w:r w:rsidRPr="00D64DE1">
        <w:rPr>
          <w:rFonts w:eastAsiaTheme="majorEastAsia"/>
          <w:color w:val="000000" w:themeColor="text1"/>
          <w:vertAlign w:val="superscript"/>
        </w:rPr>
        <w:footnoteReference w:id="301"/>
      </w:r>
      <w:r w:rsidRPr="00D64DE1">
        <w:rPr>
          <w:color w:val="000000" w:themeColor="text1"/>
        </w:rPr>
        <w:t>, così consentendo all’Italia di partecipare fattivamente alle attività internazionali per la protezione dell’ambiente marino.</w:t>
      </w:r>
    </w:p>
    <w:p w14:paraId="2B2CA7A1" w14:textId="77777777" w:rsidR="008E4966" w:rsidRPr="00D64DE1" w:rsidRDefault="008E4966" w:rsidP="008E4966">
      <w:pPr>
        <w:widowControl w:val="0"/>
        <w:autoSpaceDE w:val="0"/>
        <w:autoSpaceDN w:val="0"/>
        <w:adjustRightInd w:val="0"/>
        <w:spacing w:line="343" w:lineRule="auto"/>
        <w:ind w:firstLine="709"/>
        <w:jc w:val="both"/>
        <w:rPr>
          <w:color w:val="000000" w:themeColor="text1"/>
        </w:rPr>
      </w:pPr>
      <w:r w:rsidRPr="00D64DE1">
        <w:rPr>
          <w:color w:val="000000" w:themeColor="text1"/>
          <w:spacing w:val="-6"/>
        </w:rPr>
        <w:t>Per modernizzare ulteriormente la Convenzione, nel 1996, è stato concordato</w:t>
      </w:r>
      <w:r w:rsidRPr="00D64DE1">
        <w:rPr>
          <w:color w:val="000000" w:themeColor="text1"/>
          <w:spacing w:val="-4"/>
        </w:rPr>
        <w:t xml:space="preserve"> il </w:t>
      </w:r>
      <w:r w:rsidRPr="00D64DE1">
        <w:rPr>
          <w:i/>
          <w:color w:val="000000" w:themeColor="text1"/>
          <w:spacing w:val="-4"/>
        </w:rPr>
        <w:t>“Protocollo di Londra”,</w:t>
      </w:r>
      <w:r w:rsidRPr="00D64DE1">
        <w:rPr>
          <w:color w:val="000000" w:themeColor="text1"/>
          <w:spacing w:val="-4"/>
        </w:rPr>
        <w:t xml:space="preserve"> a</w:t>
      </w:r>
      <w:r w:rsidRPr="00D64DE1">
        <w:rPr>
          <w:color w:val="000000" w:themeColor="text1"/>
        </w:rPr>
        <w:t xml:space="preserve">i sensi del quale qualsiasi scarico in mare è vietato, ad eccezione dei rifiuti potenzialmente accettabili inclusi nella cosiddetta </w:t>
      </w:r>
      <w:r w:rsidRPr="00D64DE1">
        <w:rPr>
          <w:i/>
          <w:color w:val="000000" w:themeColor="text1"/>
        </w:rPr>
        <w:t>“lista inversa”</w:t>
      </w:r>
      <w:r w:rsidRPr="00D64DE1">
        <w:rPr>
          <w:color w:val="000000" w:themeColor="text1"/>
        </w:rPr>
        <w:t>. Il Protocollo è entrato in vigore il 24 marzo 2006, dopo un intervento emendativo, ed attualmente vi aderiscono 51 Parti.</w:t>
      </w:r>
    </w:p>
    <w:p w14:paraId="6B278674" w14:textId="77777777" w:rsidR="008E4966" w:rsidRPr="00D64DE1" w:rsidRDefault="008E4966" w:rsidP="008E4966">
      <w:pPr>
        <w:widowControl w:val="0"/>
        <w:autoSpaceDE w:val="0"/>
        <w:autoSpaceDN w:val="0"/>
        <w:adjustRightInd w:val="0"/>
        <w:spacing w:line="343" w:lineRule="auto"/>
        <w:ind w:firstLine="709"/>
        <w:jc w:val="both"/>
        <w:rPr>
          <w:color w:val="000000" w:themeColor="text1"/>
        </w:rPr>
      </w:pPr>
      <w:r w:rsidRPr="00D64DE1">
        <w:rPr>
          <w:iCs/>
          <w:color w:val="000000" w:themeColor="text1"/>
          <w:spacing w:val="-4"/>
        </w:rPr>
        <w:t>In secondo luogo va menzionata</w:t>
      </w:r>
      <w:r w:rsidRPr="00D64DE1">
        <w:rPr>
          <w:i/>
          <w:color w:val="000000" w:themeColor="text1"/>
          <w:spacing w:val="-4"/>
        </w:rPr>
        <w:t xml:space="preserve"> la Convenzione internazionale per la prevenzione</w:t>
      </w:r>
      <w:r w:rsidRPr="00D64DE1">
        <w:rPr>
          <w:i/>
          <w:color w:val="000000" w:themeColor="text1"/>
        </w:rPr>
        <w:t xml:space="preserve"> dell’inquinamento causato </w:t>
      </w:r>
      <w:r w:rsidRPr="00D64DE1">
        <w:rPr>
          <w:i/>
          <w:color w:val="000000" w:themeColor="text1"/>
          <w:spacing w:val="-4"/>
        </w:rPr>
        <w:t xml:space="preserve">da navi, comunemente nota come </w:t>
      </w:r>
      <w:r w:rsidRPr="00D64DE1">
        <w:rPr>
          <w:i/>
          <w:noProof/>
          <w:color w:val="000000" w:themeColor="text1"/>
          <w:spacing w:val="-4"/>
          <w:lang w:val="en-AU"/>
        </w:rPr>
        <w:t>MarPol</w:t>
      </w:r>
      <w:r w:rsidRPr="00D64DE1">
        <w:rPr>
          <w:i/>
          <w:color w:val="000000" w:themeColor="text1"/>
          <w:spacing w:val="-4"/>
        </w:rPr>
        <w:t xml:space="preserve"> 73/78</w:t>
      </w:r>
      <w:r w:rsidRPr="00D64DE1">
        <w:rPr>
          <w:iCs/>
          <w:color w:val="000000" w:themeColor="text1"/>
          <w:spacing w:val="-4"/>
        </w:rPr>
        <w:t xml:space="preserve"> (acronimo di </w:t>
      </w:r>
      <w:r w:rsidRPr="00D64DE1">
        <w:rPr>
          <w:i/>
          <w:color w:val="000000" w:themeColor="text1"/>
          <w:spacing w:val="-4"/>
          <w:lang w:val="en-AU"/>
        </w:rPr>
        <w:t>Marine Pollution</w:t>
      </w:r>
      <w:r w:rsidRPr="00D64DE1">
        <w:rPr>
          <w:iCs/>
          <w:color w:val="000000" w:themeColor="text1"/>
          <w:spacing w:val="-4"/>
        </w:rPr>
        <w:t xml:space="preserve"> </w:t>
      </w:r>
      <w:r w:rsidRPr="00D64DE1">
        <w:rPr>
          <w:color w:val="000000" w:themeColor="text1"/>
          <w:spacing w:val="-4"/>
        </w:rPr>
        <w:t>+ l’indicazione degli anni in cui sono stati sottoscritti i due trattati internazionali di cui si compone</w:t>
      </w:r>
      <w:r w:rsidRPr="00D64DE1">
        <w:rPr>
          <w:rFonts w:eastAsiaTheme="majorEastAsia"/>
          <w:color w:val="000000" w:themeColor="text1"/>
          <w:spacing w:val="-4"/>
          <w:vertAlign w:val="superscript"/>
        </w:rPr>
        <w:footnoteReference w:id="302"/>
      </w:r>
      <w:r w:rsidRPr="00D64DE1">
        <w:rPr>
          <w:color w:val="000000" w:themeColor="text1"/>
          <w:spacing w:val="-4"/>
        </w:rPr>
        <w:t xml:space="preserve">) che disciplina la prevenzione dell’inquinamento causato </w:t>
      </w:r>
      <w:r w:rsidRPr="00D64DE1">
        <w:rPr>
          <w:color w:val="000000" w:themeColor="text1"/>
        </w:rPr>
        <w:t xml:space="preserve">dalle navi a seguito di sversamenti di natura accidentale o deliberata </w:t>
      </w:r>
      <w:r w:rsidRPr="00D64DE1">
        <w:rPr>
          <w:rFonts w:eastAsiaTheme="majorEastAsia"/>
          <w:color w:val="000000" w:themeColor="text1"/>
          <w:spacing w:val="-2"/>
          <w:vertAlign w:val="superscript"/>
        </w:rPr>
        <w:footnoteReference w:id="303"/>
      </w:r>
      <w:r w:rsidRPr="00D64DE1">
        <w:rPr>
          <w:color w:val="000000" w:themeColor="text1"/>
        </w:rPr>
        <w:t xml:space="preserve"> non solo di idrocarburi ma anche di altre sostanze pericolose (quali rifiuti solidi </w:t>
      </w:r>
      <w:r w:rsidRPr="00D64DE1">
        <w:rPr>
          <w:color w:val="000000" w:themeColor="text1"/>
          <w:spacing w:val="-4"/>
        </w:rPr>
        <w:t>urbani e non, combustibili, emissioni gassose, sostanze tossiche e quant’altro),</w:t>
      </w:r>
      <w:r w:rsidRPr="00D64DE1">
        <w:rPr>
          <w:color w:val="000000" w:themeColor="text1"/>
        </w:rPr>
        <w:t xml:space="preserve"> in special modo mediante l’introduzione di norme afferenti alla progettazione ed alla gestione delle petroliere. In ragione di ciò è stato stabilito che è vietato far uso di naviglio non ritenuto idoneo, a causa delle proprie caratteristiche costruttive, a </w:t>
      </w:r>
      <w:r w:rsidRPr="00D64DE1">
        <w:rPr>
          <w:color w:val="000000" w:themeColor="text1"/>
          <w:spacing w:val="-4"/>
        </w:rPr>
        <w:t>prevenire il rischio di uno sversamento di oli minerali, prevedendo l’applicazione</w:t>
      </w:r>
      <w:r w:rsidRPr="00D64DE1">
        <w:rPr>
          <w:color w:val="000000" w:themeColor="text1"/>
        </w:rPr>
        <w:t xml:space="preserve"> di sanzioni in caso di mancata ottemperanza</w:t>
      </w:r>
      <w:r w:rsidRPr="00D64DE1">
        <w:rPr>
          <w:rFonts w:eastAsiaTheme="majorEastAsia"/>
          <w:color w:val="000000" w:themeColor="text1"/>
          <w:spacing w:val="-2"/>
          <w:vertAlign w:val="superscript"/>
        </w:rPr>
        <w:footnoteReference w:id="304"/>
      </w:r>
      <w:r w:rsidRPr="00D64DE1">
        <w:rPr>
          <w:color w:val="000000" w:themeColor="text1"/>
        </w:rPr>
        <w:t>.</w:t>
      </w:r>
    </w:p>
    <w:p w14:paraId="665E0E78" w14:textId="77777777" w:rsidR="008E4966" w:rsidRPr="00D64DE1" w:rsidRDefault="008E4966" w:rsidP="008E4966">
      <w:pPr>
        <w:widowControl w:val="0"/>
        <w:autoSpaceDE w:val="0"/>
        <w:autoSpaceDN w:val="0"/>
        <w:adjustRightInd w:val="0"/>
        <w:spacing w:line="360" w:lineRule="auto"/>
        <w:ind w:firstLine="709"/>
        <w:jc w:val="both"/>
        <w:rPr>
          <w:color w:val="000000" w:themeColor="text1"/>
        </w:rPr>
      </w:pPr>
      <w:r w:rsidRPr="00D64DE1">
        <w:rPr>
          <w:color w:val="000000" w:themeColor="text1"/>
          <w:spacing w:val="-2"/>
        </w:rPr>
        <w:t>La Convenzione del 1973, ratificata dall’Italia con l</w:t>
      </w:r>
      <w:r w:rsidRPr="00D64DE1">
        <w:rPr>
          <w:color w:val="000000" w:themeColor="text1"/>
          <w:spacing w:val="-4"/>
        </w:rPr>
        <w:t>a Legge n. 662/1980</w:t>
      </w:r>
      <w:r w:rsidRPr="00D64DE1">
        <w:rPr>
          <w:rFonts w:eastAsiaTheme="majorEastAsia"/>
          <w:color w:val="000000" w:themeColor="text1"/>
          <w:spacing w:val="-4"/>
          <w:vertAlign w:val="superscript"/>
        </w:rPr>
        <w:footnoteReference w:id="305"/>
      </w:r>
      <w:r w:rsidRPr="00D64DE1">
        <w:rPr>
          <w:color w:val="000000" w:themeColor="text1"/>
          <w:spacing w:val="-4"/>
        </w:rPr>
        <w:t xml:space="preserve">, </w:t>
      </w:r>
      <w:r w:rsidRPr="00D64DE1">
        <w:rPr>
          <w:color w:val="000000" w:themeColor="text1"/>
          <w:spacing w:val="-2"/>
        </w:rPr>
        <w:t xml:space="preserve">che, </w:t>
      </w:r>
      <w:r w:rsidRPr="00D64DE1">
        <w:rPr>
          <w:color w:val="000000" w:themeColor="text1"/>
        </w:rPr>
        <w:t xml:space="preserve">tra l’altro, affronta specificamente le questioni relative alle certificazioni di </w:t>
      </w:r>
      <w:r w:rsidRPr="00D64DE1">
        <w:rPr>
          <w:color w:val="000000" w:themeColor="text1"/>
          <w:spacing w:val="-4"/>
        </w:rPr>
        <w:t>sicurezza ed alle ispezioni delle petroliere (verificando, per esempio, la presenza a</w:t>
      </w:r>
      <w:r w:rsidRPr="00D64DE1">
        <w:rPr>
          <w:color w:val="000000" w:themeColor="text1"/>
        </w:rPr>
        <w:t xml:space="preserve"> </w:t>
      </w:r>
      <w:r w:rsidRPr="00D64DE1">
        <w:rPr>
          <w:color w:val="000000" w:themeColor="text1"/>
          <w:spacing w:val="-4"/>
        </w:rPr>
        <w:t xml:space="preserve">bordo di impianti per la separazione degli idrocarburi), garantendo così l’aderenza </w:t>
      </w:r>
      <w:r w:rsidRPr="00D64DE1">
        <w:rPr>
          <w:color w:val="000000" w:themeColor="text1"/>
        </w:rPr>
        <w:t>a determinati requisiti tecnici</w:t>
      </w:r>
      <w:r w:rsidRPr="00D64DE1">
        <w:rPr>
          <w:rFonts w:eastAsiaTheme="majorEastAsia"/>
          <w:color w:val="000000" w:themeColor="text1"/>
          <w:vertAlign w:val="superscript"/>
        </w:rPr>
        <w:footnoteReference w:id="306"/>
      </w:r>
      <w:r w:rsidRPr="00D64DE1">
        <w:rPr>
          <w:color w:val="000000" w:themeColor="text1"/>
        </w:rPr>
        <w:t>.</w:t>
      </w:r>
    </w:p>
    <w:p w14:paraId="415DF506" w14:textId="77777777" w:rsidR="008E4966" w:rsidRPr="00D64DE1" w:rsidRDefault="008E4966" w:rsidP="008E4966">
      <w:pPr>
        <w:autoSpaceDE w:val="0"/>
        <w:autoSpaceDN w:val="0"/>
        <w:adjustRightInd w:val="0"/>
        <w:spacing w:line="360" w:lineRule="auto"/>
        <w:ind w:firstLine="709"/>
        <w:jc w:val="both"/>
        <w:rPr>
          <w:color w:val="000000" w:themeColor="text1"/>
        </w:rPr>
      </w:pPr>
      <w:r w:rsidRPr="00D64DE1">
        <w:rPr>
          <w:color w:val="000000" w:themeColor="text1"/>
          <w:spacing w:val="-2"/>
        </w:rPr>
        <w:t xml:space="preserve">È estremamente importante far menzione del fatto che, da anni a questa parte, un gruppo di scienziati sta provando in tutti i modi a far includere la plastica dispersa </w:t>
      </w:r>
      <w:r w:rsidRPr="00D64DE1">
        <w:rPr>
          <w:color w:val="000000" w:themeColor="text1"/>
          <w:spacing w:val="-4"/>
        </w:rPr>
        <w:t xml:space="preserve">in mare nell’elenco delle sostanze nocive, sì che possa esser compresa nell’Annesso </w:t>
      </w:r>
      <w:r w:rsidRPr="00D64DE1">
        <w:rPr>
          <w:color w:val="000000" w:themeColor="text1"/>
          <w:spacing w:val="-2"/>
        </w:rPr>
        <w:t>II - ancorché non si tratti, di fatto, di sostanze liquide - nella considerazione che è vincolante per le Parti</w:t>
      </w:r>
      <w:r w:rsidRPr="00D64DE1">
        <w:rPr>
          <w:rFonts w:eastAsiaTheme="majorEastAsia"/>
          <w:color w:val="000000" w:themeColor="text1"/>
          <w:spacing w:val="-2"/>
          <w:vertAlign w:val="superscript"/>
        </w:rPr>
        <w:footnoteReference w:id="307"/>
      </w:r>
      <w:r w:rsidRPr="00D64DE1">
        <w:rPr>
          <w:color w:val="000000" w:themeColor="text1"/>
          <w:spacing w:val="-2"/>
        </w:rPr>
        <w:t xml:space="preserve">. Infatti, gli stati contraenti hanno l’obbligo di accettare gli Annessi I e II, mentre invece </w:t>
      </w:r>
      <w:r w:rsidRPr="00D64DE1">
        <w:rPr>
          <w:color w:val="000000" w:themeColor="text1"/>
        </w:rPr>
        <w:t xml:space="preserve">l’adesione ai rimanenti </w:t>
      </w:r>
      <w:r w:rsidRPr="00D64DE1">
        <w:rPr>
          <w:color w:val="000000" w:themeColor="text1"/>
          <w:spacing w:val="-4"/>
        </w:rPr>
        <w:t xml:space="preserve">è su base assolutamente volontaria. Sì che, omettere di citare ed adeguatamente </w:t>
      </w:r>
      <w:r w:rsidRPr="00D64DE1">
        <w:rPr>
          <w:color w:val="000000" w:themeColor="text1"/>
        </w:rPr>
        <w:t xml:space="preserve">sottolineare quanto sia di </w:t>
      </w:r>
      <w:r w:rsidRPr="00D64DE1">
        <w:rPr>
          <w:color w:val="000000" w:themeColor="text1"/>
          <w:spacing w:val="-2"/>
        </w:rPr>
        <w:t>vitale importanza per la Terra la battaglia di questi scienziati sarebbe veramente imperdonabile</w:t>
      </w:r>
      <w:r w:rsidRPr="00D64DE1">
        <w:rPr>
          <w:color w:val="000000" w:themeColor="text1"/>
        </w:rPr>
        <w:t xml:space="preserve"> e da veri e propri stolti, essendo il fenomeno dell’incessante </w:t>
      </w:r>
      <w:r w:rsidRPr="00D64DE1">
        <w:rPr>
          <w:color w:val="000000" w:themeColor="text1"/>
          <w:spacing w:val="-2"/>
        </w:rPr>
        <w:t>sversamento ed accumulo di materiali plastici nei negli oceani e nei mari, così come nei fiumi</w:t>
      </w:r>
      <w:r w:rsidRPr="00D64DE1">
        <w:rPr>
          <w:color w:val="000000" w:themeColor="text1"/>
        </w:rPr>
        <w:t xml:space="preserve"> e, purtroppo, in anche in un sempre maggior numero bacini idrici </w:t>
      </w:r>
      <w:r w:rsidRPr="00D64DE1">
        <w:rPr>
          <w:color w:val="000000" w:themeColor="text1"/>
          <w:spacing w:val="-4"/>
        </w:rPr>
        <w:t>interni, divenuto ormai un problema di proporzioni invero enormi ed estremamente</w:t>
      </w:r>
      <w:r w:rsidRPr="00D64DE1">
        <w:rPr>
          <w:color w:val="000000" w:themeColor="text1"/>
          <w:spacing w:val="-2"/>
        </w:rPr>
        <w:t xml:space="preserve"> preoccupante per i perniciosi effetti che è in grado</w:t>
      </w:r>
      <w:r w:rsidRPr="00D64DE1">
        <w:rPr>
          <w:color w:val="000000" w:themeColor="text1"/>
        </w:rPr>
        <w:t xml:space="preserve"> di determinare a livello globale </w:t>
      </w:r>
      <w:r w:rsidRPr="00D64DE1">
        <w:rPr>
          <w:color w:val="000000" w:themeColor="text1"/>
          <w:spacing w:val="-4"/>
        </w:rPr>
        <w:t xml:space="preserve">sull’ambiente, sul delicato equilibrio del ciclo vitale della fauna e, di conseguenza, anche </w:t>
      </w:r>
      <w:r w:rsidRPr="00D64DE1">
        <w:rPr>
          <w:color w:val="000000" w:themeColor="text1"/>
        </w:rPr>
        <w:t xml:space="preserve">della stessa sopravvivenza del genere umano. </w:t>
      </w:r>
      <w:r w:rsidRPr="00D64DE1">
        <w:rPr>
          <w:i/>
          <w:iCs/>
          <w:color w:val="000000" w:themeColor="text1"/>
        </w:rPr>
        <w:t>… dal momento che si disserta di tutela delle acque, era quanto mai doveroso fanne cenno!</w:t>
      </w:r>
    </w:p>
    <w:p w14:paraId="4C8DC271" w14:textId="77777777" w:rsidR="008E4966" w:rsidRPr="00D64DE1" w:rsidRDefault="008E4966" w:rsidP="008E4966">
      <w:pPr>
        <w:widowControl w:val="0"/>
        <w:autoSpaceDE w:val="0"/>
        <w:autoSpaceDN w:val="0"/>
        <w:adjustRightInd w:val="0"/>
        <w:spacing w:line="348" w:lineRule="auto"/>
        <w:ind w:firstLine="709"/>
        <w:jc w:val="both"/>
        <w:rPr>
          <w:color w:val="000000" w:themeColor="text1"/>
        </w:rPr>
      </w:pPr>
      <w:r w:rsidRPr="00D64DE1">
        <w:rPr>
          <w:color w:val="000000" w:themeColor="text1"/>
          <w:spacing w:val="-4"/>
        </w:rPr>
        <w:t xml:space="preserve">La </w:t>
      </w:r>
      <w:r w:rsidRPr="00D64DE1">
        <w:rPr>
          <w:i/>
          <w:color w:val="000000" w:themeColor="text1"/>
          <w:spacing w:val="-4"/>
        </w:rPr>
        <w:t xml:space="preserve">Convenzione </w:t>
      </w:r>
      <w:proofErr w:type="spellStart"/>
      <w:r w:rsidRPr="00D64DE1">
        <w:rPr>
          <w:i/>
          <w:color w:val="000000" w:themeColor="text1"/>
          <w:spacing w:val="-4"/>
        </w:rPr>
        <w:t>MarPol</w:t>
      </w:r>
      <w:proofErr w:type="spellEnd"/>
      <w:r w:rsidRPr="00D64DE1">
        <w:rPr>
          <w:i/>
          <w:color w:val="000000" w:themeColor="text1"/>
          <w:spacing w:val="-4"/>
        </w:rPr>
        <w:t xml:space="preserve"> 73/78</w:t>
      </w:r>
      <w:r w:rsidRPr="00D64DE1">
        <w:rPr>
          <w:color w:val="000000" w:themeColor="text1"/>
          <w:spacing w:val="-4"/>
        </w:rPr>
        <w:t xml:space="preserve"> prevede norme utili a garantire la stabilità e la compartimentazione delle navi, come l’approntamento di cisterne per zavorra</w:t>
      </w:r>
      <w:r w:rsidRPr="00D64DE1">
        <w:rPr>
          <w:color w:val="000000" w:themeColor="text1"/>
        </w:rPr>
        <w:t xml:space="preserve"> segregata, ad impatto ambientale più limitato, per le attività di carico, scarico, </w:t>
      </w:r>
      <w:r w:rsidRPr="00D64DE1">
        <w:rPr>
          <w:color w:val="000000" w:themeColor="text1"/>
          <w:spacing w:val="-4"/>
        </w:rPr>
        <w:t>lavaggio e quant’altro. Con la convezione base del 1973, integrata dal Protocollo</w:t>
      </w:r>
      <w:r w:rsidRPr="00D64DE1">
        <w:rPr>
          <w:color w:val="000000" w:themeColor="text1"/>
          <w:spacing w:val="-2"/>
        </w:rPr>
        <w:t xml:space="preserve"> </w:t>
      </w:r>
      <w:r w:rsidRPr="00D64DE1">
        <w:rPr>
          <w:color w:val="000000" w:themeColor="text1"/>
          <w:spacing w:val="-4"/>
        </w:rPr>
        <w:t>del 1973</w:t>
      </w:r>
      <w:r w:rsidRPr="00D64DE1">
        <w:rPr>
          <w:rFonts w:eastAsiaTheme="majorEastAsia"/>
          <w:color w:val="000000" w:themeColor="text1"/>
          <w:spacing w:val="-4"/>
          <w:vertAlign w:val="superscript"/>
        </w:rPr>
        <w:footnoteReference w:id="308"/>
      </w:r>
      <w:r w:rsidRPr="00D64DE1">
        <w:rPr>
          <w:color w:val="000000" w:themeColor="text1"/>
          <w:spacing w:val="-4"/>
        </w:rPr>
        <w:t xml:space="preserve">, erano stati introdotti limitazioni aggiuntive per la quantità degli oli </w:t>
      </w:r>
      <w:r w:rsidRPr="00D64DE1">
        <w:rPr>
          <w:color w:val="000000" w:themeColor="text1"/>
        </w:rPr>
        <w:t>da poter scaricare, nonché stabiliti ampliamenti delle zone soggette al divieto di scarico e l’approntamento di un impianto per acque di zavorra separate e di installazioni deputate alla ricezione nei porti (</w:t>
      </w:r>
      <w:r w:rsidRPr="00D64DE1">
        <w:rPr>
          <w:i/>
          <w:color w:val="000000" w:themeColor="text1"/>
          <w:lang w:val="en-AU"/>
        </w:rPr>
        <w:t>reception facilities</w:t>
      </w:r>
      <w:r w:rsidRPr="00D64DE1">
        <w:rPr>
          <w:color w:val="000000" w:themeColor="text1"/>
        </w:rPr>
        <w:t>).Con le modifiche apportate alla Convenzione nel 1992, è stato poi stabilito l’obbligo del doppio scafo, o di tecnologia equivalente, per le petroliere di nuova costruzione, vale a dire consegnate a far data dal 6 luglio 1996.</w:t>
      </w:r>
    </w:p>
    <w:p w14:paraId="75694C07" w14:textId="77777777" w:rsidR="008E4966" w:rsidRPr="00D64DE1" w:rsidRDefault="008E4966" w:rsidP="008E4966">
      <w:pPr>
        <w:widowControl w:val="0"/>
        <w:autoSpaceDE w:val="0"/>
        <w:autoSpaceDN w:val="0"/>
        <w:adjustRightInd w:val="0"/>
        <w:spacing w:line="355" w:lineRule="auto"/>
        <w:ind w:firstLine="709"/>
        <w:jc w:val="both"/>
        <w:rPr>
          <w:iCs/>
          <w:color w:val="000000" w:themeColor="text1"/>
          <w:spacing w:val="-6"/>
        </w:rPr>
      </w:pPr>
      <w:r w:rsidRPr="00D64DE1">
        <w:rPr>
          <w:iCs/>
          <w:color w:val="000000" w:themeColor="text1"/>
          <w:spacing w:val="-6"/>
        </w:rPr>
        <w:t>Da citare, per ultimo, la</w:t>
      </w:r>
      <w:r w:rsidRPr="00D64DE1">
        <w:rPr>
          <w:i/>
          <w:color w:val="000000" w:themeColor="text1"/>
          <w:spacing w:val="-6"/>
        </w:rPr>
        <w:t xml:space="preserve"> Convenzione di Barcellona sulla protezione dell’ambiente marino e della regione </w:t>
      </w:r>
      <w:r w:rsidRPr="00D64DE1">
        <w:rPr>
          <w:i/>
          <w:iCs/>
          <w:color w:val="000000" w:themeColor="text1"/>
        </w:rPr>
        <w:t>costiera del Mediterraneo</w:t>
      </w:r>
      <w:r w:rsidRPr="00D64DE1">
        <w:rPr>
          <w:color w:val="000000" w:themeColor="text1"/>
        </w:rPr>
        <w:t xml:space="preserve">, conosciuta più semplicemente come </w:t>
      </w:r>
      <w:r w:rsidRPr="00D64DE1">
        <w:rPr>
          <w:i/>
          <w:iCs/>
          <w:color w:val="000000" w:themeColor="text1"/>
        </w:rPr>
        <w:t>Convenzione di Barcellona</w:t>
      </w:r>
      <w:r w:rsidRPr="00D64DE1">
        <w:rPr>
          <w:rFonts w:eastAsiaTheme="majorEastAsia"/>
          <w:color w:val="000000" w:themeColor="text1"/>
          <w:spacing w:val="-2"/>
          <w:vertAlign w:val="superscript"/>
        </w:rPr>
        <w:footnoteReference w:id="309"/>
      </w:r>
      <w:r w:rsidRPr="00D64DE1">
        <w:rPr>
          <w:color w:val="000000" w:themeColor="text1"/>
        </w:rPr>
        <w:t xml:space="preserve">, che, con i suoi sette Protocolli adottati nell’ambito del Piano d’Azione </w:t>
      </w:r>
      <w:r w:rsidRPr="00D64DE1">
        <w:rPr>
          <w:color w:val="000000" w:themeColor="text1"/>
          <w:spacing w:val="-4"/>
        </w:rPr>
        <w:t>per il Mediterraneo (</w:t>
      </w:r>
      <w:r w:rsidRPr="00D64DE1">
        <w:rPr>
          <w:i/>
          <w:color w:val="000000" w:themeColor="text1"/>
          <w:spacing w:val="-4"/>
          <w:lang w:val="en-AU"/>
        </w:rPr>
        <w:t>Mediterranean Action Plan</w:t>
      </w:r>
      <w:r w:rsidRPr="00D64DE1">
        <w:rPr>
          <w:i/>
          <w:color w:val="000000" w:themeColor="text1"/>
          <w:spacing w:val="-4"/>
        </w:rPr>
        <w:t>, MAP</w:t>
      </w:r>
      <w:r w:rsidRPr="00D64DE1">
        <w:rPr>
          <w:color w:val="000000" w:themeColor="text1"/>
          <w:spacing w:val="-4"/>
        </w:rPr>
        <w:t>), costituiscono il principale</w:t>
      </w:r>
      <w:r w:rsidRPr="00D64DE1">
        <w:rPr>
          <w:color w:val="000000" w:themeColor="text1"/>
        </w:rPr>
        <w:t xml:space="preserve"> Accordo Ambientale Multilaterale (</w:t>
      </w:r>
      <w:r w:rsidRPr="00D64DE1">
        <w:rPr>
          <w:i/>
          <w:color w:val="000000" w:themeColor="text1"/>
          <w:lang w:val="en-AU"/>
        </w:rPr>
        <w:t xml:space="preserve">Multilateral </w:t>
      </w:r>
      <w:r w:rsidRPr="00D64DE1">
        <w:rPr>
          <w:i/>
          <w:color w:val="000000" w:themeColor="text1"/>
          <w:spacing w:val="-4"/>
          <w:lang w:val="en-AU"/>
        </w:rPr>
        <w:t>Environmental Agreement</w:t>
      </w:r>
      <w:r w:rsidRPr="00D64DE1">
        <w:rPr>
          <w:i/>
          <w:color w:val="000000" w:themeColor="text1"/>
          <w:spacing w:val="-4"/>
        </w:rPr>
        <w:t>, MEA</w:t>
      </w:r>
      <w:r w:rsidRPr="00D64DE1">
        <w:rPr>
          <w:color w:val="000000" w:themeColor="text1"/>
          <w:spacing w:val="-4"/>
        </w:rPr>
        <w:t>) regionale giuridicamente vincolante nel Mediterraneo.</w:t>
      </w:r>
    </w:p>
    <w:p w14:paraId="6396A6B8" w14:textId="77777777" w:rsidR="008E4966" w:rsidRPr="00D64DE1" w:rsidRDefault="008E4966" w:rsidP="008E4966">
      <w:pPr>
        <w:widowControl w:val="0"/>
        <w:autoSpaceDE w:val="0"/>
        <w:autoSpaceDN w:val="0"/>
        <w:adjustRightInd w:val="0"/>
        <w:spacing w:line="355" w:lineRule="auto"/>
        <w:ind w:firstLine="709"/>
        <w:jc w:val="both"/>
        <w:rPr>
          <w:color w:val="000000" w:themeColor="text1"/>
        </w:rPr>
      </w:pPr>
      <w:r w:rsidRPr="00D64DE1">
        <w:rPr>
          <w:iCs/>
          <w:color w:val="000000" w:themeColor="text1"/>
        </w:rPr>
        <w:t xml:space="preserve">Il primo di tali accordi, il </w:t>
      </w:r>
      <w:r w:rsidRPr="00D64DE1">
        <w:rPr>
          <w:i/>
          <w:color w:val="000000" w:themeColor="text1"/>
        </w:rPr>
        <w:t>Protocollo per lo Scarico di Rifiuti</w:t>
      </w:r>
      <w:r w:rsidRPr="00D64DE1">
        <w:rPr>
          <w:color w:val="000000" w:themeColor="text1"/>
        </w:rPr>
        <w:t xml:space="preserve">, cioè il </w:t>
      </w:r>
      <w:r w:rsidRPr="00D64DE1">
        <w:rPr>
          <w:i/>
          <w:color w:val="000000" w:themeColor="text1"/>
        </w:rPr>
        <w:t>Protocollo per la</w:t>
      </w:r>
      <w:r w:rsidRPr="00D64DE1">
        <w:rPr>
          <w:i/>
          <w:color w:val="000000" w:themeColor="text1"/>
          <w:spacing w:val="-4"/>
        </w:rPr>
        <w:t xml:space="preserve"> Prevenzione </w:t>
      </w:r>
      <w:r w:rsidRPr="00D64DE1">
        <w:rPr>
          <w:i/>
          <w:color w:val="000000" w:themeColor="text1"/>
        </w:rPr>
        <w:t xml:space="preserve">dell’Inquinamento del Mar Mediterraneo da Sversamenti da Navi e </w:t>
      </w:r>
      <w:r w:rsidRPr="00D64DE1">
        <w:rPr>
          <w:i/>
          <w:color w:val="000000" w:themeColor="text1"/>
          <w:spacing w:val="-4"/>
        </w:rPr>
        <w:t>Aeromobili</w:t>
      </w:r>
      <w:r w:rsidRPr="00D64DE1">
        <w:rPr>
          <w:color w:val="000000" w:themeColor="text1"/>
          <w:spacing w:val="-4"/>
        </w:rPr>
        <w:t>, adottato nel 1976, è entrato in vigore nel 1978 e successivamente</w:t>
      </w:r>
      <w:r w:rsidRPr="00D64DE1">
        <w:rPr>
          <w:color w:val="000000" w:themeColor="text1"/>
        </w:rPr>
        <w:t xml:space="preserve"> emendato nel 1995. Il suo obiettivo è che le Parti Contraenti adottino tutte le misure </w:t>
      </w:r>
      <w:r w:rsidRPr="00D64DE1">
        <w:rPr>
          <w:color w:val="000000" w:themeColor="text1"/>
          <w:spacing w:val="-4"/>
        </w:rPr>
        <w:t>appropriate per prevenire, ridurre ed eliminare il più possibile l’inquinamento</w:t>
      </w:r>
      <w:r w:rsidRPr="00D64DE1">
        <w:rPr>
          <w:color w:val="000000" w:themeColor="text1"/>
          <w:spacing w:val="-2"/>
        </w:rPr>
        <w:t xml:space="preserve"> del Mar Mediterraneo causato dallo</w:t>
      </w:r>
      <w:r w:rsidRPr="00D64DE1">
        <w:rPr>
          <w:color w:val="000000" w:themeColor="text1"/>
        </w:rPr>
        <w:t xml:space="preserve"> scarico di rifiuti o altre sostanze.</w:t>
      </w:r>
    </w:p>
    <w:p w14:paraId="2586DC8D" w14:textId="77777777" w:rsidR="008E4966" w:rsidRPr="00D64DE1" w:rsidRDefault="008E4966" w:rsidP="008E4966">
      <w:pPr>
        <w:widowControl w:val="0"/>
        <w:autoSpaceDE w:val="0"/>
        <w:autoSpaceDN w:val="0"/>
        <w:adjustRightInd w:val="0"/>
        <w:spacing w:line="355" w:lineRule="auto"/>
        <w:ind w:firstLine="709"/>
        <w:jc w:val="both"/>
        <w:rPr>
          <w:color w:val="000000" w:themeColor="text1"/>
        </w:rPr>
      </w:pPr>
      <w:r w:rsidRPr="00D64DE1">
        <w:rPr>
          <w:iCs/>
          <w:color w:val="000000" w:themeColor="text1"/>
          <w:spacing w:val="-4"/>
        </w:rPr>
        <w:t>Il numero 2</w:t>
      </w:r>
      <w:r w:rsidRPr="00D64DE1">
        <w:rPr>
          <w:i/>
          <w:color w:val="000000" w:themeColor="text1"/>
          <w:spacing w:val="-4"/>
        </w:rPr>
        <w:t>,</w:t>
      </w:r>
      <w:r w:rsidRPr="00D64DE1">
        <w:rPr>
          <w:iCs/>
          <w:color w:val="000000" w:themeColor="text1"/>
          <w:spacing w:val="-4"/>
        </w:rPr>
        <w:t xml:space="preserve"> il</w:t>
      </w:r>
      <w:r w:rsidRPr="00D64DE1">
        <w:rPr>
          <w:i/>
          <w:color w:val="000000" w:themeColor="text1"/>
          <w:spacing w:val="-4"/>
        </w:rPr>
        <w:t xml:space="preserve"> Protocollo di prevenzione </w:t>
      </w:r>
      <w:proofErr w:type="gramStart"/>
      <w:r w:rsidRPr="00D64DE1">
        <w:rPr>
          <w:i/>
          <w:color w:val="000000" w:themeColor="text1"/>
          <w:spacing w:val="-4"/>
        </w:rPr>
        <w:t>e</w:t>
      </w:r>
      <w:proofErr w:type="gramEnd"/>
      <w:r w:rsidRPr="00D64DE1">
        <w:rPr>
          <w:i/>
          <w:color w:val="000000" w:themeColor="text1"/>
          <w:spacing w:val="-4"/>
        </w:rPr>
        <w:t xml:space="preserve"> emergenza</w:t>
      </w:r>
      <w:r w:rsidRPr="00D64DE1">
        <w:rPr>
          <w:color w:val="000000" w:themeColor="text1"/>
          <w:spacing w:val="-4"/>
        </w:rPr>
        <w:t>, ovverosia il</w:t>
      </w:r>
      <w:r w:rsidRPr="00D64DE1">
        <w:rPr>
          <w:i/>
          <w:color w:val="000000" w:themeColor="text1"/>
          <w:spacing w:val="-4"/>
        </w:rPr>
        <w:t xml:space="preserve"> Protocollo relativo alla</w:t>
      </w:r>
      <w:r w:rsidRPr="00D64DE1">
        <w:rPr>
          <w:i/>
          <w:color w:val="000000" w:themeColor="text1"/>
        </w:rPr>
        <w:t xml:space="preserve"> Cooperazione nella Lotta all’Inquinamento del Mar Mediterraneo da Idrocarburi e altre Sostanze Nocive in caso di Emergenza</w:t>
      </w:r>
      <w:r w:rsidRPr="00D64DE1">
        <w:rPr>
          <w:color w:val="000000" w:themeColor="text1"/>
        </w:rPr>
        <w:t xml:space="preserve">, è stato adottato nel 1976 ed è entrato in vigore nel 1978. È stato poi sostituito dal </w:t>
      </w:r>
      <w:r w:rsidRPr="00D64DE1">
        <w:rPr>
          <w:i/>
          <w:color w:val="000000" w:themeColor="text1"/>
        </w:rPr>
        <w:t>Protocollo relativo alla Cooperazione nella Prevenzione dell’Inquinamento Causato da Navi e, in caso di Emergenza, nella Lotta all’Inquinamento del Mar Mediterraneo</w:t>
      </w:r>
      <w:r w:rsidRPr="00D64DE1">
        <w:rPr>
          <w:color w:val="000000" w:themeColor="text1"/>
        </w:rPr>
        <w:t xml:space="preserve">, adottato nel 2002 ed entrato in vigore nel 2004. Le Parti sono tenute a mantenere piani di emergenza, a livello nazionale oppure in </w:t>
      </w:r>
      <w:r w:rsidRPr="00D64DE1">
        <w:rPr>
          <w:color w:val="000000" w:themeColor="text1"/>
          <w:spacing w:val="-2"/>
        </w:rPr>
        <w:t xml:space="preserve">collaborazione con altri Paesi, supportati da un livello minimo di risposta per quanto </w:t>
      </w:r>
      <w:r w:rsidRPr="00D64DE1">
        <w:rPr>
          <w:color w:val="000000" w:themeColor="text1"/>
          <w:spacing w:val="-4"/>
        </w:rPr>
        <w:t>riguarda attrezzature, comunicazioni, formazione ed esercitazioni regolari. Ciò si applica</w:t>
      </w:r>
      <w:r w:rsidRPr="00D64DE1">
        <w:rPr>
          <w:color w:val="000000" w:themeColor="text1"/>
        </w:rPr>
        <w:t xml:space="preserve"> </w:t>
      </w:r>
      <w:r w:rsidRPr="00D64DE1">
        <w:rPr>
          <w:color w:val="000000" w:themeColor="text1"/>
          <w:spacing w:val="-4"/>
        </w:rPr>
        <w:t>a navi, piattaforme e porti. Le Parti sono inoltre tenute a fornire assistenza ad</w:t>
      </w:r>
      <w:r w:rsidRPr="00D64DE1">
        <w:rPr>
          <w:color w:val="000000" w:themeColor="text1"/>
        </w:rPr>
        <w:t xml:space="preserve"> </w:t>
      </w:r>
      <w:r w:rsidRPr="00D64DE1">
        <w:rPr>
          <w:color w:val="000000" w:themeColor="text1"/>
          <w:spacing w:val="-4"/>
        </w:rPr>
        <w:t xml:space="preserve">altri in caso di emergenza da inquinamento, ma sono previste disposizioni per </w:t>
      </w:r>
      <w:r w:rsidRPr="00D64DE1">
        <w:rPr>
          <w:color w:val="000000" w:themeColor="text1"/>
        </w:rPr>
        <w:t>il rimborso per qualsiasi tipo di assistenza fornita.</w:t>
      </w:r>
    </w:p>
    <w:p w14:paraId="41C7E2CA" w14:textId="77777777" w:rsidR="008E4966" w:rsidRPr="00D64DE1" w:rsidRDefault="008E4966" w:rsidP="008E4966">
      <w:pPr>
        <w:widowControl w:val="0"/>
        <w:autoSpaceDE w:val="0"/>
        <w:autoSpaceDN w:val="0"/>
        <w:adjustRightInd w:val="0"/>
        <w:spacing w:line="355" w:lineRule="auto"/>
        <w:ind w:firstLine="709"/>
        <w:jc w:val="both"/>
        <w:rPr>
          <w:color w:val="000000" w:themeColor="text1"/>
        </w:rPr>
      </w:pPr>
      <w:r w:rsidRPr="00D64DE1">
        <w:rPr>
          <w:iCs/>
          <w:color w:val="000000" w:themeColor="text1"/>
          <w:spacing w:val="-6"/>
        </w:rPr>
        <w:t>Il terzo accordo della serie, il</w:t>
      </w:r>
      <w:r w:rsidRPr="00D64DE1">
        <w:rPr>
          <w:i/>
          <w:color w:val="000000" w:themeColor="text1"/>
          <w:spacing w:val="-6"/>
        </w:rPr>
        <w:t xml:space="preserve"> Protocollo sulle Fonti Terrestri</w:t>
      </w:r>
      <w:r w:rsidRPr="00D64DE1">
        <w:rPr>
          <w:color w:val="000000" w:themeColor="text1"/>
          <w:spacing w:val="-6"/>
        </w:rPr>
        <w:t xml:space="preserve">, ovvero il </w:t>
      </w:r>
      <w:r w:rsidRPr="00D64DE1">
        <w:rPr>
          <w:i/>
          <w:color w:val="000000" w:themeColor="text1"/>
          <w:spacing w:val="-6"/>
        </w:rPr>
        <w:t>Protocollo per la Protezione</w:t>
      </w:r>
      <w:r w:rsidRPr="00D64DE1">
        <w:rPr>
          <w:i/>
          <w:color w:val="000000" w:themeColor="text1"/>
        </w:rPr>
        <w:t xml:space="preserve"> del Mar Mediterraneo dall’Inquinamento da Fonti Terrestri</w:t>
      </w:r>
      <w:r w:rsidRPr="00D64DE1">
        <w:rPr>
          <w:color w:val="000000" w:themeColor="text1"/>
        </w:rPr>
        <w:t xml:space="preserve">, è stato adottato nel 1980 ed è entrato in vigore nel 1983. Nel 1996, il Protocollo LBS è stato modificato e rinominato </w:t>
      </w:r>
      <w:r w:rsidRPr="00D64DE1">
        <w:rPr>
          <w:i/>
          <w:color w:val="000000" w:themeColor="text1"/>
        </w:rPr>
        <w:t>Protocollo per la Protezione del Mar Mediterraneo dall’Inquinamento da Fonti e Attività Terrestri</w:t>
      </w:r>
      <w:r w:rsidRPr="00D64DE1">
        <w:rPr>
          <w:color w:val="000000" w:themeColor="text1"/>
        </w:rPr>
        <w:t>.</w:t>
      </w:r>
    </w:p>
    <w:p w14:paraId="2C5449DC" w14:textId="77777777" w:rsidR="008E4966" w:rsidRPr="00D64DE1" w:rsidRDefault="008E4966" w:rsidP="008E4966">
      <w:pPr>
        <w:widowControl w:val="0"/>
        <w:autoSpaceDE w:val="0"/>
        <w:autoSpaceDN w:val="0"/>
        <w:adjustRightInd w:val="0"/>
        <w:spacing w:line="355" w:lineRule="auto"/>
        <w:ind w:firstLine="709"/>
        <w:jc w:val="both"/>
        <w:rPr>
          <w:color w:val="000000" w:themeColor="text1"/>
        </w:rPr>
      </w:pPr>
      <w:r w:rsidRPr="00D64DE1">
        <w:rPr>
          <w:color w:val="000000" w:themeColor="text1"/>
          <w:spacing w:val="-4"/>
        </w:rPr>
        <w:t xml:space="preserve">Le modifiche </w:t>
      </w:r>
      <w:r w:rsidRPr="00D64DE1">
        <w:rPr>
          <w:color w:val="000000" w:themeColor="text1"/>
          <w:spacing w:val="-2"/>
        </w:rPr>
        <w:t>sono entrate in vigore nel 2008. Il Protocollo si prefigge l’obiettivo di adottare tutte le misure più appropriate al fine di prevenire, ridurre ed eliminare il più possibile l’inquinamento del Mar Mediterraneo</w:t>
      </w:r>
      <w:r w:rsidRPr="00D64DE1">
        <w:rPr>
          <w:color w:val="000000" w:themeColor="text1"/>
        </w:rPr>
        <w:t xml:space="preserve"> </w:t>
      </w:r>
      <w:r w:rsidRPr="00D64DE1">
        <w:rPr>
          <w:color w:val="000000" w:themeColor="text1"/>
          <w:spacing w:val="-4"/>
        </w:rPr>
        <w:t>dovuto appunto a fonti ed attività terrestri, per mezzo della riduzione e della graduale eliminazione delle sostanze tossiche, bioaccumulabili</w:t>
      </w:r>
      <w:r w:rsidRPr="00D64DE1">
        <w:rPr>
          <w:color w:val="000000" w:themeColor="text1"/>
          <w:spacing w:val="-2"/>
        </w:rPr>
        <w:t xml:space="preserve"> e persistenti elencate nel Protocollo stesso.</w:t>
      </w:r>
    </w:p>
    <w:p w14:paraId="38A234AB" w14:textId="77777777" w:rsidR="008E4966" w:rsidRPr="00D64DE1" w:rsidRDefault="008E4966" w:rsidP="008E4966">
      <w:pPr>
        <w:widowControl w:val="0"/>
        <w:autoSpaceDE w:val="0"/>
        <w:autoSpaceDN w:val="0"/>
        <w:adjustRightInd w:val="0"/>
        <w:spacing w:line="360" w:lineRule="auto"/>
        <w:ind w:firstLine="709"/>
        <w:jc w:val="both"/>
        <w:rPr>
          <w:color w:val="000000" w:themeColor="text1"/>
        </w:rPr>
      </w:pPr>
      <w:r w:rsidRPr="00D64DE1">
        <w:rPr>
          <w:iCs/>
          <w:color w:val="000000" w:themeColor="text1"/>
          <w:spacing w:val="-6"/>
        </w:rPr>
        <w:t xml:space="preserve">Il documento numero 4, il </w:t>
      </w:r>
      <w:r w:rsidRPr="00D64DE1">
        <w:rPr>
          <w:i/>
          <w:color w:val="000000" w:themeColor="text1"/>
          <w:spacing w:val="-6"/>
        </w:rPr>
        <w:t>Protocollo sulle Aree Specialmente Protette e sulla Diversità Biologica</w:t>
      </w:r>
      <w:r w:rsidRPr="00D64DE1">
        <w:rPr>
          <w:color w:val="000000" w:themeColor="text1"/>
          <w:spacing w:val="-6"/>
        </w:rPr>
        <w:t>,</w:t>
      </w:r>
      <w:r w:rsidRPr="00D64DE1">
        <w:rPr>
          <w:i/>
          <w:color w:val="000000" w:themeColor="text1"/>
          <w:spacing w:val="-6"/>
        </w:rPr>
        <w:t xml:space="preserve"> </w:t>
      </w:r>
      <w:r w:rsidRPr="00D64DE1">
        <w:rPr>
          <w:color w:val="000000" w:themeColor="text1"/>
          <w:spacing w:val="-6"/>
        </w:rPr>
        <w:t xml:space="preserve">cioè </w:t>
      </w:r>
      <w:r w:rsidRPr="00D64DE1">
        <w:rPr>
          <w:color w:val="000000" w:themeColor="text1"/>
          <w:spacing w:val="-4"/>
        </w:rPr>
        <w:t>il</w:t>
      </w:r>
      <w:r w:rsidRPr="00D64DE1">
        <w:rPr>
          <w:i/>
          <w:color w:val="000000" w:themeColor="text1"/>
          <w:spacing w:val="-4"/>
        </w:rPr>
        <w:t xml:space="preserve"> Protocollo Relativo alle Aree Specialmente Protette del Mediterraneo</w:t>
      </w:r>
      <w:r w:rsidRPr="00D64DE1">
        <w:rPr>
          <w:color w:val="000000" w:themeColor="text1"/>
          <w:spacing w:val="-4"/>
        </w:rPr>
        <w:t>,</w:t>
      </w:r>
      <w:r w:rsidRPr="00D64DE1">
        <w:rPr>
          <w:color w:val="000000" w:themeColor="text1"/>
        </w:rPr>
        <w:t xml:space="preserve"> è stato </w:t>
      </w:r>
      <w:r w:rsidRPr="00D64DE1">
        <w:rPr>
          <w:color w:val="000000" w:themeColor="text1"/>
          <w:spacing w:val="-6"/>
        </w:rPr>
        <w:t xml:space="preserve">adottato nel 1982 ed è entrato in vigore nel 1986. Successivamente è </w:t>
      </w:r>
      <w:r w:rsidRPr="00D64DE1">
        <w:rPr>
          <w:color w:val="000000" w:themeColor="text1"/>
        </w:rPr>
        <w:t xml:space="preserve">stato sostituito da una nuova versione, denominata </w:t>
      </w:r>
      <w:r w:rsidRPr="00D64DE1">
        <w:rPr>
          <w:i/>
          <w:color w:val="000000" w:themeColor="text1"/>
        </w:rPr>
        <w:t>Protocollo Relativo alle Aree Specialmente Protette e alla Diversità Biologica nel Mediterraneo</w:t>
      </w:r>
      <w:r w:rsidRPr="00D64DE1">
        <w:rPr>
          <w:color w:val="000000" w:themeColor="text1"/>
        </w:rPr>
        <w:t xml:space="preserve">, adottato nel 1995 ed in vigenza nel 1999. Il Protocollo SPA/BD </w:t>
      </w:r>
      <w:r w:rsidRPr="00D64DE1">
        <w:rPr>
          <w:color w:val="000000" w:themeColor="text1"/>
          <w:spacing w:val="-2"/>
        </w:rPr>
        <w:t xml:space="preserve">fornisce il quadro regionale per </w:t>
      </w:r>
      <w:r w:rsidRPr="00D64DE1">
        <w:rPr>
          <w:color w:val="000000" w:themeColor="text1"/>
          <w:spacing w:val="-4"/>
        </w:rPr>
        <w:t>la conservazione e l’uso sostenibile della diversità biologica nel Mediterraneo</w:t>
      </w:r>
      <w:r w:rsidRPr="00D64DE1">
        <w:rPr>
          <w:color w:val="000000" w:themeColor="text1"/>
        </w:rPr>
        <w:t xml:space="preserve"> </w:t>
      </w:r>
      <w:r w:rsidRPr="00D64DE1">
        <w:rPr>
          <w:color w:val="000000" w:themeColor="text1"/>
          <w:spacing w:val="-4"/>
        </w:rPr>
        <w:t>e, giusta quanto da esso previsto e disposto, le Parti sono tenute a proteggere</w:t>
      </w:r>
      <w:r w:rsidRPr="00D64DE1">
        <w:rPr>
          <w:color w:val="000000" w:themeColor="text1"/>
          <w:spacing w:val="-2"/>
        </w:rPr>
        <w:t xml:space="preserve"> </w:t>
      </w:r>
      <w:r w:rsidRPr="00D64DE1">
        <w:rPr>
          <w:color w:val="000000" w:themeColor="text1"/>
          <w:spacing w:val="-4"/>
        </w:rPr>
        <w:t xml:space="preserve">le aree di particolare valore naturale o culturale, attraverso l’istituzione di </w:t>
      </w:r>
      <w:r w:rsidRPr="00D64DE1">
        <w:rPr>
          <w:color w:val="000000" w:themeColor="text1"/>
          <w:spacing w:val="-6"/>
        </w:rPr>
        <w:t>Aree Specialmente Protette (ZPS) o Aree Specialmente Protette di Importanza</w:t>
      </w:r>
      <w:r w:rsidRPr="00D64DE1">
        <w:rPr>
          <w:color w:val="000000" w:themeColor="text1"/>
          <w:spacing w:val="-4"/>
        </w:rPr>
        <w:t xml:space="preserve"> Mediterranea (ASPIM),</w:t>
      </w:r>
      <w:r w:rsidRPr="00D64DE1">
        <w:rPr>
          <w:color w:val="000000" w:themeColor="text1"/>
        </w:rPr>
        <w:t xml:space="preserve"> nonché a proteggere le specie di flora e fauna </w:t>
      </w:r>
      <w:r w:rsidRPr="00D64DE1">
        <w:rPr>
          <w:color w:val="000000" w:themeColor="text1"/>
          <w:spacing w:val="-4"/>
        </w:rPr>
        <w:t>minacciate od in pericolo elencate negli allegati del medesimo Protocollo.</w:t>
      </w:r>
    </w:p>
    <w:p w14:paraId="41CB635B" w14:textId="77777777" w:rsidR="008E4966" w:rsidRPr="00D64DE1" w:rsidRDefault="008E4966" w:rsidP="008E4966">
      <w:pPr>
        <w:widowControl w:val="0"/>
        <w:autoSpaceDE w:val="0"/>
        <w:autoSpaceDN w:val="0"/>
        <w:adjustRightInd w:val="0"/>
        <w:spacing w:line="360" w:lineRule="auto"/>
        <w:ind w:firstLine="709"/>
        <w:jc w:val="both"/>
        <w:rPr>
          <w:color w:val="000000" w:themeColor="text1"/>
        </w:rPr>
      </w:pPr>
      <w:r w:rsidRPr="00D64DE1">
        <w:rPr>
          <w:iCs/>
          <w:color w:val="000000" w:themeColor="text1"/>
        </w:rPr>
        <w:t xml:space="preserve">L’accordo numero 5, il </w:t>
      </w:r>
      <w:r w:rsidRPr="00D64DE1">
        <w:rPr>
          <w:i/>
          <w:color w:val="000000" w:themeColor="text1"/>
        </w:rPr>
        <w:t>Protocollo Offshore</w:t>
      </w:r>
      <w:r w:rsidRPr="00D64DE1">
        <w:rPr>
          <w:color w:val="000000" w:themeColor="text1"/>
        </w:rPr>
        <w:t xml:space="preserve">, ovverosia il </w:t>
      </w:r>
      <w:r w:rsidRPr="00D64DE1">
        <w:rPr>
          <w:i/>
          <w:color w:val="000000" w:themeColor="text1"/>
        </w:rPr>
        <w:t>Protocollo per la Protezione del Mar Mediterraneo dall’Inquinamento Derivante dall’Esplorazione e dallo Sfruttamento della Piattaforma Continentale, del Fondo Marino e del suo Sottosuolo</w:t>
      </w:r>
      <w:r w:rsidRPr="00D64DE1">
        <w:rPr>
          <w:color w:val="000000" w:themeColor="text1"/>
        </w:rPr>
        <w:t xml:space="preserve">, è stato adottato nel 1994 ed è entrato in vigore nel 2011. Il </w:t>
      </w:r>
      <w:r w:rsidRPr="00D64DE1">
        <w:rPr>
          <w:i/>
          <w:color w:val="000000" w:themeColor="text1"/>
        </w:rPr>
        <w:t>Protocollo Offshore</w:t>
      </w:r>
      <w:r w:rsidRPr="00D64DE1">
        <w:rPr>
          <w:color w:val="000000" w:themeColor="text1"/>
        </w:rPr>
        <w:t xml:space="preserve"> affronta tutti gli aspetti delle attività offshore nel settore petrolifero e del gas nel Mediterraneo ed include misure per ridurre </w:t>
      </w:r>
      <w:r w:rsidRPr="00D64DE1">
        <w:rPr>
          <w:color w:val="000000" w:themeColor="text1"/>
          <w:spacing w:val="-4"/>
        </w:rPr>
        <w:t>l’inquinamento derivante da tutte le fasi delle attività offshore, per rispondere</w:t>
      </w:r>
      <w:r w:rsidRPr="00D64DE1">
        <w:rPr>
          <w:color w:val="000000" w:themeColor="text1"/>
        </w:rPr>
        <w:t xml:space="preserve"> agli incidenti di inquinamento offshore ed in materia di responsabilità e risarcimento.</w:t>
      </w:r>
    </w:p>
    <w:p w14:paraId="32AF6EBB" w14:textId="77777777" w:rsidR="008E4966" w:rsidRPr="00D64DE1" w:rsidRDefault="008E4966" w:rsidP="008E4966">
      <w:pPr>
        <w:widowControl w:val="0"/>
        <w:autoSpaceDE w:val="0"/>
        <w:autoSpaceDN w:val="0"/>
        <w:adjustRightInd w:val="0"/>
        <w:spacing w:line="360" w:lineRule="auto"/>
        <w:ind w:firstLine="709"/>
        <w:jc w:val="both"/>
        <w:rPr>
          <w:color w:val="000000" w:themeColor="text1"/>
        </w:rPr>
      </w:pPr>
      <w:r w:rsidRPr="00D64DE1">
        <w:rPr>
          <w:color w:val="000000" w:themeColor="text1"/>
          <w:spacing w:val="-4"/>
        </w:rPr>
        <w:t xml:space="preserve">Il Protocollo prevede che il </w:t>
      </w:r>
      <w:r w:rsidRPr="00D64DE1">
        <w:rPr>
          <w:i/>
          <w:color w:val="000000" w:themeColor="text1"/>
          <w:spacing w:val="-4"/>
        </w:rPr>
        <w:t>Centro Regionale di Risposta alle Emergenze</w:t>
      </w:r>
      <w:r w:rsidRPr="00D64DE1">
        <w:rPr>
          <w:i/>
          <w:color w:val="000000" w:themeColor="text1"/>
        </w:rPr>
        <w:t xml:space="preserve"> </w:t>
      </w:r>
      <w:r w:rsidRPr="00D64DE1">
        <w:rPr>
          <w:i/>
          <w:color w:val="000000" w:themeColor="text1"/>
          <w:spacing w:val="-2"/>
        </w:rPr>
        <w:t>per l’Inquinamento Marino nel Mar Mediterraneo (REMPEC)</w:t>
      </w:r>
      <w:r w:rsidRPr="00D64DE1">
        <w:rPr>
          <w:color w:val="000000" w:themeColor="text1"/>
          <w:spacing w:val="-2"/>
        </w:rPr>
        <w:t xml:space="preserve"> debba svolgere un</w:t>
      </w:r>
      <w:r w:rsidRPr="00D64DE1">
        <w:rPr>
          <w:color w:val="000000" w:themeColor="text1"/>
        </w:rPr>
        <w:t xml:space="preserve"> importante ruolo di coordinamento a supporto della sua attuazione, ed è integrato dal Piano d’Azione per l’Offshore Mediterraneo del 2016.</w:t>
      </w:r>
    </w:p>
    <w:p w14:paraId="0F37B927" w14:textId="77777777" w:rsidR="008E4966" w:rsidRPr="00D64DE1" w:rsidRDefault="008E4966" w:rsidP="008E4966">
      <w:pPr>
        <w:widowControl w:val="0"/>
        <w:autoSpaceDE w:val="0"/>
        <w:autoSpaceDN w:val="0"/>
        <w:adjustRightInd w:val="0"/>
        <w:spacing w:line="360" w:lineRule="auto"/>
        <w:ind w:firstLine="709"/>
        <w:jc w:val="both"/>
        <w:rPr>
          <w:color w:val="000000" w:themeColor="text1"/>
        </w:rPr>
      </w:pPr>
      <w:r w:rsidRPr="00D64DE1">
        <w:rPr>
          <w:iCs/>
          <w:color w:val="000000" w:themeColor="text1"/>
          <w:spacing w:val="-4"/>
        </w:rPr>
        <w:t xml:space="preserve">Il sesto degli accordi </w:t>
      </w:r>
      <w:r w:rsidRPr="00D64DE1">
        <w:rPr>
          <w:i/>
          <w:color w:val="000000" w:themeColor="text1"/>
          <w:spacing w:val="-4"/>
        </w:rPr>
        <w:t>de quo</w:t>
      </w:r>
      <w:r w:rsidRPr="00D64DE1">
        <w:rPr>
          <w:iCs/>
          <w:color w:val="000000" w:themeColor="text1"/>
          <w:spacing w:val="-4"/>
        </w:rPr>
        <w:t xml:space="preserve">, il </w:t>
      </w:r>
      <w:r w:rsidRPr="00D64DE1">
        <w:rPr>
          <w:i/>
          <w:color w:val="000000" w:themeColor="text1"/>
          <w:spacing w:val="-4"/>
        </w:rPr>
        <w:t>Protocollo sui Rifiuti Pericolosi</w:t>
      </w:r>
      <w:r w:rsidRPr="00D64DE1">
        <w:rPr>
          <w:color w:val="000000" w:themeColor="text1"/>
          <w:spacing w:val="-4"/>
        </w:rPr>
        <w:t>, vale a dire il Protocollo sulla</w:t>
      </w:r>
      <w:r w:rsidRPr="00D64DE1">
        <w:rPr>
          <w:i/>
          <w:color w:val="000000" w:themeColor="text1"/>
          <w:spacing w:val="-4"/>
        </w:rPr>
        <w:t xml:space="preserve"> Prevenzione</w:t>
      </w:r>
      <w:r w:rsidRPr="00D64DE1">
        <w:rPr>
          <w:i/>
          <w:color w:val="000000" w:themeColor="text1"/>
        </w:rPr>
        <w:t xml:space="preserve"> </w:t>
      </w:r>
      <w:r w:rsidRPr="00D64DE1">
        <w:rPr>
          <w:i/>
          <w:color w:val="000000" w:themeColor="text1"/>
          <w:spacing w:val="-4"/>
        </w:rPr>
        <w:t>dell’Inquinamento del Mar Mediterraneo per i Movimenti Transfrontalieri</w:t>
      </w:r>
      <w:r w:rsidRPr="00D64DE1">
        <w:rPr>
          <w:color w:val="000000" w:themeColor="text1"/>
        </w:rPr>
        <w:t xml:space="preserve">, è stato adottato nel 1996 ed è entrato in vigore nel 2008. L’obiettivo generale del Protocollo consiste nel proteggere la salute umana, così come pure l’ambiente marino dagli effetti </w:t>
      </w:r>
      <w:r w:rsidRPr="00D64DE1">
        <w:rPr>
          <w:color w:val="000000" w:themeColor="text1"/>
          <w:spacing w:val="-4"/>
        </w:rPr>
        <w:t>negativi dei rifiuti pericolosi, mediante disposizioni che affrontano i seguenti</w:t>
      </w:r>
      <w:r w:rsidRPr="00D64DE1">
        <w:rPr>
          <w:color w:val="000000" w:themeColor="text1"/>
        </w:rPr>
        <w:t xml:space="preserve"> </w:t>
      </w:r>
      <w:r w:rsidRPr="00D64DE1">
        <w:rPr>
          <w:color w:val="000000" w:themeColor="text1"/>
          <w:spacing w:val="-4"/>
        </w:rPr>
        <w:t>obiettivi principali: - la riduzione e, laddove possibile, l’eliminazione della</w:t>
      </w:r>
      <w:r w:rsidRPr="00D64DE1">
        <w:rPr>
          <w:color w:val="000000" w:themeColor="text1"/>
        </w:rPr>
        <w:t xml:space="preserve"> </w:t>
      </w:r>
      <w:r w:rsidRPr="00D64DE1">
        <w:rPr>
          <w:color w:val="000000" w:themeColor="text1"/>
          <w:spacing w:val="-6"/>
        </w:rPr>
        <w:t xml:space="preserve">produzione di rifiuti pericolosi; - la riduzione della quantità di rifiuti pericolosi </w:t>
      </w:r>
      <w:r w:rsidRPr="00D64DE1">
        <w:rPr>
          <w:color w:val="000000" w:themeColor="text1"/>
          <w:spacing w:val="-4"/>
        </w:rPr>
        <w:t>soggetti a movimenti transfrontalieri; - un sistema normativo applicabile ai casi in cui i movimenti</w:t>
      </w:r>
      <w:r w:rsidRPr="00D64DE1">
        <w:rPr>
          <w:color w:val="000000" w:themeColor="text1"/>
        </w:rPr>
        <w:t xml:space="preserve"> transfrontalieri sono consentiti.</w:t>
      </w:r>
    </w:p>
    <w:p w14:paraId="67C6D000" w14:textId="77777777" w:rsidR="008E4966" w:rsidRPr="00D64DE1" w:rsidRDefault="008E4966" w:rsidP="008E4966">
      <w:pPr>
        <w:widowControl w:val="0"/>
        <w:autoSpaceDE w:val="0"/>
        <w:autoSpaceDN w:val="0"/>
        <w:adjustRightInd w:val="0"/>
        <w:spacing w:line="348" w:lineRule="auto"/>
        <w:ind w:firstLine="709"/>
        <w:jc w:val="both"/>
        <w:rPr>
          <w:color w:val="000000" w:themeColor="text1"/>
        </w:rPr>
      </w:pPr>
      <w:r w:rsidRPr="00D64DE1">
        <w:rPr>
          <w:iCs/>
          <w:color w:val="000000" w:themeColor="text1"/>
          <w:spacing w:val="-4"/>
        </w:rPr>
        <w:t>L’ultimo documento della serie, il numero 7, è il</w:t>
      </w:r>
      <w:r w:rsidRPr="00D64DE1">
        <w:rPr>
          <w:iCs/>
          <w:color w:val="000000" w:themeColor="text1"/>
        </w:rPr>
        <w:t xml:space="preserve"> </w:t>
      </w:r>
      <w:r w:rsidRPr="00D64DE1">
        <w:rPr>
          <w:i/>
          <w:color w:val="000000" w:themeColor="text1"/>
        </w:rPr>
        <w:t>Protocollo sulla Gestione Integrata delle Zone Costiere</w:t>
      </w:r>
      <w:r w:rsidRPr="00D64DE1">
        <w:rPr>
          <w:color w:val="000000" w:themeColor="text1"/>
        </w:rPr>
        <w:t xml:space="preserve">, ovvero il </w:t>
      </w:r>
      <w:r w:rsidRPr="00D64DE1">
        <w:rPr>
          <w:i/>
          <w:color w:val="000000" w:themeColor="text1"/>
          <w:spacing w:val="-4"/>
        </w:rPr>
        <w:t>Protocollo</w:t>
      </w:r>
      <w:r w:rsidRPr="00D64DE1">
        <w:rPr>
          <w:i/>
          <w:color w:val="000000" w:themeColor="text1"/>
        </w:rPr>
        <w:t xml:space="preserve"> </w:t>
      </w:r>
      <w:r w:rsidRPr="00D64DE1">
        <w:rPr>
          <w:i/>
          <w:color w:val="000000" w:themeColor="text1"/>
          <w:spacing w:val="-4"/>
        </w:rPr>
        <w:t>sulla Gestione Integrata delle Zone Costiere nel Mediterraneo</w:t>
      </w:r>
      <w:r w:rsidRPr="00D64DE1">
        <w:rPr>
          <w:color w:val="000000" w:themeColor="text1"/>
          <w:spacing w:val="-4"/>
        </w:rPr>
        <w:t>, adottato</w:t>
      </w:r>
      <w:r w:rsidRPr="00D64DE1">
        <w:rPr>
          <w:color w:val="000000" w:themeColor="text1"/>
        </w:rPr>
        <w:t xml:space="preserve"> nel </w:t>
      </w:r>
      <w:r w:rsidRPr="00D64DE1">
        <w:rPr>
          <w:color w:val="000000" w:themeColor="text1"/>
          <w:spacing w:val="-4"/>
        </w:rPr>
        <w:t>2008 ed entrato in vigore nel 2011, fornisce il quadro giuridico per la gestione</w:t>
      </w:r>
      <w:r w:rsidRPr="00D64DE1">
        <w:rPr>
          <w:color w:val="000000" w:themeColor="text1"/>
        </w:rPr>
        <w:t xml:space="preserve"> </w:t>
      </w:r>
      <w:r w:rsidRPr="00D64DE1">
        <w:rPr>
          <w:color w:val="000000" w:themeColor="text1"/>
          <w:spacing w:val="-4"/>
        </w:rPr>
        <w:t>integrata delle zone costiere del Mediterraneo. Ai sensi del Protocollo, le Parti</w:t>
      </w:r>
      <w:r w:rsidRPr="00D64DE1">
        <w:rPr>
          <w:color w:val="000000" w:themeColor="text1"/>
        </w:rPr>
        <w:t xml:space="preserve"> sono invitate </w:t>
      </w:r>
      <w:proofErr w:type="gramStart"/>
      <w:r w:rsidRPr="00D64DE1">
        <w:rPr>
          <w:color w:val="000000" w:themeColor="text1"/>
        </w:rPr>
        <w:t>ad</w:t>
      </w:r>
      <w:proofErr w:type="gramEnd"/>
      <w:r w:rsidRPr="00D64DE1">
        <w:rPr>
          <w:color w:val="000000" w:themeColor="text1"/>
        </w:rPr>
        <w:t xml:space="preserve"> adottare le misure necessarie per rafforzare la cooperazione regionale al fine di raggiungere gli obiettivi della gestione integrata delle </w:t>
      </w:r>
      <w:r w:rsidRPr="00D64DE1">
        <w:rPr>
          <w:color w:val="000000" w:themeColor="text1"/>
          <w:spacing w:val="-4"/>
        </w:rPr>
        <w:t>zone costiere. Tali misure includono quelle volte a proteggere le caratteristiche</w:t>
      </w:r>
      <w:r w:rsidRPr="00D64DE1">
        <w:rPr>
          <w:color w:val="000000" w:themeColor="text1"/>
        </w:rPr>
        <w:t xml:space="preserve"> di alcuni ecosistemi costieri specifici (ad esempio, zone umide ed estuari, </w:t>
      </w:r>
      <w:r w:rsidRPr="00D64DE1">
        <w:rPr>
          <w:color w:val="000000" w:themeColor="text1"/>
          <w:spacing w:val="-4"/>
        </w:rPr>
        <w:t>habitat marini, foreste e boschi costieri e dune), ovvero quelle volte a garantire</w:t>
      </w:r>
      <w:r w:rsidRPr="00D64DE1">
        <w:rPr>
          <w:color w:val="000000" w:themeColor="text1"/>
        </w:rPr>
        <w:t xml:space="preserve"> l’uso sostenibile della zona costiera e ad assicurare che l’economia costiera e marittima sia adattata alla natura fragile delle particolari zone litoranee.</w:t>
      </w:r>
    </w:p>
    <w:p w14:paraId="5126911A" w14:textId="77777777" w:rsidR="008E4966" w:rsidRPr="00D64DE1" w:rsidRDefault="008E4966" w:rsidP="008E4966">
      <w:pPr>
        <w:widowControl w:val="0"/>
        <w:autoSpaceDE w:val="0"/>
        <w:autoSpaceDN w:val="0"/>
        <w:adjustRightInd w:val="0"/>
        <w:spacing w:line="348" w:lineRule="auto"/>
        <w:ind w:firstLine="709"/>
        <w:jc w:val="both"/>
        <w:rPr>
          <w:color w:val="000000" w:themeColor="text1"/>
        </w:rPr>
      </w:pPr>
      <w:r w:rsidRPr="00D64DE1">
        <w:rPr>
          <w:color w:val="000000" w:themeColor="text1"/>
        </w:rPr>
        <w:t xml:space="preserve">Sono ventuno, ad oggi, i Paesi dell’area mediterranea ad aver aderito alla </w:t>
      </w:r>
      <w:r w:rsidRPr="00D64DE1">
        <w:rPr>
          <w:i/>
          <w:color w:val="000000" w:themeColor="text1"/>
        </w:rPr>
        <w:t>Convenzione di Barcellona</w:t>
      </w:r>
      <w:r w:rsidRPr="00D64DE1">
        <w:rPr>
          <w:color w:val="000000" w:themeColor="text1"/>
        </w:rPr>
        <w:t>, ovvero a quello che può senz’altro essere considerato un vero e proprio accordo quadro per la protezione del Mar Mediterraneo</w:t>
      </w:r>
      <w:r w:rsidRPr="00D64DE1">
        <w:rPr>
          <w:rFonts w:eastAsiaTheme="majorEastAsia"/>
          <w:color w:val="000000" w:themeColor="text1"/>
          <w:spacing w:val="-2"/>
          <w:vertAlign w:val="superscript"/>
        </w:rPr>
        <w:footnoteReference w:id="310"/>
      </w:r>
      <w:r w:rsidRPr="00D64DE1">
        <w:rPr>
          <w:color w:val="000000" w:themeColor="text1"/>
        </w:rPr>
        <w:t>.</w:t>
      </w:r>
      <w:r w:rsidRPr="00D64DE1">
        <w:rPr>
          <w:color w:val="000000" w:themeColor="text1"/>
          <w:spacing w:val="-2"/>
        </w:rPr>
        <w:t xml:space="preserve"> Ne è Parte </w:t>
      </w:r>
      <w:r w:rsidRPr="00D64DE1">
        <w:rPr>
          <w:color w:val="000000" w:themeColor="text1"/>
          <w:spacing w:val="-4"/>
        </w:rPr>
        <w:t xml:space="preserve">anche l’Unione europea in quanto, in virtù della </w:t>
      </w:r>
      <w:r w:rsidRPr="00D64DE1">
        <w:rPr>
          <w:i/>
          <w:color w:val="000000" w:themeColor="text1"/>
          <w:spacing w:val="-4"/>
        </w:rPr>
        <w:t>Decisione 77/585/CEE</w:t>
      </w:r>
      <w:r w:rsidRPr="00D64DE1">
        <w:rPr>
          <w:rFonts w:eastAsiaTheme="majorEastAsia"/>
          <w:color w:val="000000" w:themeColor="text1"/>
          <w:spacing w:val="-4"/>
          <w:vertAlign w:val="superscript"/>
        </w:rPr>
        <w:footnoteReference w:id="311"/>
      </w:r>
      <w:r w:rsidRPr="00D64DE1">
        <w:rPr>
          <w:color w:val="000000" w:themeColor="text1"/>
          <w:spacing w:val="-4"/>
        </w:rPr>
        <w:t xml:space="preserve">, e poi dei successivi analoghi atti </w:t>
      </w:r>
      <w:r w:rsidRPr="00D64DE1">
        <w:rPr>
          <w:i/>
          <w:iCs/>
          <w:color w:val="000000" w:themeColor="text1"/>
          <w:spacing w:val="-2"/>
        </w:rPr>
        <w:t>81/420/CEE</w:t>
      </w:r>
      <w:r w:rsidRPr="00D64DE1">
        <w:rPr>
          <w:rFonts w:eastAsiaTheme="majorEastAsia"/>
          <w:color w:val="000000" w:themeColor="text1"/>
          <w:spacing w:val="-2"/>
          <w:vertAlign w:val="superscript"/>
        </w:rPr>
        <w:footnoteReference w:id="312"/>
      </w:r>
      <w:r w:rsidRPr="00D64DE1">
        <w:rPr>
          <w:color w:val="000000" w:themeColor="text1"/>
          <w:spacing w:val="-2"/>
        </w:rPr>
        <w:t xml:space="preserve">, </w:t>
      </w:r>
      <w:r w:rsidRPr="00D64DE1">
        <w:rPr>
          <w:i/>
          <w:iCs/>
          <w:color w:val="000000" w:themeColor="text1"/>
          <w:spacing w:val="-2"/>
        </w:rPr>
        <w:t>83/101/CEE</w:t>
      </w:r>
      <w:r w:rsidRPr="00D64DE1">
        <w:rPr>
          <w:rFonts w:eastAsiaTheme="majorEastAsia"/>
          <w:color w:val="000000" w:themeColor="text1"/>
          <w:spacing w:val="-2"/>
          <w:vertAlign w:val="superscript"/>
        </w:rPr>
        <w:footnoteReference w:id="313"/>
      </w:r>
      <w:r w:rsidRPr="00D64DE1">
        <w:rPr>
          <w:color w:val="000000" w:themeColor="text1"/>
          <w:spacing w:val="-2"/>
        </w:rPr>
        <w:t xml:space="preserve"> e </w:t>
      </w:r>
      <w:r w:rsidRPr="00D64DE1">
        <w:rPr>
          <w:i/>
          <w:iCs/>
          <w:color w:val="000000" w:themeColor="text1"/>
          <w:spacing w:val="-2"/>
        </w:rPr>
        <w:t>84/132/CEE</w:t>
      </w:r>
      <w:r w:rsidRPr="00D64DE1">
        <w:rPr>
          <w:rFonts w:eastAsiaTheme="majorEastAsia"/>
          <w:color w:val="000000" w:themeColor="text1"/>
          <w:spacing w:val="-2"/>
          <w:vertAlign w:val="superscript"/>
        </w:rPr>
        <w:footnoteReference w:id="314"/>
      </w:r>
      <w:r w:rsidRPr="00D64DE1">
        <w:rPr>
          <w:color w:val="000000" w:themeColor="text1"/>
          <w:spacing w:val="-2"/>
        </w:rPr>
        <w:t>, ha aderito alla Convenzione ed ai suoi Protocolli.</w:t>
      </w:r>
    </w:p>
    <w:p w14:paraId="4F996B03" w14:textId="77777777" w:rsidR="008E4966" w:rsidRPr="00D64DE1" w:rsidRDefault="008E4966" w:rsidP="008E4966">
      <w:pPr>
        <w:autoSpaceDE w:val="0"/>
        <w:autoSpaceDN w:val="0"/>
        <w:adjustRightInd w:val="0"/>
        <w:spacing w:line="348" w:lineRule="auto"/>
        <w:ind w:firstLine="709"/>
        <w:jc w:val="both"/>
        <w:rPr>
          <w:color w:val="000000" w:themeColor="text1"/>
          <w:spacing w:val="-4"/>
        </w:rPr>
      </w:pPr>
      <w:r w:rsidRPr="00D64DE1">
        <w:rPr>
          <w:color w:val="000000" w:themeColor="text1"/>
          <w:spacing w:val="-2"/>
        </w:rPr>
        <w:t xml:space="preserve">Quanto al diritto </w:t>
      </w:r>
      <w:r w:rsidRPr="00D64DE1">
        <w:rPr>
          <w:color w:val="000000" w:themeColor="text1"/>
          <w:spacing w:val="-4"/>
        </w:rPr>
        <w:t xml:space="preserve">comunitario (oggi </w:t>
      </w:r>
      <w:proofErr w:type="spellStart"/>
      <w:r w:rsidRPr="00D64DE1">
        <w:rPr>
          <w:color w:val="000000" w:themeColor="text1"/>
          <w:spacing w:val="-4"/>
        </w:rPr>
        <w:t>eurounitario</w:t>
      </w:r>
      <w:proofErr w:type="spellEnd"/>
      <w:r w:rsidRPr="00D64DE1">
        <w:rPr>
          <w:color w:val="000000" w:themeColor="text1"/>
          <w:spacing w:val="-4"/>
        </w:rPr>
        <w:t>) relativo all’attività di contrasto all’inquinamento prodotto dalle navi, al contenimento dell’impatto ambientali ed alla riduzione delle emissioni nel settore marittimo, occorre rammentare che l’Unione ha recentemente portato a termine un significativo aggiornamento normativo</w:t>
      </w:r>
      <w:r w:rsidRPr="00D64DE1">
        <w:rPr>
          <w:color w:val="000000" w:themeColor="text1"/>
          <w:spacing w:val="-2"/>
        </w:rPr>
        <w:t xml:space="preserve"> </w:t>
      </w:r>
      <w:r w:rsidRPr="00D64DE1">
        <w:rPr>
          <w:color w:val="000000" w:themeColor="text1"/>
          <w:spacing w:val="-4"/>
        </w:rPr>
        <w:t>finalizzato a contrastare l’inquinamento specificamente derivante dalle attività marittime.</w:t>
      </w:r>
    </w:p>
    <w:p w14:paraId="4BAB2064" w14:textId="77777777" w:rsidR="008E4966" w:rsidRPr="00D64DE1" w:rsidRDefault="008E4966" w:rsidP="008E4966">
      <w:pPr>
        <w:autoSpaceDE w:val="0"/>
        <w:autoSpaceDN w:val="0"/>
        <w:adjustRightInd w:val="0"/>
        <w:spacing w:line="360" w:lineRule="auto"/>
        <w:ind w:firstLine="709"/>
        <w:jc w:val="both"/>
        <w:rPr>
          <w:color w:val="000000" w:themeColor="text1"/>
          <w:spacing w:val="-2"/>
        </w:rPr>
      </w:pPr>
      <w:r w:rsidRPr="00D64DE1">
        <w:rPr>
          <w:color w:val="000000" w:themeColor="text1"/>
          <w:spacing w:val="-4"/>
        </w:rPr>
        <w:t>L’approntamento</w:t>
      </w:r>
      <w:r w:rsidRPr="00D64DE1">
        <w:rPr>
          <w:color w:val="000000" w:themeColor="text1"/>
          <w:spacing w:val="-2"/>
        </w:rPr>
        <w:t xml:space="preserve"> di questa nuova regolamentazione, il cui </w:t>
      </w:r>
      <w:r w:rsidRPr="00D64DE1">
        <w:rPr>
          <w:i/>
          <w:iCs/>
          <w:color w:val="000000" w:themeColor="text1"/>
          <w:spacing w:val="-2"/>
        </w:rPr>
        <w:t>iter</w:t>
      </w:r>
      <w:r w:rsidRPr="00D64DE1">
        <w:rPr>
          <w:color w:val="000000" w:themeColor="text1"/>
          <w:spacing w:val="-2"/>
        </w:rPr>
        <w:t xml:space="preserve"> si è concluso il 16 dicembre 2024, introduce norme più severe e strumenti innovativi per tutelare gli ecosistemi marini e promuovere una gestione sostenibile del trasporto via mare.</w:t>
      </w:r>
    </w:p>
    <w:p w14:paraId="7F066F0C" w14:textId="77777777" w:rsidR="008E4966" w:rsidRPr="00D64DE1" w:rsidRDefault="008E4966" w:rsidP="008E4966">
      <w:pPr>
        <w:autoSpaceDE w:val="0"/>
        <w:autoSpaceDN w:val="0"/>
        <w:adjustRightInd w:val="0"/>
        <w:spacing w:line="348" w:lineRule="auto"/>
        <w:ind w:firstLine="709"/>
        <w:jc w:val="both"/>
        <w:rPr>
          <w:color w:val="000000" w:themeColor="text1"/>
          <w:spacing w:val="-2"/>
        </w:rPr>
      </w:pPr>
      <w:r w:rsidRPr="00D64DE1">
        <w:rPr>
          <w:color w:val="000000" w:themeColor="text1"/>
          <w:spacing w:val="-2"/>
        </w:rPr>
        <w:t>Le nuove disposizioni sono state concepite per intensificare il monitoraggio degli scarichi non autorizzati, migliorare le procedure di ispezione e rendere più efficace l’applicazione delle sanzioni previste.</w:t>
      </w:r>
    </w:p>
    <w:p w14:paraId="34DF0D94" w14:textId="77777777" w:rsidR="008E4966" w:rsidRPr="00D64DE1" w:rsidRDefault="008E4966" w:rsidP="008E4966">
      <w:pPr>
        <w:autoSpaceDE w:val="0"/>
        <w:autoSpaceDN w:val="0"/>
        <w:adjustRightInd w:val="0"/>
        <w:spacing w:line="348" w:lineRule="auto"/>
        <w:ind w:firstLine="709"/>
        <w:jc w:val="both"/>
        <w:rPr>
          <w:color w:val="000000" w:themeColor="text1"/>
          <w:spacing w:val="-2"/>
        </w:rPr>
      </w:pPr>
      <w:r w:rsidRPr="00D64DE1">
        <w:rPr>
          <w:color w:val="000000" w:themeColor="text1"/>
          <w:spacing w:val="-2"/>
        </w:rPr>
        <w:t>Si tratta di un pacchetto di tre disposizioni che presentano un considerevole impatto sia sull’industria navale che sull’ambiente marino.</w:t>
      </w:r>
    </w:p>
    <w:p w14:paraId="6C18C818" w14:textId="77777777" w:rsidR="008E4966" w:rsidRPr="00D64DE1" w:rsidRDefault="008E4966" w:rsidP="008E4966">
      <w:pPr>
        <w:autoSpaceDE w:val="0"/>
        <w:autoSpaceDN w:val="0"/>
        <w:adjustRightInd w:val="0"/>
        <w:spacing w:line="348" w:lineRule="auto"/>
        <w:ind w:firstLine="709"/>
        <w:jc w:val="both"/>
        <w:rPr>
          <w:color w:val="000000" w:themeColor="text1"/>
        </w:rPr>
      </w:pPr>
      <w:r w:rsidRPr="00D64DE1">
        <w:rPr>
          <w:color w:val="000000" w:themeColor="text1"/>
        </w:rPr>
        <w:t xml:space="preserve">Il primo dei tre documenti legislativi comunitari qui in rilievo è la </w:t>
      </w:r>
      <w:r w:rsidRPr="00D64DE1">
        <w:rPr>
          <w:i/>
          <w:color w:val="000000" w:themeColor="text1"/>
        </w:rPr>
        <w:t>Direttiva (UE) 2024/3017</w:t>
      </w:r>
      <w:r w:rsidRPr="00D64DE1">
        <w:rPr>
          <w:rFonts w:eastAsiaTheme="majorEastAsia"/>
          <w:color w:val="000000" w:themeColor="text1"/>
          <w:vertAlign w:val="superscript"/>
        </w:rPr>
        <w:footnoteReference w:id="315"/>
      </w:r>
      <w:r w:rsidRPr="00D64DE1">
        <w:rPr>
          <w:color w:val="000000" w:themeColor="text1"/>
        </w:rPr>
        <w:t>, che va ad apportare delle modifiche alla precedente e più datata Direttiva 2009/18/CE</w:t>
      </w:r>
      <w:r w:rsidRPr="00D64DE1">
        <w:rPr>
          <w:rFonts w:eastAsiaTheme="majorEastAsia"/>
          <w:color w:val="000000" w:themeColor="text1"/>
          <w:vertAlign w:val="superscript"/>
        </w:rPr>
        <w:footnoteReference w:id="316"/>
      </w:r>
      <w:r w:rsidRPr="00D64DE1">
        <w:rPr>
          <w:color w:val="000000" w:themeColor="text1"/>
        </w:rPr>
        <w:t xml:space="preserve">, con l’intento di rendere la gestione delle inchieste sugli incidenti marittimi più efficace e trasparente, ed abroga, altresì, il </w:t>
      </w:r>
      <w:r w:rsidRPr="00D64DE1">
        <w:rPr>
          <w:i/>
          <w:iCs/>
          <w:color w:val="000000" w:themeColor="text1"/>
        </w:rPr>
        <w:t>Regolamento (UE) n. 1286/2011</w:t>
      </w:r>
      <w:r w:rsidRPr="00D64DE1">
        <w:rPr>
          <w:rFonts w:eastAsiaTheme="majorEastAsia"/>
          <w:color w:val="000000" w:themeColor="text1"/>
          <w:vertAlign w:val="superscript"/>
        </w:rPr>
        <w:footnoteReference w:id="317"/>
      </w:r>
      <w:r w:rsidRPr="00D64DE1">
        <w:rPr>
          <w:color w:val="000000" w:themeColor="text1"/>
        </w:rPr>
        <w:t>.</w:t>
      </w:r>
    </w:p>
    <w:p w14:paraId="0DC13F0D" w14:textId="77777777" w:rsidR="008E4966" w:rsidRPr="00D64DE1" w:rsidRDefault="008E4966" w:rsidP="008E4966">
      <w:pPr>
        <w:autoSpaceDE w:val="0"/>
        <w:autoSpaceDN w:val="0"/>
        <w:adjustRightInd w:val="0"/>
        <w:spacing w:line="348" w:lineRule="auto"/>
        <w:ind w:firstLine="709"/>
        <w:jc w:val="both"/>
        <w:rPr>
          <w:color w:val="000000" w:themeColor="text1"/>
          <w:spacing w:val="-4"/>
        </w:rPr>
      </w:pPr>
      <w:r w:rsidRPr="00D64DE1">
        <w:rPr>
          <w:color w:val="000000" w:themeColor="text1"/>
        </w:rPr>
        <w:t xml:space="preserve">Finalizzata a rafforzare la sicurezza marittima in virtù di una più ampia ed incisiva opera di responsabilizzazione degli operatori di settore e di un allargamento della copertura riguardante gli incidenti, contribuendo così indirettamente anche alla diminuzione dell’inquinamento, questa direttiva si caratterizza, in particolare, perché: </w:t>
      </w:r>
      <w:r w:rsidRPr="00D64DE1">
        <w:rPr>
          <w:color w:val="000000" w:themeColor="text1"/>
          <w:spacing w:val="-4"/>
        </w:rPr>
        <w:t xml:space="preserve">- estende la portata delle norme, giacché l’ambito di applicazione si allarga ad includere </w:t>
      </w:r>
      <w:r w:rsidRPr="00D64DE1">
        <w:rPr>
          <w:color w:val="000000" w:themeColor="text1"/>
        </w:rPr>
        <w:t xml:space="preserve">anche i pescherecci con lunghezza inferiore a 15 metri, segnando così un progresso </w:t>
      </w:r>
      <w:r w:rsidRPr="00D64DE1">
        <w:rPr>
          <w:color w:val="000000" w:themeColor="text1"/>
          <w:spacing w:val="-2"/>
        </w:rPr>
        <w:t>significativo nella regolamentazione del settore ittico, fino ad ora parzialmente escluso</w:t>
      </w:r>
      <w:r w:rsidRPr="00D64DE1">
        <w:rPr>
          <w:color w:val="000000" w:themeColor="text1"/>
        </w:rPr>
        <w:t xml:space="preserve"> </w:t>
      </w:r>
      <w:r w:rsidRPr="00D64DE1">
        <w:rPr>
          <w:color w:val="000000" w:themeColor="text1"/>
          <w:spacing w:val="-2"/>
        </w:rPr>
        <w:t>da tali normative; - potenzia i poteri investigativi, vale a dire che gli organi competenti</w:t>
      </w:r>
      <w:r w:rsidRPr="00D64DE1">
        <w:rPr>
          <w:color w:val="000000" w:themeColor="text1"/>
        </w:rPr>
        <w:t xml:space="preserve"> acquisiranno maggiori strumenti in ordine alla conduzioni di indagini approfondite e autonome, assicurando tanto la raccolta degli elementi di prova, quanto la diffusione dei risultati con modalità maggiormente tempestive; - favorisce un incremento nella </w:t>
      </w:r>
      <w:r w:rsidRPr="00D64DE1">
        <w:rPr>
          <w:color w:val="000000" w:themeColor="text1"/>
          <w:spacing w:val="-2"/>
        </w:rPr>
        <w:t xml:space="preserve">condivisione delle informazioni tra le autorità incaricate delle indagini sulla sicurezza, </w:t>
      </w:r>
      <w:r w:rsidRPr="00D64DE1">
        <w:rPr>
          <w:color w:val="000000" w:themeColor="text1"/>
          <w:spacing w:val="-4"/>
        </w:rPr>
        <w:t>al fine di potenziare la loro capacità di risposta agli incidenti marittimi; - rende più facile, grazie al supporto dell’Agenzia per la Sicurezza Marittima ed alla collaborazione degli Stati membri, l’acquisizione di competenze e lo scambio di conoscenze relative alle inchieste sugli eventi marittimi; - prevede la promozione di una formazione regolare rivolta alle autorità investigative, concentrata in modo particolare sulle recenti innovazioni tecnologiche e giuridiche, nonché su metodologie d’inchiesta ed equipaggiamenti navali.</w:t>
      </w:r>
    </w:p>
    <w:p w14:paraId="499C92CA" w14:textId="77777777" w:rsidR="008E4966" w:rsidRPr="00D64DE1" w:rsidRDefault="008E4966" w:rsidP="008E4966">
      <w:pPr>
        <w:autoSpaceDE w:val="0"/>
        <w:autoSpaceDN w:val="0"/>
        <w:adjustRightInd w:val="0"/>
        <w:spacing w:line="331" w:lineRule="auto"/>
        <w:ind w:firstLine="709"/>
        <w:jc w:val="both"/>
        <w:rPr>
          <w:color w:val="000000" w:themeColor="text1"/>
        </w:rPr>
      </w:pPr>
      <w:r w:rsidRPr="00D64DE1">
        <w:rPr>
          <w:color w:val="000000" w:themeColor="text1"/>
          <w:spacing w:val="-2"/>
        </w:rPr>
        <w:t xml:space="preserve">Nel complesso, la </w:t>
      </w:r>
      <w:r w:rsidRPr="00D64DE1">
        <w:rPr>
          <w:i/>
          <w:color w:val="000000" w:themeColor="text1"/>
          <w:spacing w:val="-2"/>
        </w:rPr>
        <w:t>Direttiva (UE) 2024/3017</w:t>
      </w:r>
      <w:r w:rsidRPr="00D64DE1">
        <w:rPr>
          <w:color w:val="000000" w:themeColor="text1"/>
          <w:spacing w:val="-2"/>
        </w:rPr>
        <w:t xml:space="preserve"> di certo rappresenta un significativo</w:t>
      </w:r>
      <w:r w:rsidRPr="00D64DE1">
        <w:rPr>
          <w:color w:val="000000" w:themeColor="text1"/>
        </w:rPr>
        <w:t xml:space="preserve"> progresso nel rafforzamento della sicurezza marittima nell’Ue, in quanto assicura che ogni incidente sia sottoposto a indagini dettagliate e che vengano implementati gli </w:t>
      </w:r>
      <w:r w:rsidRPr="00D64DE1">
        <w:rPr>
          <w:color w:val="000000" w:themeColor="text1"/>
          <w:spacing w:val="-3"/>
        </w:rPr>
        <w:t>interventi necessari per prevenire future simili occorrenze. L’aumento della trasparenza</w:t>
      </w:r>
      <w:r w:rsidRPr="00D64DE1">
        <w:rPr>
          <w:color w:val="000000" w:themeColor="text1"/>
          <w:spacing w:val="-2"/>
        </w:rPr>
        <w:t xml:space="preserve"> e</w:t>
      </w:r>
      <w:r w:rsidRPr="00D64DE1">
        <w:rPr>
          <w:color w:val="000000" w:themeColor="text1"/>
        </w:rPr>
        <w:t xml:space="preserve"> la cooperazione tra i vari Stati membri contribuiscono alla creazione di un ambiente marino più sicuro per tutti.</w:t>
      </w:r>
    </w:p>
    <w:p w14:paraId="16B82AA6" w14:textId="77777777" w:rsidR="008E4966" w:rsidRPr="00D64DE1" w:rsidRDefault="008E4966" w:rsidP="008E4966">
      <w:pPr>
        <w:autoSpaceDE w:val="0"/>
        <w:autoSpaceDN w:val="0"/>
        <w:adjustRightInd w:val="0"/>
        <w:spacing w:line="331" w:lineRule="auto"/>
        <w:ind w:firstLine="709"/>
        <w:jc w:val="both"/>
        <w:rPr>
          <w:color w:val="000000" w:themeColor="text1"/>
        </w:rPr>
      </w:pPr>
      <w:r w:rsidRPr="00D64DE1">
        <w:rPr>
          <w:color w:val="000000" w:themeColor="text1"/>
          <w:spacing w:val="-2"/>
        </w:rPr>
        <w:t xml:space="preserve">Seconda della serie, la </w:t>
      </w:r>
      <w:r w:rsidRPr="00D64DE1">
        <w:rPr>
          <w:i/>
          <w:color w:val="000000" w:themeColor="text1"/>
          <w:spacing w:val="-2"/>
        </w:rPr>
        <w:t>Direttiva (UE) 2024/3099</w:t>
      </w:r>
      <w:r w:rsidRPr="00D64DE1">
        <w:rPr>
          <w:rFonts w:eastAsiaTheme="majorEastAsia"/>
          <w:iCs/>
          <w:color w:val="000000" w:themeColor="text1"/>
          <w:spacing w:val="-2"/>
          <w:vertAlign w:val="superscript"/>
        </w:rPr>
        <w:footnoteReference w:id="318"/>
      </w:r>
      <w:r w:rsidRPr="00D64DE1">
        <w:rPr>
          <w:iCs/>
          <w:color w:val="000000" w:themeColor="text1"/>
          <w:spacing w:val="-2"/>
        </w:rPr>
        <w:t>,</w:t>
      </w:r>
      <w:r w:rsidRPr="00D64DE1">
        <w:rPr>
          <w:color w:val="000000" w:themeColor="text1"/>
          <w:spacing w:val="-2"/>
        </w:rPr>
        <w:t xml:space="preserve"> emendativa della </w:t>
      </w:r>
      <w:r w:rsidRPr="00D64DE1">
        <w:rPr>
          <w:i/>
          <w:iCs/>
          <w:color w:val="000000" w:themeColor="text1"/>
          <w:spacing w:val="-2"/>
        </w:rPr>
        <w:t xml:space="preserve">Direttiva </w:t>
      </w:r>
      <w:r w:rsidRPr="00D64DE1">
        <w:rPr>
          <w:i/>
          <w:iCs/>
          <w:color w:val="000000" w:themeColor="text1"/>
        </w:rPr>
        <w:t>2009/16/CE</w:t>
      </w:r>
      <w:r w:rsidRPr="00D64DE1">
        <w:rPr>
          <w:rFonts w:eastAsiaTheme="majorEastAsia"/>
          <w:color w:val="000000" w:themeColor="text1"/>
          <w:vertAlign w:val="superscript"/>
        </w:rPr>
        <w:footnoteReference w:id="319"/>
      </w:r>
      <w:r w:rsidRPr="00D64DE1">
        <w:rPr>
          <w:color w:val="000000" w:themeColor="text1"/>
        </w:rPr>
        <w:t>, introduce nuove norme riguardanti i controlli delle navi nei porti dell’Unione Europea, con il dichiarato obiettivo di garantire che le navi rispettino le norme ambientali e di sicurezza, intendendo così rafforzare il ruolo dello Stato del porto nella lotta contro l’inquinamento marino, in virtù di un aumento della pressione sulle compagnie marittime affinché aderiscano agli standard internazionali e europei.</w:t>
      </w:r>
    </w:p>
    <w:p w14:paraId="3248DEEC" w14:textId="77777777" w:rsidR="008E4966" w:rsidRPr="00D64DE1" w:rsidRDefault="008E4966" w:rsidP="008E4966">
      <w:pPr>
        <w:autoSpaceDE w:val="0"/>
        <w:autoSpaceDN w:val="0"/>
        <w:adjustRightInd w:val="0"/>
        <w:spacing w:line="331" w:lineRule="auto"/>
        <w:ind w:firstLine="709"/>
        <w:jc w:val="both"/>
        <w:rPr>
          <w:color w:val="000000" w:themeColor="text1"/>
        </w:rPr>
      </w:pPr>
      <w:r w:rsidRPr="00D64DE1">
        <w:rPr>
          <w:color w:val="000000" w:themeColor="text1"/>
        </w:rPr>
        <w:t xml:space="preserve">Altre novità di rilievo riguardano: l’incremento delle ispezioni obbligatorie, dal </w:t>
      </w:r>
      <w:r w:rsidRPr="00D64DE1">
        <w:rPr>
          <w:color w:val="000000" w:themeColor="text1"/>
          <w:spacing w:val="-2"/>
        </w:rPr>
        <w:t>momento che gli Stati membri dovranno effettuare un numero concordato di ispezioni</w:t>
      </w:r>
      <w:r w:rsidRPr="00D64DE1">
        <w:rPr>
          <w:color w:val="000000" w:themeColor="text1"/>
        </w:rPr>
        <w:t xml:space="preserve"> annuali per garantire che le navi rispettino gli standard ambientali e di sicurezza; la digitalizzazione dei certificati statutari delle navi, vale a dire che viene previsto l’obbligo per le navi di provvedere a digitalizzare la propria documentazione, come i certificati di conformità ambientale, di modo che i controlli possano risultare più veloci, efficienti e trasparenti.</w:t>
      </w:r>
    </w:p>
    <w:p w14:paraId="309CDB8D" w14:textId="77777777" w:rsidR="008E4966" w:rsidRPr="00D64DE1" w:rsidRDefault="008E4966" w:rsidP="008E4966">
      <w:pPr>
        <w:autoSpaceDE w:val="0"/>
        <w:autoSpaceDN w:val="0"/>
        <w:adjustRightInd w:val="0"/>
        <w:spacing w:line="331" w:lineRule="auto"/>
        <w:ind w:firstLine="709"/>
        <w:jc w:val="both"/>
        <w:rPr>
          <w:color w:val="000000" w:themeColor="text1"/>
        </w:rPr>
      </w:pPr>
      <w:r w:rsidRPr="00D64DE1">
        <w:rPr>
          <w:color w:val="000000" w:themeColor="text1"/>
        </w:rPr>
        <w:t xml:space="preserve">La direttiva </w:t>
      </w:r>
      <w:r w:rsidRPr="00D64DE1">
        <w:rPr>
          <w:i/>
          <w:color w:val="000000" w:themeColor="text1"/>
        </w:rPr>
        <w:t>de quo</w:t>
      </w:r>
      <w:r w:rsidRPr="00D64DE1">
        <w:rPr>
          <w:color w:val="000000" w:themeColor="text1"/>
        </w:rPr>
        <w:t xml:space="preserve"> affronta anche - in riferimento alla </w:t>
      </w:r>
      <w:r w:rsidRPr="00D64DE1">
        <w:rPr>
          <w:i/>
          <w:iCs/>
          <w:color w:val="000000" w:themeColor="text1"/>
        </w:rPr>
        <w:t>Direttiva 2013/54/UE</w:t>
      </w:r>
      <w:r w:rsidRPr="00D64DE1">
        <w:rPr>
          <w:rFonts w:eastAsiaTheme="majorEastAsia"/>
          <w:color w:val="000000" w:themeColor="text1"/>
          <w:vertAlign w:val="superscript"/>
        </w:rPr>
        <w:footnoteReference w:id="320"/>
      </w:r>
      <w:r w:rsidRPr="00D64DE1">
        <w:rPr>
          <w:color w:val="000000" w:themeColor="text1"/>
        </w:rPr>
        <w:t xml:space="preserve"> ed alla </w:t>
      </w:r>
      <w:r w:rsidRPr="00D64DE1">
        <w:rPr>
          <w:i/>
          <w:iCs/>
          <w:color w:val="000000" w:themeColor="text1"/>
        </w:rPr>
        <w:t>Direttiva 2009/21/CE</w:t>
      </w:r>
      <w:r w:rsidRPr="00D64DE1">
        <w:rPr>
          <w:rFonts w:eastAsiaTheme="majorEastAsia"/>
          <w:color w:val="000000" w:themeColor="text1"/>
          <w:vertAlign w:val="superscript"/>
        </w:rPr>
        <w:footnoteReference w:id="321"/>
      </w:r>
      <w:r w:rsidRPr="00D64DE1">
        <w:rPr>
          <w:color w:val="000000" w:themeColor="text1"/>
        </w:rPr>
        <w:t xml:space="preserve"> - le responsabilità dello Stato di bandiera in merito alla conformità alla MLC 2006 - </w:t>
      </w:r>
      <w:r w:rsidRPr="00D64DE1">
        <w:rPr>
          <w:i/>
          <w:iCs/>
          <w:color w:val="000000" w:themeColor="text1"/>
        </w:rPr>
        <w:t>Convenzione sul Lavoro Marittimo</w:t>
      </w:r>
      <w:r w:rsidRPr="00D64DE1">
        <w:rPr>
          <w:rFonts w:eastAsiaTheme="majorEastAsia"/>
          <w:color w:val="000000" w:themeColor="text1"/>
          <w:vertAlign w:val="superscript"/>
        </w:rPr>
        <w:footnoteReference w:id="322"/>
      </w:r>
      <w:r w:rsidRPr="00D64DE1">
        <w:rPr>
          <w:color w:val="000000" w:themeColor="text1"/>
        </w:rPr>
        <w:t>, che sancisce il diritto dei marittimi a condizioni di lavoro dignitose, oltre che contribuire a creare condizioni di concorrenza leale per gli armatori.</w:t>
      </w:r>
    </w:p>
    <w:p w14:paraId="0C9F8592" w14:textId="77777777" w:rsidR="008E4966" w:rsidRPr="00D64DE1" w:rsidRDefault="008E4966" w:rsidP="008E4966">
      <w:pPr>
        <w:autoSpaceDE w:val="0"/>
        <w:autoSpaceDN w:val="0"/>
        <w:adjustRightInd w:val="0"/>
        <w:spacing w:line="348" w:lineRule="auto"/>
        <w:ind w:firstLine="709"/>
        <w:jc w:val="both"/>
        <w:rPr>
          <w:color w:val="000000" w:themeColor="text1"/>
        </w:rPr>
      </w:pPr>
      <w:r w:rsidRPr="00D64DE1">
        <w:rPr>
          <w:color w:val="000000" w:themeColor="text1"/>
        </w:rPr>
        <w:t xml:space="preserve">La </w:t>
      </w:r>
      <w:r w:rsidRPr="00D64DE1">
        <w:rPr>
          <w:i/>
          <w:color w:val="000000" w:themeColor="text1"/>
        </w:rPr>
        <w:t>Direttiva (UE) 2024/3101</w:t>
      </w:r>
      <w:r w:rsidRPr="00D64DE1">
        <w:rPr>
          <w:rFonts w:eastAsiaTheme="majorEastAsia"/>
          <w:color w:val="000000" w:themeColor="text1"/>
          <w:vertAlign w:val="superscript"/>
        </w:rPr>
        <w:footnoteReference w:id="323"/>
      </w:r>
      <w:r w:rsidRPr="00D64DE1">
        <w:rPr>
          <w:color w:val="000000" w:themeColor="text1"/>
        </w:rPr>
        <w:t xml:space="preserve">, terza disposizione normativa del pacchetto in esame, apporta delle modifiche significative alla </w:t>
      </w:r>
      <w:r w:rsidRPr="00D64DE1">
        <w:rPr>
          <w:i/>
          <w:color w:val="000000" w:themeColor="text1"/>
        </w:rPr>
        <w:t>Direttiva 2005/35/CE</w:t>
      </w:r>
      <w:r w:rsidRPr="00D64DE1">
        <w:rPr>
          <w:rFonts w:eastAsiaTheme="majorEastAsia"/>
          <w:color w:val="000000" w:themeColor="text1"/>
          <w:vertAlign w:val="superscript"/>
        </w:rPr>
        <w:footnoteReference w:id="324"/>
      </w:r>
      <w:r w:rsidRPr="00D64DE1">
        <w:rPr>
          <w:color w:val="000000" w:themeColor="text1"/>
        </w:rPr>
        <w:t>, al fine di far fronte con maggiore determinazione al problema degli scarichi illegali effettuati dalle navi che operano nell’Unione europea.</w:t>
      </w:r>
    </w:p>
    <w:p w14:paraId="5ED3E13E" w14:textId="77777777" w:rsidR="008E4966" w:rsidRPr="00D64DE1" w:rsidRDefault="008E4966" w:rsidP="008E4966">
      <w:pPr>
        <w:autoSpaceDE w:val="0"/>
        <w:autoSpaceDN w:val="0"/>
        <w:adjustRightInd w:val="0"/>
        <w:spacing w:line="348" w:lineRule="auto"/>
        <w:ind w:firstLine="709"/>
        <w:jc w:val="both"/>
        <w:rPr>
          <w:color w:val="000000" w:themeColor="text1"/>
          <w:spacing w:val="-4"/>
        </w:rPr>
      </w:pPr>
      <w:r w:rsidRPr="00D64DE1">
        <w:rPr>
          <w:color w:val="000000" w:themeColor="text1"/>
          <w:spacing w:val="-4"/>
        </w:rPr>
        <w:t xml:space="preserve">Le innovazioni di maggior rilievo rispetto al testo della precedente e più datata normativa, consistono, in dettaglio: - nell’ampliamento dell’ambito di applicazione, sì che, oltre agli scarichi di idrocarburi, la nuova direttiva estende le sue disposizioni anche alle sostanze nocive trasportate in colli, alle acque reflue e rifiuti solidi, ed alle acque di scarico e residui, includendo, pertanto, un’ampia gamma di reati ambientali, tra cui gli scarichi </w:t>
      </w:r>
      <w:r w:rsidRPr="00D64DE1">
        <w:rPr>
          <w:color w:val="000000" w:themeColor="text1"/>
        </w:rPr>
        <w:t xml:space="preserve">illegali, le violazioni della </w:t>
      </w:r>
      <w:r w:rsidRPr="00D64DE1">
        <w:rPr>
          <w:i/>
          <w:iCs/>
          <w:color w:val="000000" w:themeColor="text1"/>
        </w:rPr>
        <w:t xml:space="preserve">Convenzione </w:t>
      </w:r>
      <w:proofErr w:type="spellStart"/>
      <w:r w:rsidRPr="00D64DE1">
        <w:rPr>
          <w:i/>
          <w:iCs/>
          <w:color w:val="000000" w:themeColor="text1"/>
        </w:rPr>
        <w:t>MarPol</w:t>
      </w:r>
      <w:proofErr w:type="spellEnd"/>
      <w:r w:rsidRPr="00D64DE1">
        <w:rPr>
          <w:color w:val="000000" w:themeColor="text1"/>
        </w:rPr>
        <w:t xml:space="preserve"> e le emissioni inquinanti; -</w:t>
      </w:r>
      <w:r w:rsidRPr="00D64DE1">
        <w:rPr>
          <w:color w:val="000000" w:themeColor="text1"/>
          <w:spacing w:val="-4"/>
        </w:rPr>
        <w:t xml:space="preserve"> nell’inasprimento delle sanzioni, in quanto sono previsti aumenti invero significativi delle pene per le infrazioni (multe elevate, sequestri di beni e sospensioni della licenza di navigazione), mirati a dissuadere le aziende dal compiere atti illeciti, così scoraggiando in modo più efficace le violazioni ambientali; nell’incremento della cooperazione internazionale, visto che la direttiva incoraggia una collaborazione più intensa tra gli Stati membri al fine di monitorare con maggior efficacia e punire più pesantemente le violazioni; - nel migliorare la sicurezza marittima rendendo più mirato ed efficiente il controllo sull’inquinamento da parte delle navi, aumentando la supervisione delle autorità di vigilanza e facilitando la comunicazione di eventuali violazioni alle autorità competenti.</w:t>
      </w:r>
    </w:p>
    <w:p w14:paraId="0174F200" w14:textId="77777777" w:rsidR="008E4966" w:rsidRPr="00D64DE1" w:rsidRDefault="008E4966" w:rsidP="008E4966">
      <w:pPr>
        <w:autoSpaceDE w:val="0"/>
        <w:autoSpaceDN w:val="0"/>
        <w:adjustRightInd w:val="0"/>
        <w:spacing w:line="348" w:lineRule="auto"/>
        <w:ind w:firstLine="709"/>
        <w:jc w:val="both"/>
        <w:rPr>
          <w:color w:val="000000" w:themeColor="text1"/>
        </w:rPr>
      </w:pPr>
      <w:r w:rsidRPr="00D64DE1">
        <w:rPr>
          <w:color w:val="000000" w:themeColor="text1"/>
        </w:rPr>
        <w:t xml:space="preserve">Con l’adozione di questa normativa, l’Unione europea comunica un messaggio </w:t>
      </w:r>
      <w:r w:rsidRPr="00D64DE1">
        <w:rPr>
          <w:color w:val="000000" w:themeColor="text1"/>
          <w:spacing w:val="-2"/>
        </w:rPr>
        <w:t>inequivocabile, chiaro ed incontrovertibile: non ci sarà più alcun margine di tolleranza</w:t>
      </w:r>
      <w:r w:rsidRPr="00D64DE1">
        <w:rPr>
          <w:color w:val="000000" w:themeColor="text1"/>
        </w:rPr>
        <w:t xml:space="preserve"> nei confronti dell’inquinamento dell’ambiente marino, sì che chiunque avesse a </w:t>
      </w:r>
      <w:proofErr w:type="gramStart"/>
      <w:r w:rsidRPr="00D64DE1">
        <w:rPr>
          <w:color w:val="000000" w:themeColor="text1"/>
        </w:rPr>
        <w:t>porre in essere</w:t>
      </w:r>
      <w:proofErr w:type="gramEnd"/>
      <w:r w:rsidRPr="00D64DE1">
        <w:rPr>
          <w:color w:val="000000" w:themeColor="text1"/>
        </w:rPr>
        <w:t xml:space="preserve"> delle condotte riprovevoli infrangendo norme e regolamenti, si troverà nelle alquanto spiacevoli condizioni di dover affrontare delle conseguenze severe.</w:t>
      </w:r>
    </w:p>
    <w:p w14:paraId="7E74A1BE" w14:textId="77777777" w:rsidR="008E4966" w:rsidRPr="00D64DE1" w:rsidRDefault="008E4966" w:rsidP="008E4966">
      <w:pPr>
        <w:autoSpaceDE w:val="0"/>
        <w:autoSpaceDN w:val="0"/>
        <w:adjustRightInd w:val="0"/>
        <w:spacing w:line="360" w:lineRule="auto"/>
        <w:ind w:firstLine="709"/>
        <w:jc w:val="both"/>
        <w:rPr>
          <w:color w:val="000000" w:themeColor="text1"/>
        </w:rPr>
      </w:pPr>
      <w:r w:rsidRPr="00D64DE1">
        <w:rPr>
          <w:color w:val="000000" w:themeColor="text1"/>
        </w:rPr>
        <w:t>Per far fronte alla problematica del trasporto marittimo dei pellet di plastica</w:t>
      </w:r>
      <w:r w:rsidRPr="00D64DE1">
        <w:rPr>
          <w:rFonts w:eastAsiaTheme="majorEastAsia"/>
          <w:color w:val="000000" w:themeColor="text1"/>
          <w:vertAlign w:val="superscript"/>
        </w:rPr>
        <w:footnoteReference w:id="325"/>
      </w:r>
      <w:r w:rsidRPr="00D64DE1">
        <w:rPr>
          <w:color w:val="000000" w:themeColor="text1"/>
        </w:rPr>
        <w:t xml:space="preserve"> - atteso che la presenza dei pellet di plastica negli ecosistemi acquatici può persistere per decenni, poiché tali materiali non sono biodegradabili, e considerato, altresì, che </w:t>
      </w:r>
      <w:r w:rsidRPr="00D64DE1">
        <w:rPr>
          <w:color w:val="000000" w:themeColor="text1"/>
          <w:spacing w:val="-4"/>
        </w:rPr>
        <w:t>nel 2022, il trasporto marittimo ha costituito circa il 38% del totale dei pellet di plastica</w:t>
      </w:r>
      <w:r w:rsidRPr="00D64DE1">
        <w:rPr>
          <w:color w:val="000000" w:themeColor="text1"/>
        </w:rPr>
        <w:t xml:space="preserve"> movimentati nell’Unione Europea - sono state implementate delle misure specifiche </w:t>
      </w:r>
      <w:r w:rsidRPr="00D64DE1">
        <w:rPr>
          <w:color w:val="000000" w:themeColor="text1"/>
          <w:spacing w:val="-2"/>
        </w:rPr>
        <w:t>relative al trasporto via mare di questi materiali, che includono l’obbligo per le aziende</w:t>
      </w:r>
      <w:r w:rsidRPr="00D64DE1">
        <w:rPr>
          <w:color w:val="000000" w:themeColor="text1"/>
        </w:rPr>
        <w:t xml:space="preserve"> di utilizzare contenitori progettati per ridurre al minimo la dispersione accidentale, così come, per le compagnie marittime, il cogente dovere di fornire dati tecnici e specifiche relative ai pellet trasportati.</w:t>
      </w:r>
    </w:p>
    <w:p w14:paraId="5B6DFB9F" w14:textId="77777777" w:rsidR="008E4966" w:rsidRPr="00D64DE1" w:rsidRDefault="008E4966" w:rsidP="008E4966">
      <w:pPr>
        <w:autoSpaceDE w:val="0"/>
        <w:autoSpaceDN w:val="0"/>
        <w:adjustRightInd w:val="0"/>
        <w:spacing w:line="360" w:lineRule="auto"/>
        <w:ind w:firstLine="709"/>
        <w:jc w:val="both"/>
        <w:rPr>
          <w:color w:val="000000" w:themeColor="text1"/>
        </w:rPr>
      </w:pPr>
      <w:r w:rsidRPr="00D64DE1">
        <w:rPr>
          <w:color w:val="000000" w:themeColor="text1"/>
        </w:rPr>
        <w:t>Queste disposizioni vanno a sommarsi alle norme già esistenti riguardanti le sostanze chimiche (REACH) e le microparticelle di polimeri sintetici</w:t>
      </w:r>
      <w:r w:rsidRPr="00D64DE1">
        <w:rPr>
          <w:rFonts w:eastAsiaTheme="majorEastAsia"/>
          <w:color w:val="000000" w:themeColor="text1"/>
          <w:spacing w:val="-4"/>
          <w:vertAlign w:val="superscript"/>
        </w:rPr>
        <w:footnoteReference w:id="326"/>
      </w:r>
      <w:r w:rsidRPr="00D64DE1">
        <w:rPr>
          <w:color w:val="000000" w:themeColor="text1"/>
          <w:spacing w:val="-4"/>
        </w:rPr>
        <w:t>. Allo scopo di facilitare la transizione verso queste nuove regole, si è stabilito un rinvio dell’applicazione</w:t>
      </w:r>
      <w:r w:rsidRPr="00D64DE1">
        <w:rPr>
          <w:color w:val="000000" w:themeColor="text1"/>
          <w:spacing w:val="-2"/>
        </w:rPr>
        <w:t xml:space="preserve"> delle norme marittime </w:t>
      </w:r>
      <w:r w:rsidRPr="00D64DE1">
        <w:rPr>
          <w:color w:val="000000" w:themeColor="text1"/>
        </w:rPr>
        <w:t xml:space="preserve">rispetto a quelle degli altri settori pari ad un anno. Inoltre, qualora l’Organizzazione Marittima Internazionale (IMO) dovesse introdurre delle </w:t>
      </w:r>
      <w:r w:rsidRPr="00D64DE1">
        <w:rPr>
          <w:color w:val="000000" w:themeColor="text1"/>
          <w:spacing w:val="-4"/>
        </w:rPr>
        <w:t>nuove direttive in materia, le regolamentazioni europee verranno aggiornate per garantire</w:t>
      </w:r>
      <w:r w:rsidRPr="00D64DE1">
        <w:rPr>
          <w:color w:val="000000" w:themeColor="text1"/>
        </w:rPr>
        <w:t xml:space="preserve"> coerenza con quegli standard.</w:t>
      </w:r>
    </w:p>
    <w:p w14:paraId="255AE30C" w14:textId="77777777" w:rsidR="008E4966" w:rsidRPr="00D64DE1" w:rsidRDefault="008E4966" w:rsidP="008E4966">
      <w:pPr>
        <w:autoSpaceDE w:val="0"/>
        <w:autoSpaceDN w:val="0"/>
        <w:adjustRightInd w:val="0"/>
        <w:spacing w:line="360" w:lineRule="auto"/>
        <w:ind w:firstLine="709"/>
        <w:jc w:val="both"/>
        <w:rPr>
          <w:color w:val="000000" w:themeColor="text1"/>
        </w:rPr>
      </w:pPr>
      <w:r w:rsidRPr="00D64DE1">
        <w:rPr>
          <w:color w:val="000000" w:themeColor="text1"/>
          <w:spacing w:val="-4"/>
        </w:rPr>
        <w:t>Le recenti normative prevedono controlli rigorosi da parte delle autorità nazionali</w:t>
      </w:r>
      <w:r w:rsidRPr="00D64DE1">
        <w:rPr>
          <w:color w:val="000000" w:themeColor="text1"/>
        </w:rPr>
        <w:t xml:space="preserve"> per mezzo di ispezioni ambientali basate su una valutazione del rischio. Al fine di assicurare conformità, le imprese che gestiscono oltre 1.000 tonnellate annualmente devono ottenere un certificato di conformità rilasciato da enti indipendenti, mentre le piccole imprese, con meno di 1.000 tonnellate, avranno un lasso di tempo pari a quattro anni per provvedere </w:t>
      </w:r>
      <w:proofErr w:type="gramStart"/>
      <w:r w:rsidRPr="00D64DE1">
        <w:rPr>
          <w:color w:val="000000" w:themeColor="text1"/>
        </w:rPr>
        <w:t>ad</w:t>
      </w:r>
      <w:proofErr w:type="gramEnd"/>
      <w:r w:rsidRPr="00D64DE1">
        <w:rPr>
          <w:color w:val="000000" w:themeColor="text1"/>
        </w:rPr>
        <w:t xml:space="preserve"> adeguarsi ai requisiti normativi. Le microimprese, ovvero le aziende che gestiscono un tonnellaggio molto esiguo, invece, possono semplicemente presentare un’autodichiarazione attestante la loro conformità.</w:t>
      </w:r>
    </w:p>
    <w:p w14:paraId="2AC5067F" w14:textId="77777777" w:rsidR="008E4966" w:rsidRPr="00D64DE1" w:rsidRDefault="008E4966" w:rsidP="008E4966">
      <w:pPr>
        <w:autoSpaceDE w:val="0"/>
        <w:autoSpaceDN w:val="0"/>
        <w:adjustRightInd w:val="0"/>
        <w:spacing w:line="360" w:lineRule="auto"/>
        <w:ind w:firstLine="709"/>
        <w:jc w:val="both"/>
        <w:rPr>
          <w:color w:val="000000" w:themeColor="text1"/>
        </w:rPr>
      </w:pPr>
      <w:r w:rsidRPr="00D64DE1">
        <w:rPr>
          <w:color w:val="000000" w:themeColor="text1"/>
          <w:spacing w:val="-4"/>
        </w:rPr>
        <w:t>Gli Stati membri hanno facoltà d’implementare sistemi nazionali d’autorizzazione</w:t>
      </w:r>
      <w:r w:rsidRPr="00D64DE1">
        <w:rPr>
          <w:color w:val="000000" w:themeColor="text1"/>
        </w:rPr>
        <w:t xml:space="preserve"> </w:t>
      </w:r>
      <w:r w:rsidRPr="00D64DE1">
        <w:rPr>
          <w:color w:val="000000" w:themeColor="text1"/>
          <w:spacing w:val="-2"/>
        </w:rPr>
        <w:t xml:space="preserve">volti ad assicurare tale </w:t>
      </w:r>
      <w:r w:rsidRPr="00D64DE1">
        <w:rPr>
          <w:i/>
          <w:color w:val="000000" w:themeColor="text1"/>
          <w:spacing w:val="-2"/>
          <w:lang w:val="en-AU"/>
        </w:rPr>
        <w:t>compliance</w:t>
      </w:r>
      <w:r w:rsidRPr="00D64DE1">
        <w:rPr>
          <w:color w:val="000000" w:themeColor="text1"/>
          <w:spacing w:val="-2"/>
        </w:rPr>
        <w:t xml:space="preserve">; inoltre, sarà obbligatorio garantire accesso gratuito </w:t>
      </w:r>
      <w:r w:rsidRPr="00D64DE1">
        <w:rPr>
          <w:color w:val="000000" w:themeColor="text1"/>
        </w:rPr>
        <w:t xml:space="preserve">e pubblico alle informazioni riguardante la gestione dei </w:t>
      </w:r>
      <w:r w:rsidRPr="00D64DE1">
        <w:rPr>
          <w:i/>
          <w:color w:val="000000" w:themeColor="text1"/>
        </w:rPr>
        <w:t>pellet</w:t>
      </w:r>
      <w:r w:rsidRPr="00D64DE1">
        <w:rPr>
          <w:color w:val="000000" w:themeColor="text1"/>
        </w:rPr>
        <w:t xml:space="preserve"> di plastica al fine di promuovere una maggiore trasparenza ed una più ampia sensibilità pubblica.</w:t>
      </w:r>
    </w:p>
    <w:p w14:paraId="63970662" w14:textId="77777777" w:rsidR="008E4966" w:rsidRPr="00D64DE1" w:rsidRDefault="008E4966" w:rsidP="008E4966">
      <w:pPr>
        <w:autoSpaceDE w:val="0"/>
        <w:autoSpaceDN w:val="0"/>
        <w:adjustRightInd w:val="0"/>
        <w:spacing w:line="360" w:lineRule="auto"/>
        <w:ind w:firstLine="709"/>
        <w:jc w:val="both"/>
        <w:rPr>
          <w:color w:val="000000" w:themeColor="text1"/>
        </w:rPr>
      </w:pPr>
      <w:r w:rsidRPr="00D64DE1">
        <w:rPr>
          <w:color w:val="000000" w:themeColor="text1"/>
          <w:spacing w:val="-2"/>
        </w:rPr>
        <w:t xml:space="preserve">Le novità introdotte pongono delle sfide invero significative all’industria navale </w:t>
      </w:r>
      <w:r w:rsidRPr="00D64DE1">
        <w:rPr>
          <w:color w:val="000000" w:themeColor="text1"/>
        </w:rPr>
        <w:t xml:space="preserve">costringendola </w:t>
      </w:r>
      <w:proofErr w:type="gramStart"/>
      <w:r w:rsidRPr="00D64DE1">
        <w:rPr>
          <w:color w:val="000000" w:themeColor="text1"/>
        </w:rPr>
        <w:t>ad</w:t>
      </w:r>
      <w:proofErr w:type="gramEnd"/>
      <w:r w:rsidRPr="00D64DE1">
        <w:rPr>
          <w:color w:val="000000" w:themeColor="text1"/>
        </w:rPr>
        <w:t xml:space="preserve"> adattarsi a requisiti più severi; </w:t>
      </w:r>
      <w:proofErr w:type="gramStart"/>
      <w:r w:rsidRPr="00D64DE1">
        <w:rPr>
          <w:color w:val="000000" w:themeColor="text1"/>
        </w:rPr>
        <w:t>tuttavia</w:t>
      </w:r>
      <w:proofErr w:type="gramEnd"/>
      <w:r w:rsidRPr="00D64DE1">
        <w:rPr>
          <w:color w:val="000000" w:themeColor="text1"/>
        </w:rPr>
        <w:t xml:space="preserve"> offrono anche opportunità innovative come lo sviluppo di tecnologie sostenibili ed il raggiungimento di una </w:t>
      </w:r>
      <w:r w:rsidRPr="00D64DE1">
        <w:rPr>
          <w:color w:val="000000" w:themeColor="text1"/>
          <w:spacing w:val="-6"/>
        </w:rPr>
        <w:t>maggiore competitività. Saranno infatti disponibili degli incentivi</w:t>
      </w:r>
      <w:r w:rsidRPr="00D64DE1">
        <w:rPr>
          <w:rFonts w:eastAsiaTheme="majorEastAsia"/>
          <w:color w:val="000000" w:themeColor="text1"/>
          <w:spacing w:val="-6"/>
          <w:vertAlign w:val="superscript"/>
        </w:rPr>
        <w:footnoteReference w:id="327"/>
      </w:r>
      <w:r w:rsidRPr="00D64DE1">
        <w:rPr>
          <w:color w:val="000000" w:themeColor="text1"/>
          <w:spacing w:val="-6"/>
        </w:rPr>
        <w:t xml:space="preserve"> affinché le compagnie</w:t>
      </w:r>
      <w:r w:rsidRPr="00D64DE1">
        <w:rPr>
          <w:color w:val="000000" w:themeColor="text1"/>
        </w:rPr>
        <w:t xml:space="preserve"> investano in soluzioni ecologiche quali impianti di trattamento delle acque reflue o motori a basse emissioni. Ed inoltre, gli operatori che adotteranno elevati s</w:t>
      </w:r>
      <w:r w:rsidRPr="00D64DE1">
        <w:rPr>
          <w:i/>
          <w:color w:val="000000" w:themeColor="text1"/>
        </w:rPr>
        <w:t xml:space="preserve">tandard </w:t>
      </w:r>
      <w:r w:rsidRPr="00D64DE1">
        <w:rPr>
          <w:color w:val="000000" w:themeColor="text1"/>
        </w:rPr>
        <w:t xml:space="preserve">potranno affermarsi come </w:t>
      </w:r>
      <w:r w:rsidRPr="00D64DE1">
        <w:rPr>
          <w:i/>
          <w:color w:val="000000" w:themeColor="text1"/>
        </w:rPr>
        <w:t>leader</w:t>
      </w:r>
      <w:r w:rsidRPr="00D64DE1">
        <w:rPr>
          <w:color w:val="000000" w:themeColor="text1"/>
        </w:rPr>
        <w:t xml:space="preserve"> nel mercato sempre più orientato alla sostenibilità.</w:t>
      </w:r>
    </w:p>
    <w:p w14:paraId="33DCCC0C" w14:textId="77777777" w:rsidR="008E4966" w:rsidRPr="00D64DE1" w:rsidRDefault="008E4966" w:rsidP="008E4966">
      <w:pPr>
        <w:autoSpaceDE w:val="0"/>
        <w:autoSpaceDN w:val="0"/>
        <w:adjustRightInd w:val="0"/>
        <w:spacing w:line="360" w:lineRule="auto"/>
        <w:ind w:firstLine="709"/>
        <w:jc w:val="both"/>
        <w:rPr>
          <w:color w:val="000000" w:themeColor="text1"/>
        </w:rPr>
      </w:pPr>
      <w:r w:rsidRPr="00D64DE1">
        <w:rPr>
          <w:color w:val="000000" w:themeColor="text1"/>
        </w:rPr>
        <w:t xml:space="preserve">Con questo aggiornamento sulle normative contro l’inquinamento navale, l’Unione Europea riafferma l’impegno nella salvaguardia degli ecosistemi marini </w:t>
      </w:r>
      <w:r w:rsidRPr="00D64DE1">
        <w:rPr>
          <w:color w:val="000000" w:themeColor="text1"/>
          <w:spacing w:val="-2"/>
        </w:rPr>
        <w:t>insieme alla promozione della sostenibilità nel settore marittimo. Le nuove linee guida</w:t>
      </w:r>
      <w:r w:rsidRPr="00D64DE1">
        <w:rPr>
          <w:color w:val="000000" w:themeColor="text1"/>
        </w:rPr>
        <w:t xml:space="preserve"> </w:t>
      </w:r>
      <w:r w:rsidRPr="00D64DE1">
        <w:rPr>
          <w:color w:val="000000" w:themeColor="text1"/>
          <w:spacing w:val="-4"/>
        </w:rPr>
        <w:t xml:space="preserve">rappresentano, quindi, uno sviluppo significativo in ordine al rafforzamento dell’attuale </w:t>
      </w:r>
      <w:r w:rsidRPr="00D64DE1">
        <w:rPr>
          <w:i/>
          <w:color w:val="000000" w:themeColor="text1"/>
          <w:lang w:val="en-AU"/>
        </w:rPr>
        <w:t>framework</w:t>
      </w:r>
      <w:r w:rsidRPr="00D64DE1">
        <w:rPr>
          <w:color w:val="000000" w:themeColor="text1"/>
          <w:lang w:val="en-AU"/>
        </w:rPr>
        <w:t xml:space="preserve"> </w:t>
      </w:r>
      <w:r w:rsidRPr="00D64DE1">
        <w:rPr>
          <w:color w:val="000000" w:themeColor="text1"/>
        </w:rPr>
        <w:t>giuridico, mettendo a disposizione strumenti nuovi ed efficaci miranti alla prevenzione dell’inquinamento.</w:t>
      </w:r>
    </w:p>
    <w:p w14:paraId="388CB829" w14:textId="77777777" w:rsidR="008E4966" w:rsidRPr="00D64DE1" w:rsidRDefault="008E4966" w:rsidP="008E4966">
      <w:pPr>
        <w:autoSpaceDE w:val="0"/>
        <w:autoSpaceDN w:val="0"/>
        <w:adjustRightInd w:val="0"/>
        <w:spacing w:line="360" w:lineRule="auto"/>
        <w:ind w:firstLine="709"/>
        <w:jc w:val="both"/>
        <w:rPr>
          <w:color w:val="000000" w:themeColor="text1"/>
        </w:rPr>
      </w:pPr>
      <w:r w:rsidRPr="00D64DE1">
        <w:rPr>
          <w:color w:val="000000" w:themeColor="text1"/>
        </w:rPr>
        <w:t>Pur tuttavia, la piena realizzazione delle suddette misure richiederà uno sforzo congiunto tra gli Stati membri, le autorità portuali ed il settore navale. Solo mediante una cooperazione efficace potrà essere raggiunto lo scopo comune rappresentato dall’avere, finalmente, mari più puliti e così essere in grado di garantire un futuro sostenibile per le generazioni future.</w:t>
      </w:r>
    </w:p>
    <w:p w14:paraId="0981C188" w14:textId="77777777" w:rsidR="008E4966" w:rsidRPr="00D64DE1" w:rsidRDefault="008E4966" w:rsidP="008E4966">
      <w:pPr>
        <w:autoSpaceDE w:val="0"/>
        <w:autoSpaceDN w:val="0"/>
        <w:adjustRightInd w:val="0"/>
        <w:spacing w:line="360" w:lineRule="auto"/>
        <w:ind w:firstLine="709"/>
        <w:jc w:val="both"/>
        <w:rPr>
          <w:color w:val="000000" w:themeColor="text1"/>
        </w:rPr>
      </w:pPr>
    </w:p>
    <w:p w14:paraId="51EA4091" w14:textId="77777777" w:rsidR="008E4966" w:rsidRPr="00D64DE1" w:rsidRDefault="008E4966" w:rsidP="008E4966">
      <w:pPr>
        <w:autoSpaceDE w:val="0"/>
        <w:autoSpaceDN w:val="0"/>
        <w:adjustRightInd w:val="0"/>
        <w:spacing w:line="360" w:lineRule="auto"/>
        <w:ind w:firstLine="709"/>
        <w:jc w:val="both"/>
        <w:rPr>
          <w:color w:val="000000" w:themeColor="text1"/>
        </w:rPr>
      </w:pPr>
    </w:p>
    <w:p w14:paraId="22BBE36D" w14:textId="77777777" w:rsidR="008E4966" w:rsidRPr="00D64DE1" w:rsidRDefault="008E4966" w:rsidP="00D64DE1">
      <w:pPr>
        <w:pStyle w:val="Titolo2"/>
        <w:rPr>
          <w:rFonts w:ascii="Times New Roman" w:hAnsi="Times New Roman"/>
          <w:color w:val="000000" w:themeColor="text1"/>
          <w:sz w:val="24"/>
          <w:szCs w:val="24"/>
        </w:rPr>
      </w:pPr>
      <w:bookmarkStart w:id="47" w:name="_Toc209988267"/>
      <w:r w:rsidRPr="00D64DE1">
        <w:rPr>
          <w:rFonts w:ascii="Times New Roman" w:hAnsi="Times New Roman"/>
          <w:color w:val="000000" w:themeColor="text1"/>
          <w:sz w:val="24"/>
          <w:szCs w:val="24"/>
        </w:rPr>
        <w:t>3. La legge speciale su Venezia</w:t>
      </w:r>
      <w:bookmarkEnd w:id="47"/>
    </w:p>
    <w:p w14:paraId="1D10A3E4" w14:textId="77777777" w:rsidR="008E4966" w:rsidRPr="00D64DE1" w:rsidRDefault="008E4966" w:rsidP="008E4966">
      <w:pPr>
        <w:autoSpaceDE w:val="0"/>
        <w:autoSpaceDN w:val="0"/>
        <w:adjustRightInd w:val="0"/>
        <w:spacing w:line="367" w:lineRule="auto"/>
        <w:ind w:firstLine="709"/>
        <w:jc w:val="both"/>
        <w:rPr>
          <w:color w:val="000000" w:themeColor="text1"/>
        </w:rPr>
      </w:pPr>
      <w:r w:rsidRPr="00D64DE1">
        <w:rPr>
          <w:color w:val="000000" w:themeColor="text1"/>
        </w:rPr>
        <w:t>La Laguna di Venezia rappresenta certamente una delle zone umide più vaste e significative d’Europa, nonché dell’intero Bacino del Mediterraneo.</w:t>
      </w:r>
    </w:p>
    <w:p w14:paraId="226C2CC2" w14:textId="77777777" w:rsidR="008E4966" w:rsidRPr="00D64DE1" w:rsidRDefault="008E4966" w:rsidP="008E4966">
      <w:pPr>
        <w:autoSpaceDE w:val="0"/>
        <w:autoSpaceDN w:val="0"/>
        <w:adjustRightInd w:val="0"/>
        <w:spacing w:line="367" w:lineRule="auto"/>
        <w:ind w:firstLine="709"/>
        <w:jc w:val="both"/>
        <w:rPr>
          <w:color w:val="000000" w:themeColor="text1"/>
        </w:rPr>
      </w:pPr>
      <w:r w:rsidRPr="00D64DE1">
        <w:rPr>
          <w:color w:val="000000" w:themeColor="text1"/>
        </w:rPr>
        <w:t xml:space="preserve">Venezia e la sua laguna costituiscono un tutt’uno inseparabile, di cui la città, vero e proprio scrigno di preziosi tesori ed in </w:t>
      </w:r>
      <w:proofErr w:type="gramStart"/>
      <w:r w:rsidRPr="00D64DE1">
        <w:rPr>
          <w:color w:val="000000" w:themeColor="text1"/>
        </w:rPr>
        <w:t>se</w:t>
      </w:r>
      <w:proofErr w:type="gramEnd"/>
      <w:r w:rsidRPr="00D64DE1">
        <w:rPr>
          <w:color w:val="000000" w:themeColor="text1"/>
        </w:rPr>
        <w:t xml:space="preserve"> stessa opera d’arte senza eguali, è il cuore storico pulsante.</w:t>
      </w:r>
    </w:p>
    <w:p w14:paraId="2AFDDA88" w14:textId="77777777" w:rsidR="008E4966" w:rsidRPr="00D64DE1" w:rsidRDefault="008E4966" w:rsidP="008E4966">
      <w:pPr>
        <w:autoSpaceDE w:val="0"/>
        <w:autoSpaceDN w:val="0"/>
        <w:adjustRightInd w:val="0"/>
        <w:spacing w:line="367" w:lineRule="auto"/>
        <w:ind w:firstLine="567"/>
        <w:jc w:val="both"/>
        <w:rPr>
          <w:color w:val="000000" w:themeColor="text1"/>
        </w:rPr>
      </w:pPr>
      <w:r w:rsidRPr="00D64DE1">
        <w:rPr>
          <w:color w:val="000000" w:themeColor="text1"/>
        </w:rPr>
        <w:t xml:space="preserve">E proprio in virtù dell’unicità dei suoi valori culturali inclusivi di un davvero eccezionale patrimonio storico, archeologico ed architettonico, unitamente alle sue tradizioni artistiche integrate in un contesto ambientale straordinario, il sito </w:t>
      </w:r>
      <w:r w:rsidRPr="00D64DE1">
        <w:rPr>
          <w:i/>
          <w:color w:val="000000" w:themeColor="text1"/>
        </w:rPr>
        <w:t xml:space="preserve">“Venezia </w:t>
      </w:r>
      <w:r w:rsidRPr="00D64DE1">
        <w:rPr>
          <w:i/>
          <w:color w:val="000000" w:themeColor="text1"/>
          <w:spacing w:val="-4"/>
        </w:rPr>
        <w:t>e la sua Laguna”</w:t>
      </w:r>
      <w:r w:rsidRPr="00D64DE1">
        <w:rPr>
          <w:color w:val="000000" w:themeColor="text1"/>
          <w:spacing w:val="-4"/>
        </w:rPr>
        <w:t xml:space="preserve"> è stato inserito, nel 1987, nella speciale lista del Patrimonio Mondiale</w:t>
      </w:r>
      <w:r w:rsidRPr="00D64DE1">
        <w:rPr>
          <w:color w:val="000000" w:themeColor="text1"/>
        </w:rPr>
        <w:t xml:space="preserve"> dell’UNESCO.</w:t>
      </w:r>
    </w:p>
    <w:p w14:paraId="67B554E4" w14:textId="77777777" w:rsidR="008E4966" w:rsidRPr="00D64DE1" w:rsidRDefault="008E4966" w:rsidP="008E4966">
      <w:pPr>
        <w:autoSpaceDE w:val="0"/>
        <w:autoSpaceDN w:val="0"/>
        <w:adjustRightInd w:val="0"/>
        <w:spacing w:line="367" w:lineRule="auto"/>
        <w:ind w:firstLine="709"/>
        <w:jc w:val="both"/>
        <w:rPr>
          <w:color w:val="000000" w:themeColor="text1"/>
        </w:rPr>
      </w:pPr>
      <w:r w:rsidRPr="00D64DE1">
        <w:rPr>
          <w:color w:val="000000" w:themeColor="text1"/>
        </w:rPr>
        <w:t>Il fenomeno dell’acqua alta ha sempre angustiato la città ed i suoi abitanti ed oggi - aggravato dall’innalzamento dei mari e dalla subsidenza terrestre - continua a costituire una minaccia persistente per la città, provocando danni agli edifici storici così come alle infrastrutture.</w:t>
      </w:r>
    </w:p>
    <w:p w14:paraId="3286A597" w14:textId="77777777" w:rsidR="008E4966" w:rsidRPr="00D64DE1" w:rsidRDefault="008E4966" w:rsidP="008E4966">
      <w:pPr>
        <w:autoSpaceDE w:val="0"/>
        <w:autoSpaceDN w:val="0"/>
        <w:adjustRightInd w:val="0"/>
        <w:spacing w:line="367" w:lineRule="auto"/>
        <w:ind w:firstLine="709"/>
        <w:jc w:val="both"/>
        <w:rPr>
          <w:color w:val="000000" w:themeColor="text1"/>
        </w:rPr>
      </w:pPr>
      <w:r w:rsidRPr="00D64DE1">
        <w:rPr>
          <w:color w:val="000000" w:themeColor="text1"/>
        </w:rPr>
        <w:t>Sono noti gli eventi meteorologici di eccezionale intensità e gravità che hanno interessato la laguna, tra cui merita di essere ricordata l’alluvione del 1966</w:t>
      </w:r>
      <w:r w:rsidRPr="00D64DE1">
        <w:rPr>
          <w:rFonts w:eastAsiaTheme="majorEastAsia"/>
          <w:color w:val="000000" w:themeColor="text1"/>
          <w:vertAlign w:val="superscript"/>
        </w:rPr>
        <w:footnoteReference w:id="328"/>
      </w:r>
      <w:r w:rsidRPr="00D64DE1">
        <w:rPr>
          <w:color w:val="000000" w:themeColor="text1"/>
        </w:rPr>
        <w:t>.</w:t>
      </w:r>
    </w:p>
    <w:p w14:paraId="728B67DF" w14:textId="77777777" w:rsidR="008E4966" w:rsidRPr="00D64DE1" w:rsidRDefault="008E4966" w:rsidP="008E4966">
      <w:pPr>
        <w:autoSpaceDE w:val="0"/>
        <w:autoSpaceDN w:val="0"/>
        <w:adjustRightInd w:val="0"/>
        <w:spacing w:line="343" w:lineRule="auto"/>
        <w:ind w:firstLine="709"/>
        <w:jc w:val="both"/>
        <w:rPr>
          <w:color w:val="000000" w:themeColor="text1"/>
        </w:rPr>
      </w:pPr>
      <w:r w:rsidRPr="00D64DE1">
        <w:rPr>
          <w:color w:val="000000" w:themeColor="text1"/>
          <w:spacing w:val="-2"/>
        </w:rPr>
        <w:t xml:space="preserve">E appunto in seguito a questo grave evento catastrofico fu approntata </w:t>
      </w:r>
      <w:r w:rsidRPr="00D64DE1">
        <w:rPr>
          <w:color w:val="000000" w:themeColor="text1"/>
        </w:rPr>
        <w:t>la Legge n. 171/1973</w:t>
      </w:r>
      <w:r w:rsidRPr="00D64DE1">
        <w:rPr>
          <w:rFonts w:eastAsiaTheme="majorEastAsia"/>
          <w:color w:val="000000" w:themeColor="text1"/>
          <w:vertAlign w:val="superscript"/>
        </w:rPr>
        <w:footnoteReference w:id="329"/>
      </w:r>
      <w:r w:rsidRPr="00D64DE1">
        <w:rPr>
          <w:color w:val="000000" w:themeColor="text1"/>
        </w:rPr>
        <w:t xml:space="preserve"> per gli interventi volti alla salvaguardia di Venezia - di fatto l</w:t>
      </w:r>
      <w:r w:rsidRPr="00D64DE1">
        <w:rPr>
          <w:color w:val="000000" w:themeColor="text1"/>
          <w:spacing w:val="-2"/>
        </w:rPr>
        <w:t xml:space="preserve">a prima </w:t>
      </w:r>
      <w:r w:rsidRPr="00D64DE1">
        <w:rPr>
          <w:i/>
          <w:color w:val="000000" w:themeColor="text1"/>
          <w:spacing w:val="-2"/>
        </w:rPr>
        <w:t>legge speciale</w:t>
      </w:r>
      <w:r w:rsidRPr="00D64DE1">
        <w:rPr>
          <w:color w:val="000000" w:themeColor="text1"/>
          <w:spacing w:val="-2"/>
        </w:rPr>
        <w:t xml:space="preserve"> dedicata alla città lagunare - che mirava ad affrontare in modo </w:t>
      </w:r>
      <w:r w:rsidRPr="00D64DE1">
        <w:rPr>
          <w:color w:val="000000" w:themeColor="text1"/>
        </w:rPr>
        <w:t>sistematico le varie problematiche relative alla tutela della laguna come questione d’interesse nazionale, definendo tre obiettivi ritenuti cruciali e prioritari, ossia la salvaguardia fisica, ambientale e socio-economica della città, e disponendo che il perseguimento degli stessi dovesse essere deputato, rispettivamente, allo Stato, alla Regione ed agli Enti locali.</w:t>
      </w:r>
    </w:p>
    <w:p w14:paraId="691CC3EE" w14:textId="77777777" w:rsidR="008E4966" w:rsidRPr="00D64DE1" w:rsidRDefault="008E4966" w:rsidP="008E4966">
      <w:pPr>
        <w:autoSpaceDE w:val="0"/>
        <w:autoSpaceDN w:val="0"/>
        <w:adjustRightInd w:val="0"/>
        <w:spacing w:line="343" w:lineRule="auto"/>
        <w:ind w:firstLine="709"/>
        <w:jc w:val="both"/>
        <w:rPr>
          <w:color w:val="000000" w:themeColor="text1"/>
        </w:rPr>
      </w:pPr>
      <w:r w:rsidRPr="00D64DE1">
        <w:rPr>
          <w:color w:val="000000" w:themeColor="text1"/>
          <w:spacing w:val="-2"/>
        </w:rPr>
        <w:t>Le finalità della legge venivano sostanzialmente individuate nella preservazione</w:t>
      </w:r>
      <w:r w:rsidRPr="00D64DE1">
        <w:rPr>
          <w:color w:val="000000" w:themeColor="text1"/>
        </w:rPr>
        <w:t xml:space="preserve"> </w:t>
      </w:r>
      <w:r w:rsidRPr="00D64DE1">
        <w:rPr>
          <w:color w:val="000000" w:themeColor="text1"/>
          <w:spacing w:val="-2"/>
        </w:rPr>
        <w:t xml:space="preserve">del patrimonio storico, artistico e architettonico di Venezia e della sua laguna, oltre che </w:t>
      </w:r>
      <w:r w:rsidRPr="00D64DE1">
        <w:rPr>
          <w:color w:val="000000" w:themeColor="text1"/>
        </w:rPr>
        <w:t xml:space="preserve">nell’attenta ed accurata gestione del delicato equilibrio idraulico della laguna e nella protezione della città dal fenomeno dell’acqua alta. Era previsto, altresì, l’adeguato potenziamento delle attività di contrasto all’inquinamento atmosferico e delle acque, assicurando la salvaguardia della qualità ambientale, ed anche la promozione di uno sviluppo </w:t>
      </w:r>
      <w:proofErr w:type="gramStart"/>
      <w:r w:rsidRPr="00D64DE1">
        <w:rPr>
          <w:color w:val="000000" w:themeColor="text1"/>
        </w:rPr>
        <w:t>socio-economico</w:t>
      </w:r>
      <w:proofErr w:type="gramEnd"/>
      <w:r w:rsidRPr="00D64DE1">
        <w:rPr>
          <w:color w:val="000000" w:themeColor="text1"/>
        </w:rPr>
        <w:t xml:space="preserve"> sostenibile che consideri le necessità della città e dei suoi abitanti, nonché la riorganizzazione delle competenze e delle istituzioni responsabili </w:t>
      </w:r>
      <w:r w:rsidRPr="00D64DE1">
        <w:rPr>
          <w:color w:val="000000" w:themeColor="text1"/>
          <w:spacing w:val="-2"/>
        </w:rPr>
        <w:t>della gestione della città e della laguna, riducendo così la frammentazione e migliorando</w:t>
      </w:r>
      <w:r w:rsidRPr="00D64DE1">
        <w:rPr>
          <w:color w:val="000000" w:themeColor="text1"/>
        </w:rPr>
        <w:t xml:space="preserve"> l’efficacia degli interventi.</w:t>
      </w:r>
    </w:p>
    <w:p w14:paraId="0F956D49" w14:textId="77777777" w:rsidR="008E4966" w:rsidRPr="00D64DE1" w:rsidRDefault="008E4966" w:rsidP="008E4966">
      <w:pPr>
        <w:autoSpaceDE w:val="0"/>
        <w:autoSpaceDN w:val="0"/>
        <w:adjustRightInd w:val="0"/>
        <w:spacing w:line="343" w:lineRule="auto"/>
        <w:ind w:firstLine="709"/>
        <w:jc w:val="both"/>
        <w:rPr>
          <w:color w:val="000000" w:themeColor="text1"/>
        </w:rPr>
      </w:pPr>
      <w:r w:rsidRPr="00D64DE1">
        <w:rPr>
          <w:color w:val="000000" w:themeColor="text1"/>
        </w:rPr>
        <w:t>La legge veniva successivamente implementata mediante vari provvedimenti emanati dai diversi enti coinvolti, ma la frammentazione delle responsabilità e dei poteri di fatti rallentava l’efficacia degli interventi ed ostacolava il raggiungimento degli obiettivi stabiliti.</w:t>
      </w:r>
    </w:p>
    <w:p w14:paraId="728E4B9B" w14:textId="77777777" w:rsidR="008E4966" w:rsidRPr="00D64DE1" w:rsidRDefault="008E4966" w:rsidP="008E4966">
      <w:pPr>
        <w:autoSpaceDE w:val="0"/>
        <w:autoSpaceDN w:val="0"/>
        <w:adjustRightInd w:val="0"/>
        <w:spacing w:line="343" w:lineRule="auto"/>
        <w:ind w:firstLine="709"/>
        <w:jc w:val="both"/>
        <w:rPr>
          <w:color w:val="000000" w:themeColor="text1"/>
        </w:rPr>
      </w:pPr>
      <w:r w:rsidRPr="00D64DE1">
        <w:rPr>
          <w:color w:val="000000" w:themeColor="text1"/>
          <w:spacing w:val="-2"/>
        </w:rPr>
        <w:t xml:space="preserve">Successivamente vennero implementate importanti misure </w:t>
      </w:r>
      <w:r w:rsidRPr="00D64DE1">
        <w:rPr>
          <w:color w:val="000000" w:themeColor="text1"/>
        </w:rPr>
        <w:t>volte a proteggere Venezia e gli altri insediamenti lagunari dalle alte maree. A tal fine, il Ministero dei Lavori Pubblici avviò un Appalto-concorso internazionale, in virtù della legge n. 404/1975</w:t>
      </w:r>
      <w:r w:rsidRPr="00D64DE1">
        <w:rPr>
          <w:rFonts w:eastAsiaTheme="majorEastAsia"/>
          <w:color w:val="000000" w:themeColor="text1"/>
          <w:vertAlign w:val="superscript"/>
        </w:rPr>
        <w:footnoteReference w:id="330"/>
      </w:r>
      <w:r w:rsidRPr="00D64DE1">
        <w:rPr>
          <w:color w:val="000000" w:themeColor="text1"/>
        </w:rPr>
        <w:t xml:space="preserve">, finalizzato a identificare una soluzione adeguata. Tuttavia, la </w:t>
      </w:r>
      <w:r w:rsidRPr="00D64DE1">
        <w:rPr>
          <w:color w:val="000000" w:themeColor="text1"/>
          <w:spacing w:val="-2"/>
        </w:rPr>
        <w:t>procedura si concluse senza che l’Amministrazione dei Lavori Pubblici fosse in grado</w:t>
      </w:r>
      <w:r w:rsidRPr="00D64DE1">
        <w:rPr>
          <w:color w:val="000000" w:themeColor="text1"/>
        </w:rPr>
        <w:t xml:space="preserve"> di selezionare alcun progetto tra quelli proposti. Ciò perché il problema risultava essere invero molto complesso e diversificato, giacché per garantire la difesa della laguna dal punto di vista fisico era necessario acquisire conoscenze approfondite in </w:t>
      </w:r>
      <w:r w:rsidRPr="00D64DE1">
        <w:rPr>
          <w:color w:val="000000" w:themeColor="text1"/>
          <w:spacing w:val="-2"/>
        </w:rPr>
        <w:t>diversi settori e discipline. Un singolo progetto privo di una valutazione critica globale</w:t>
      </w:r>
      <w:r w:rsidRPr="00D64DE1">
        <w:rPr>
          <w:color w:val="000000" w:themeColor="text1"/>
        </w:rPr>
        <w:t>, pertanto, non sarebbe stato sufficiente a soddisfare le molteplici esigenze necessarie a tutelare l’ambiente lagunare.</w:t>
      </w:r>
    </w:p>
    <w:p w14:paraId="57F75B17" w14:textId="77777777" w:rsidR="008E4966" w:rsidRPr="00D64DE1" w:rsidRDefault="008E4966" w:rsidP="008E4966">
      <w:pPr>
        <w:autoSpaceDE w:val="0"/>
        <w:autoSpaceDN w:val="0"/>
        <w:adjustRightInd w:val="0"/>
        <w:spacing w:line="360" w:lineRule="auto"/>
        <w:ind w:firstLine="709"/>
        <w:jc w:val="both"/>
        <w:rPr>
          <w:color w:val="000000" w:themeColor="text1"/>
        </w:rPr>
      </w:pPr>
      <w:r w:rsidRPr="00D64DE1">
        <w:rPr>
          <w:color w:val="000000" w:themeColor="text1"/>
        </w:rPr>
        <w:t>Di conseguenza, il Governo adotto il decreto-legge n. 4/1980, poi convertito con la legge n. 56/1980</w:t>
      </w:r>
      <w:r w:rsidRPr="00D64DE1">
        <w:rPr>
          <w:rFonts w:eastAsiaTheme="majorEastAsia"/>
          <w:color w:val="000000" w:themeColor="text1"/>
          <w:vertAlign w:val="superscript"/>
        </w:rPr>
        <w:footnoteReference w:id="331"/>
      </w:r>
      <w:r w:rsidRPr="00D64DE1">
        <w:rPr>
          <w:color w:val="000000" w:themeColor="text1"/>
        </w:rPr>
        <w:t xml:space="preserve">, autorizzando l’acquisto degli elaborati presentati dai partecipanti al concorso affinché fosse possibile sviluppare un progetto generale di fattibilità delle opere indispensabili </w:t>
      </w:r>
      <w:r w:rsidRPr="00D64DE1">
        <w:rPr>
          <w:iCs/>
          <w:color w:val="000000" w:themeColor="text1"/>
        </w:rPr>
        <w:t>«</w:t>
      </w:r>
      <w:r w:rsidRPr="00D64DE1">
        <w:rPr>
          <w:color w:val="000000" w:themeColor="text1"/>
        </w:rPr>
        <w:t>per mantenere l’equilibrio idrogeologico della laguna e ridurre le acque alte nei centri storici</w:t>
      </w:r>
      <w:r w:rsidRPr="00D64DE1">
        <w:rPr>
          <w:iCs/>
          <w:color w:val="000000" w:themeColor="text1"/>
        </w:rPr>
        <w:t>»</w:t>
      </w:r>
      <w:r w:rsidRPr="00D64DE1">
        <w:rPr>
          <w:color w:val="000000" w:themeColor="text1"/>
        </w:rPr>
        <w:t>.</w:t>
      </w:r>
    </w:p>
    <w:p w14:paraId="476E5CD8" w14:textId="77777777" w:rsidR="008E4966" w:rsidRPr="00D64DE1" w:rsidRDefault="008E4966" w:rsidP="008E4966">
      <w:pPr>
        <w:autoSpaceDE w:val="0"/>
        <w:autoSpaceDN w:val="0"/>
        <w:adjustRightInd w:val="0"/>
        <w:spacing w:line="360" w:lineRule="auto"/>
        <w:ind w:firstLine="709"/>
        <w:jc w:val="both"/>
        <w:rPr>
          <w:color w:val="000000" w:themeColor="text1"/>
        </w:rPr>
      </w:pPr>
      <w:r w:rsidRPr="00D64DE1">
        <w:rPr>
          <w:color w:val="000000" w:themeColor="text1"/>
        </w:rPr>
        <w:t xml:space="preserve">A seguire, poi, con un due accordi firmati rispettivamente l’11 giugno ed il </w:t>
      </w:r>
      <w:proofErr w:type="gramStart"/>
      <w:r w:rsidRPr="00D64DE1">
        <w:rPr>
          <w:color w:val="000000" w:themeColor="text1"/>
        </w:rPr>
        <w:t xml:space="preserve">1 </w:t>
      </w:r>
      <w:r w:rsidRPr="00D64DE1">
        <w:rPr>
          <w:color w:val="000000" w:themeColor="text1"/>
          <w:spacing w:val="-2"/>
        </w:rPr>
        <w:t>agosto</w:t>
      </w:r>
      <w:proofErr w:type="gramEnd"/>
      <w:r w:rsidRPr="00D64DE1">
        <w:rPr>
          <w:color w:val="000000" w:themeColor="text1"/>
          <w:spacing w:val="-2"/>
        </w:rPr>
        <w:t xml:space="preserve"> 1980 tra il Ministro dei Lavori Pubblici e vari professionisti, entrambe registrati</w:t>
      </w:r>
      <w:r w:rsidRPr="00D64DE1">
        <w:rPr>
          <w:color w:val="000000" w:themeColor="text1"/>
        </w:rPr>
        <w:t xml:space="preserve"> presso la </w:t>
      </w:r>
      <w:proofErr w:type="gramStart"/>
      <w:r w:rsidRPr="00D64DE1">
        <w:rPr>
          <w:color w:val="000000" w:themeColor="text1"/>
        </w:rPr>
        <w:t>Corte dei Conti</w:t>
      </w:r>
      <w:proofErr w:type="gramEnd"/>
      <w:r w:rsidRPr="00D64DE1">
        <w:rPr>
          <w:color w:val="000000" w:themeColor="text1"/>
        </w:rPr>
        <w:t xml:space="preserve"> il 27 settembre dello stesso anno ed entrati in vigore nella medesima data, venne conferito l’incarico per lo studio delle opere necessarie alla protezione della laguna di Venezia dalle acque alte. I professionisti ebbero otto mesi di tempo per elaborare il progetto preliminare unitamente ad un preventivo sommario delle spese previste, avendo ampie facoltà decisionali riguardo alla scelta della </w:t>
      </w:r>
      <w:r w:rsidRPr="00D64DE1">
        <w:rPr>
          <w:color w:val="000000" w:themeColor="text1"/>
          <w:spacing w:val="-2"/>
        </w:rPr>
        <w:t xml:space="preserve">soluzione da adottare. Il progetto che ne conseguì, noto come </w:t>
      </w:r>
      <w:r w:rsidRPr="00D64DE1">
        <w:rPr>
          <w:i/>
          <w:color w:val="000000" w:themeColor="text1"/>
          <w:spacing w:val="-2"/>
        </w:rPr>
        <w:t>“</w:t>
      </w:r>
      <w:r w:rsidRPr="00D64DE1">
        <w:rPr>
          <w:color w:val="000000" w:themeColor="text1"/>
          <w:spacing w:val="-2"/>
        </w:rPr>
        <w:t>Progettone</w:t>
      </w:r>
      <w:r w:rsidRPr="00D64DE1">
        <w:rPr>
          <w:i/>
          <w:color w:val="000000" w:themeColor="text1"/>
          <w:spacing w:val="-2"/>
        </w:rPr>
        <w:t>”</w:t>
      </w:r>
      <w:r w:rsidRPr="00D64DE1">
        <w:rPr>
          <w:color w:val="000000" w:themeColor="text1"/>
          <w:spacing w:val="-2"/>
        </w:rPr>
        <w:t>, ricevette</w:t>
      </w:r>
      <w:r w:rsidRPr="00D64DE1">
        <w:rPr>
          <w:color w:val="000000" w:themeColor="text1"/>
        </w:rPr>
        <w:t xml:space="preserve"> un favorevole giudizio, con la delibera n. 209/1982, da parte del Consiglio Superiore </w:t>
      </w:r>
      <w:r w:rsidRPr="00D64DE1">
        <w:rPr>
          <w:color w:val="000000" w:themeColor="text1"/>
          <w:spacing w:val="-4"/>
        </w:rPr>
        <w:t>dei Lavori Pubblici, che non si sottrasse raccomandazioni e prescrizioni che imponevano</w:t>
      </w:r>
      <w:r w:rsidRPr="00D64DE1">
        <w:rPr>
          <w:color w:val="000000" w:themeColor="text1"/>
        </w:rPr>
        <w:t xml:space="preserve"> l’esecuzione preliminare di approfondite indagini conoscitive ed attività sperimentali </w:t>
      </w:r>
      <w:r w:rsidRPr="00D64DE1">
        <w:rPr>
          <w:color w:val="000000" w:themeColor="text1"/>
          <w:spacing w:val="-4"/>
        </w:rPr>
        <w:t>per il sistema degli interventi proposto. Di fatto, si era resa necessaria una pianificazione</w:t>
      </w:r>
      <w:r w:rsidRPr="00D64DE1">
        <w:rPr>
          <w:color w:val="000000" w:themeColor="text1"/>
        </w:rPr>
        <w:t xml:space="preserve"> graduale e sperimentale per sviluppare un complesso sistema di intervento supportato da un’ampia base di studi e ricerche.</w:t>
      </w:r>
    </w:p>
    <w:p w14:paraId="6FEC9BFD" w14:textId="77777777" w:rsidR="008E4966" w:rsidRPr="00D64DE1" w:rsidRDefault="008E4966" w:rsidP="008E4966">
      <w:pPr>
        <w:autoSpaceDE w:val="0"/>
        <w:autoSpaceDN w:val="0"/>
        <w:adjustRightInd w:val="0"/>
        <w:spacing w:line="360" w:lineRule="auto"/>
        <w:ind w:firstLine="709"/>
        <w:jc w:val="both"/>
        <w:rPr>
          <w:color w:val="000000" w:themeColor="text1"/>
        </w:rPr>
      </w:pPr>
      <w:r w:rsidRPr="00D64DE1">
        <w:rPr>
          <w:color w:val="000000" w:themeColor="text1"/>
        </w:rPr>
        <w:t xml:space="preserve">Il 18 dicembre 1982 venne sottoscritta la prima convenzione con il Consorzio </w:t>
      </w:r>
      <w:r w:rsidRPr="00D64DE1">
        <w:rPr>
          <w:color w:val="000000" w:themeColor="text1"/>
          <w:spacing w:val="-4"/>
        </w:rPr>
        <w:t>Venezia Nuova, composto sia da imprese pubbliche che private, per quello che avrebbe</w:t>
      </w:r>
      <w:r w:rsidRPr="00D64DE1">
        <w:rPr>
          <w:color w:val="000000" w:themeColor="text1"/>
        </w:rPr>
        <w:t xml:space="preserve"> dovuto essere il più rilevante progetto d’ingegneria civile in Italia.</w:t>
      </w:r>
    </w:p>
    <w:p w14:paraId="63292AB9" w14:textId="77777777" w:rsidR="008E4966" w:rsidRPr="00D64DE1" w:rsidRDefault="008E4966" w:rsidP="008E4966">
      <w:pPr>
        <w:autoSpaceDE w:val="0"/>
        <w:autoSpaceDN w:val="0"/>
        <w:adjustRightInd w:val="0"/>
        <w:spacing w:line="360" w:lineRule="auto"/>
        <w:ind w:firstLine="709"/>
        <w:jc w:val="both"/>
        <w:rPr>
          <w:color w:val="000000" w:themeColor="text1"/>
        </w:rPr>
      </w:pPr>
      <w:r w:rsidRPr="00D64DE1">
        <w:rPr>
          <w:color w:val="000000" w:themeColor="text1"/>
        </w:rPr>
        <w:t>In seguito, fu approvata una seconda legge speciale per Venezia, cioè la Legge n. 798/1984</w:t>
      </w:r>
      <w:r w:rsidRPr="00D64DE1">
        <w:rPr>
          <w:rFonts w:eastAsiaTheme="majorEastAsia"/>
          <w:color w:val="000000" w:themeColor="text1"/>
          <w:vertAlign w:val="superscript"/>
        </w:rPr>
        <w:footnoteReference w:id="332"/>
      </w:r>
      <w:r w:rsidRPr="00D64DE1">
        <w:rPr>
          <w:color w:val="000000" w:themeColor="text1"/>
        </w:rPr>
        <w:t xml:space="preserve">, da taluni denominata anche </w:t>
      </w:r>
      <w:r w:rsidRPr="00D64DE1">
        <w:rPr>
          <w:i/>
          <w:color w:val="000000" w:themeColor="text1"/>
        </w:rPr>
        <w:t>“legge speciale bis su Venezia”</w:t>
      </w:r>
      <w:r w:rsidRPr="00D64DE1">
        <w:rPr>
          <w:color w:val="000000" w:themeColor="text1"/>
        </w:rPr>
        <w:t xml:space="preserve">, che trovò, contrariamente a quanto era avvenuto per la precedente, </w:t>
      </w:r>
      <w:r w:rsidRPr="00D64DE1">
        <w:rPr>
          <w:color w:val="000000" w:themeColor="text1"/>
          <w:spacing w:val="-2"/>
        </w:rPr>
        <w:t>un’ampia convergenza sia politica che di un ampio arco di forze culturali, scientifiche</w:t>
      </w:r>
      <w:r w:rsidRPr="00D64DE1">
        <w:rPr>
          <w:color w:val="000000" w:themeColor="text1"/>
        </w:rPr>
        <w:t xml:space="preserve"> e sociali.</w:t>
      </w:r>
    </w:p>
    <w:p w14:paraId="3D58F81D" w14:textId="77777777" w:rsidR="008E4966" w:rsidRPr="00D64DE1" w:rsidRDefault="008E4966" w:rsidP="008E4966">
      <w:pPr>
        <w:autoSpaceDE w:val="0"/>
        <w:autoSpaceDN w:val="0"/>
        <w:adjustRightInd w:val="0"/>
        <w:spacing w:line="360" w:lineRule="auto"/>
        <w:ind w:firstLine="709"/>
        <w:jc w:val="both"/>
        <w:rPr>
          <w:color w:val="000000" w:themeColor="text1"/>
          <w:spacing w:val="-2"/>
        </w:rPr>
      </w:pPr>
      <w:r w:rsidRPr="00D64DE1">
        <w:rPr>
          <w:color w:val="000000" w:themeColor="text1"/>
          <w:spacing w:val="-2"/>
        </w:rPr>
        <w:t xml:space="preserve">La citata legge, che di fatto ampliava le disposizioni precedenti, comunque riprendendone le linee fondamentali, costituiva uno strumento senz’altro adatto a colmare le lacune del passato e ad avviare una fase di intervento più razionale e coordinato. Tra l’altro, la legge legittimò il ricorso alla concessione al Consorzio </w:t>
      </w:r>
      <w:r w:rsidRPr="00D64DE1">
        <w:rPr>
          <w:color w:val="000000" w:themeColor="text1"/>
        </w:rPr>
        <w:t xml:space="preserve">Venezia Nuova per lo svolgimento di una parte degli studi e delle sperimentazioni </w:t>
      </w:r>
      <w:r w:rsidRPr="00D64DE1">
        <w:rPr>
          <w:color w:val="000000" w:themeColor="text1"/>
          <w:spacing w:val="-4"/>
        </w:rPr>
        <w:t xml:space="preserve">richieste dal Consiglio Superiore dei Lavori Pubblici e la realizzazione del tratto centrale </w:t>
      </w:r>
      <w:r w:rsidRPr="00D64DE1">
        <w:rPr>
          <w:color w:val="000000" w:themeColor="text1"/>
          <w:spacing w:val="-2"/>
        </w:rPr>
        <w:t xml:space="preserve">dello sbarramento fisso alla bocca di porto del Lido, lo svolgimento di una parte degli </w:t>
      </w:r>
      <w:r w:rsidRPr="00D64DE1">
        <w:rPr>
          <w:color w:val="000000" w:themeColor="text1"/>
        </w:rPr>
        <w:t xml:space="preserve">studi e delle sperimentazioni richieste dal Consiglio Superiore dei Lavori Pubblici e la realizzazione del tratto centrale dello sbarramento fisso alla bocca di porto del Lido che, pur </w:t>
      </w:r>
      <w:r w:rsidRPr="00D64DE1">
        <w:rPr>
          <w:color w:val="000000" w:themeColor="text1"/>
          <w:spacing w:val="-2"/>
        </w:rPr>
        <w:t>sollecitato fin dal 1980 dallo stesso consiglio comunale di Venezia, era stato però bocciato dalla Corte dei Conti perché non in linea con le norme vigenti.</w:t>
      </w:r>
    </w:p>
    <w:p w14:paraId="19334282" w14:textId="77777777" w:rsidR="008E4966" w:rsidRPr="00D64DE1" w:rsidRDefault="008E4966" w:rsidP="008E4966">
      <w:pPr>
        <w:autoSpaceDE w:val="0"/>
        <w:autoSpaceDN w:val="0"/>
        <w:adjustRightInd w:val="0"/>
        <w:spacing w:line="372" w:lineRule="auto"/>
        <w:ind w:firstLine="709"/>
        <w:jc w:val="both"/>
        <w:rPr>
          <w:color w:val="000000" w:themeColor="text1"/>
        </w:rPr>
      </w:pPr>
      <w:r w:rsidRPr="00D64DE1">
        <w:rPr>
          <w:color w:val="000000" w:themeColor="text1"/>
        </w:rPr>
        <w:t xml:space="preserve">Per far fronte ai problemi legati alla frammentazione ed alla sovrapposizione </w:t>
      </w:r>
      <w:r w:rsidRPr="00D64DE1">
        <w:rPr>
          <w:color w:val="000000" w:themeColor="text1"/>
          <w:spacing w:val="-2"/>
        </w:rPr>
        <w:t>delle competenze tra i vari gli enti coinvolti nella gestione delle attività di salvaguardia</w:t>
      </w:r>
      <w:r w:rsidRPr="00D64DE1">
        <w:rPr>
          <w:color w:val="000000" w:themeColor="text1"/>
        </w:rPr>
        <w:t xml:space="preserve"> della città, si </w:t>
      </w:r>
      <w:r w:rsidRPr="00D64DE1">
        <w:rPr>
          <w:color w:val="000000" w:themeColor="text1"/>
          <w:spacing w:val="-4"/>
        </w:rPr>
        <w:t xml:space="preserve">decise per la costituzione di un Comitato, denominato </w:t>
      </w:r>
      <w:r w:rsidRPr="00D64DE1">
        <w:rPr>
          <w:i/>
          <w:color w:val="000000" w:themeColor="text1"/>
          <w:spacing w:val="-4"/>
        </w:rPr>
        <w:t>“</w:t>
      </w:r>
      <w:proofErr w:type="spellStart"/>
      <w:r w:rsidRPr="00D64DE1">
        <w:rPr>
          <w:i/>
          <w:color w:val="000000" w:themeColor="text1"/>
          <w:spacing w:val="-4"/>
        </w:rPr>
        <w:t>Comitatone</w:t>
      </w:r>
      <w:proofErr w:type="spellEnd"/>
      <w:r w:rsidRPr="00D64DE1">
        <w:rPr>
          <w:i/>
          <w:color w:val="000000" w:themeColor="text1"/>
          <w:spacing w:val="-4"/>
        </w:rPr>
        <w:t>”</w:t>
      </w:r>
      <w:r w:rsidRPr="00D64DE1">
        <w:rPr>
          <w:color w:val="000000" w:themeColor="text1"/>
          <w:spacing w:val="-4"/>
        </w:rPr>
        <w:t>, composto dai</w:t>
      </w:r>
      <w:r w:rsidRPr="00D64DE1">
        <w:rPr>
          <w:color w:val="000000" w:themeColor="text1"/>
          <w:spacing w:val="2"/>
        </w:rPr>
        <w:t xml:space="preserve"> rappresentanti</w:t>
      </w:r>
      <w:r w:rsidRPr="00D64DE1">
        <w:rPr>
          <w:color w:val="000000" w:themeColor="text1"/>
        </w:rPr>
        <w:t xml:space="preserve"> dei vari enti interessati e presieduto dal Presidente del </w:t>
      </w:r>
      <w:r w:rsidRPr="00D64DE1">
        <w:rPr>
          <w:color w:val="000000" w:themeColor="text1"/>
          <w:spacing w:val="-4"/>
        </w:rPr>
        <w:t>Consiglio dei Ministri, organismo con funzioni di indirizzo, coordinamento e controllo,</w:t>
      </w:r>
      <w:r w:rsidRPr="00D64DE1">
        <w:rPr>
          <w:color w:val="000000" w:themeColor="text1"/>
        </w:rPr>
        <w:t xml:space="preserve"> al fine di garantire l’attuazione delle misure che erano previste dalla normativa.</w:t>
      </w:r>
    </w:p>
    <w:p w14:paraId="5E8B4420" w14:textId="77777777" w:rsidR="008E4966" w:rsidRPr="00D64DE1" w:rsidRDefault="008E4966" w:rsidP="008E4966">
      <w:pPr>
        <w:autoSpaceDE w:val="0"/>
        <w:autoSpaceDN w:val="0"/>
        <w:adjustRightInd w:val="0"/>
        <w:spacing w:line="372" w:lineRule="auto"/>
        <w:ind w:firstLine="709"/>
        <w:jc w:val="both"/>
        <w:rPr>
          <w:color w:val="000000" w:themeColor="text1"/>
        </w:rPr>
      </w:pPr>
      <w:r w:rsidRPr="00D64DE1">
        <w:rPr>
          <w:color w:val="000000" w:themeColor="text1"/>
        </w:rPr>
        <w:t xml:space="preserve">Con questa legge venivano autorizzati interventi mirati al recupero ed alla protezione sia della città che della laguna veneziana, in riferimento all’esecuzione di opere e progetti di carattere architettonico, urbanistico, ambientale ed economico, con un </w:t>
      </w:r>
      <w:r w:rsidRPr="00D64DE1">
        <w:rPr>
          <w:i/>
          <w:color w:val="000000" w:themeColor="text1"/>
        </w:rPr>
        <w:t>budget</w:t>
      </w:r>
      <w:r w:rsidRPr="00D64DE1">
        <w:rPr>
          <w:color w:val="000000" w:themeColor="text1"/>
        </w:rPr>
        <w:t xml:space="preserve"> totale pari</w:t>
      </w:r>
      <w:r w:rsidRPr="00D64DE1">
        <w:rPr>
          <w:color w:val="000000" w:themeColor="text1"/>
          <w:spacing w:val="-2"/>
        </w:rPr>
        <w:t xml:space="preserve"> a </w:t>
      </w:r>
      <w:r w:rsidRPr="00D64DE1">
        <w:rPr>
          <w:color w:val="000000" w:themeColor="text1"/>
        </w:rPr>
        <w:t>600 miliardi di lire per il triennio 1984-1986, ripartiti in 200 milioni annui.</w:t>
      </w:r>
    </w:p>
    <w:p w14:paraId="1FC163BB" w14:textId="77777777" w:rsidR="008E4966" w:rsidRPr="00D64DE1" w:rsidRDefault="008E4966" w:rsidP="008E4966">
      <w:pPr>
        <w:autoSpaceDE w:val="0"/>
        <w:autoSpaceDN w:val="0"/>
        <w:adjustRightInd w:val="0"/>
        <w:spacing w:line="372" w:lineRule="auto"/>
        <w:ind w:firstLine="709"/>
        <w:jc w:val="both"/>
        <w:rPr>
          <w:color w:val="000000" w:themeColor="text1"/>
        </w:rPr>
      </w:pPr>
      <w:r w:rsidRPr="00D64DE1">
        <w:rPr>
          <w:color w:val="000000" w:themeColor="text1"/>
        </w:rPr>
        <w:t>I comuni di Venezia e Chioggia erano abilitati a gestire l’utilizzo dei fondi assegnati annualmente anche in maniera diversa, in base alle necessità locali, previa consultazione del comitato istituito dalla legge e sempre nei limiti dell’importo totale stanziato.</w:t>
      </w:r>
    </w:p>
    <w:p w14:paraId="591BCA2F" w14:textId="77777777" w:rsidR="008E4966" w:rsidRPr="00D64DE1" w:rsidRDefault="008E4966" w:rsidP="008E4966">
      <w:pPr>
        <w:autoSpaceDE w:val="0"/>
        <w:autoSpaceDN w:val="0"/>
        <w:adjustRightInd w:val="0"/>
        <w:spacing w:line="372" w:lineRule="auto"/>
        <w:ind w:firstLine="709"/>
        <w:jc w:val="both"/>
        <w:rPr>
          <w:color w:val="000000" w:themeColor="text1"/>
        </w:rPr>
      </w:pPr>
      <w:r w:rsidRPr="00D64DE1">
        <w:rPr>
          <w:color w:val="000000" w:themeColor="text1"/>
        </w:rPr>
        <w:t>La legge includeva disposizioni specifiche riguardo alle deroghe, come quelle relative alla depurazione delle acque reflue nelle città di Venezia e di Chioggia, finalizzate al raggiungimento degli obiettivi stabiliti da altre norme vigenti.</w:t>
      </w:r>
    </w:p>
    <w:p w14:paraId="1A285155" w14:textId="77777777" w:rsidR="008E4966" w:rsidRPr="00D64DE1" w:rsidRDefault="008E4966" w:rsidP="008E4966">
      <w:pPr>
        <w:autoSpaceDE w:val="0"/>
        <w:autoSpaceDN w:val="0"/>
        <w:adjustRightInd w:val="0"/>
        <w:spacing w:line="372" w:lineRule="auto"/>
        <w:ind w:firstLine="709"/>
        <w:jc w:val="both"/>
        <w:rPr>
          <w:color w:val="000000" w:themeColor="text1"/>
        </w:rPr>
      </w:pPr>
      <w:r w:rsidRPr="00D64DE1">
        <w:rPr>
          <w:color w:val="000000" w:themeColor="text1"/>
        </w:rPr>
        <w:t xml:space="preserve">Il </w:t>
      </w:r>
      <w:r w:rsidRPr="00D64DE1">
        <w:rPr>
          <w:i/>
          <w:color w:val="000000" w:themeColor="text1"/>
        </w:rPr>
        <w:t>“Progettone”</w:t>
      </w:r>
      <w:r w:rsidRPr="00D64DE1">
        <w:rPr>
          <w:color w:val="000000" w:themeColor="text1"/>
        </w:rPr>
        <w:t xml:space="preserve"> del 1982 risultò di fatto superato quando il Consorzio Venezia Nuova presentò un nuovo piano generale di interventi, successivamente approvato dal Comitato tecnico di Magistratura - sezione staccata del Consiglio Superiore dei Lavori Pubblici - il 6 giugno 1986. Questo programma fu denominato </w:t>
      </w:r>
      <w:r w:rsidRPr="00D64DE1">
        <w:rPr>
          <w:i/>
          <w:color w:val="000000" w:themeColor="text1"/>
        </w:rPr>
        <w:t>“Progetto Venezia”</w:t>
      </w:r>
      <w:r w:rsidRPr="00D64DE1">
        <w:rPr>
          <w:color w:val="000000" w:themeColor="text1"/>
        </w:rPr>
        <w:t xml:space="preserve">, a sottolineare la complessità e la varietà delle problematiche legate alla laguna. </w:t>
      </w:r>
    </w:p>
    <w:p w14:paraId="17C4DEB5" w14:textId="77777777" w:rsidR="008E4966" w:rsidRPr="00D64DE1" w:rsidRDefault="008E4966" w:rsidP="008E4966">
      <w:pPr>
        <w:autoSpaceDE w:val="0"/>
        <w:autoSpaceDN w:val="0"/>
        <w:adjustRightInd w:val="0"/>
        <w:spacing w:line="355" w:lineRule="auto"/>
        <w:ind w:firstLine="709"/>
        <w:jc w:val="both"/>
        <w:rPr>
          <w:color w:val="000000" w:themeColor="text1"/>
        </w:rPr>
      </w:pPr>
      <w:r w:rsidRPr="00D64DE1">
        <w:rPr>
          <w:color w:val="000000" w:themeColor="text1"/>
        </w:rPr>
        <w:t xml:space="preserve">Nel novembre del 1988, il Consorzio introdusse il </w:t>
      </w:r>
      <w:r w:rsidRPr="00D64DE1">
        <w:rPr>
          <w:i/>
          <w:color w:val="000000" w:themeColor="text1"/>
        </w:rPr>
        <w:t xml:space="preserve">Progetto REA - Riequilibrio </w:t>
      </w:r>
      <w:r w:rsidRPr="00D64DE1">
        <w:rPr>
          <w:i/>
          <w:color w:val="000000" w:themeColor="text1"/>
          <w:spacing w:val="-2"/>
        </w:rPr>
        <w:t>E Ambiente</w:t>
      </w:r>
      <w:r w:rsidRPr="00D64DE1">
        <w:rPr>
          <w:color w:val="000000" w:themeColor="text1"/>
          <w:spacing w:val="-2"/>
        </w:rPr>
        <w:t xml:space="preserve">, che includeva anche un </w:t>
      </w:r>
      <w:r w:rsidRPr="00D64DE1">
        <w:rPr>
          <w:i/>
          <w:color w:val="000000" w:themeColor="text1"/>
          <w:spacing w:val="-2"/>
        </w:rPr>
        <w:t xml:space="preserve">“progetto preliminare” </w:t>
      </w:r>
      <w:r w:rsidRPr="00D64DE1">
        <w:rPr>
          <w:color w:val="000000" w:themeColor="text1"/>
          <w:spacing w:val="-2"/>
        </w:rPr>
        <w:t>per le opere nelle bocche</w:t>
      </w:r>
      <w:r w:rsidRPr="00D64DE1">
        <w:rPr>
          <w:color w:val="000000" w:themeColor="text1"/>
        </w:rPr>
        <w:t xml:space="preserve"> di porto e l’implementazione del </w:t>
      </w:r>
      <w:proofErr w:type="spellStart"/>
      <w:r w:rsidRPr="00D64DE1">
        <w:rPr>
          <w:color w:val="000000" w:themeColor="text1"/>
        </w:rPr>
        <w:t>MoSE</w:t>
      </w:r>
      <w:proofErr w:type="spellEnd"/>
      <w:r w:rsidRPr="00D64DE1">
        <w:rPr>
          <w:color w:val="000000" w:themeColor="text1"/>
        </w:rPr>
        <w:t xml:space="preserve"> (Modello Sperimentale Elettromeccanico). Il REA riprese alcune soluzioni dai precedenti progetti sviluppandole nell’ambito di una visione più ampia dedicata al riequilibrio ambientale. In particolare, le strutture permanenti suggerite nel </w:t>
      </w:r>
      <w:r w:rsidRPr="00D64DE1">
        <w:rPr>
          <w:i/>
          <w:color w:val="000000" w:themeColor="text1"/>
        </w:rPr>
        <w:t>“Progettone”</w:t>
      </w:r>
      <w:r w:rsidRPr="00D64DE1">
        <w:rPr>
          <w:color w:val="000000" w:themeColor="text1"/>
        </w:rPr>
        <w:t xml:space="preserve"> furono notevolmente ridotte per garantire un adeguato ricambio d’acqua nella laguna senza compromettere l’efficienza portuale o le attività pescherecce.</w:t>
      </w:r>
    </w:p>
    <w:p w14:paraId="76A07B66" w14:textId="77777777" w:rsidR="008E4966" w:rsidRPr="00D64DE1" w:rsidRDefault="008E4966" w:rsidP="008E4966">
      <w:pPr>
        <w:autoSpaceDE w:val="0"/>
        <w:autoSpaceDN w:val="0"/>
        <w:adjustRightInd w:val="0"/>
        <w:spacing w:line="355" w:lineRule="auto"/>
        <w:ind w:firstLine="709"/>
        <w:jc w:val="both"/>
        <w:rPr>
          <w:color w:val="000000" w:themeColor="text1"/>
        </w:rPr>
      </w:pPr>
      <w:r w:rsidRPr="00D64DE1">
        <w:rPr>
          <w:color w:val="000000" w:themeColor="text1"/>
        </w:rPr>
        <w:t>Il 15 marzo 1990, il Consiglio Superiore dei Lavori Pubblici espresse il proprio parere sul Progetto REA attraverso una serie di osservazioni: sottolineò l’importanza di integrare la portualità veneziana con quella dell’alto Adriatico e di risolvere i problemi legati alla protezione delle acque medio-alte nel centro storico (</w:t>
      </w:r>
      <w:r w:rsidRPr="00D64DE1">
        <w:rPr>
          <w:i/>
          <w:color w:val="000000" w:themeColor="text1"/>
          <w:lang w:val="la-Latn"/>
        </w:rPr>
        <w:t>insulae</w:t>
      </w:r>
      <w:r w:rsidRPr="00D64DE1">
        <w:rPr>
          <w:color w:val="000000" w:themeColor="text1"/>
        </w:rPr>
        <w:t xml:space="preserve">), in attesa, inoltre, della bonifica lagunare. Durante la riunione del </w:t>
      </w:r>
      <w:r w:rsidRPr="00D64DE1">
        <w:rPr>
          <w:i/>
          <w:color w:val="000000" w:themeColor="text1"/>
        </w:rPr>
        <w:t>“</w:t>
      </w:r>
      <w:proofErr w:type="spellStart"/>
      <w:r w:rsidRPr="00D64DE1">
        <w:rPr>
          <w:i/>
          <w:color w:val="000000" w:themeColor="text1"/>
        </w:rPr>
        <w:t>Comitatone</w:t>
      </w:r>
      <w:proofErr w:type="spellEnd"/>
      <w:r w:rsidRPr="00D64DE1">
        <w:rPr>
          <w:i/>
          <w:color w:val="000000" w:themeColor="text1"/>
        </w:rPr>
        <w:t>”</w:t>
      </w:r>
      <w:r w:rsidRPr="00D64DE1">
        <w:rPr>
          <w:color w:val="000000" w:themeColor="text1"/>
        </w:rPr>
        <w:t xml:space="preserve"> del 20 </w:t>
      </w:r>
      <w:r w:rsidRPr="00D64DE1">
        <w:rPr>
          <w:color w:val="000000" w:themeColor="text1"/>
          <w:spacing w:val="-2"/>
        </w:rPr>
        <w:t>marzo 1992, il progetto venne approvato all’unanimità; si deliberò quindi di procedere</w:t>
      </w:r>
      <w:r w:rsidRPr="00D64DE1">
        <w:rPr>
          <w:color w:val="000000" w:themeColor="text1"/>
        </w:rPr>
        <w:t xml:space="preserve"> </w:t>
      </w:r>
      <w:r w:rsidRPr="00D64DE1">
        <w:rPr>
          <w:color w:val="000000" w:themeColor="text1"/>
          <w:spacing w:val="-2"/>
        </w:rPr>
        <w:t>alle fasi successive nella progettazione generale tenendo conto delle raccomandazioni</w:t>
      </w:r>
      <w:r w:rsidRPr="00D64DE1">
        <w:rPr>
          <w:color w:val="000000" w:themeColor="text1"/>
        </w:rPr>
        <w:t xml:space="preserve"> fornite dal Consiglio Superiore dei Lavori Pubblici ed avanzando parallelamente su altri progetti specificatamente rivolti alla rimozione del traffico petrolifero dalla zona interessata, nonché alla salvaguardia delle </w:t>
      </w:r>
      <w:r w:rsidRPr="00D64DE1">
        <w:rPr>
          <w:i/>
          <w:color w:val="000000" w:themeColor="text1"/>
          <w:lang w:val="la-Latn"/>
        </w:rPr>
        <w:t>“insulae”</w:t>
      </w:r>
      <w:r w:rsidRPr="00D64DE1">
        <w:rPr>
          <w:color w:val="000000" w:themeColor="text1"/>
        </w:rPr>
        <w:t xml:space="preserve"> ed al ripristino delle valli da pesca</w:t>
      </w:r>
      <w:r w:rsidRPr="00D64DE1">
        <w:rPr>
          <w:rFonts w:eastAsiaTheme="majorEastAsia"/>
          <w:color w:val="000000" w:themeColor="text1"/>
          <w:vertAlign w:val="superscript"/>
        </w:rPr>
        <w:footnoteReference w:id="333"/>
      </w:r>
      <w:r w:rsidRPr="00D64DE1">
        <w:rPr>
          <w:color w:val="000000" w:themeColor="text1"/>
        </w:rPr>
        <w:t>.</w:t>
      </w:r>
    </w:p>
    <w:p w14:paraId="05AAFA5C" w14:textId="77777777" w:rsidR="008E4966" w:rsidRPr="00D64DE1" w:rsidRDefault="008E4966" w:rsidP="008E4966">
      <w:pPr>
        <w:autoSpaceDE w:val="0"/>
        <w:autoSpaceDN w:val="0"/>
        <w:adjustRightInd w:val="0"/>
        <w:spacing w:line="355" w:lineRule="auto"/>
        <w:ind w:firstLine="709"/>
        <w:jc w:val="both"/>
        <w:rPr>
          <w:color w:val="000000" w:themeColor="text1"/>
        </w:rPr>
      </w:pPr>
      <w:r w:rsidRPr="00D64DE1">
        <w:rPr>
          <w:color w:val="000000" w:themeColor="text1"/>
        </w:rPr>
        <w:t>Alla fine del 1991, il Parlamento approvò la Legge n. 360/1991</w:t>
      </w:r>
      <w:r w:rsidRPr="00D64DE1">
        <w:rPr>
          <w:rFonts w:eastAsiaTheme="majorEastAsia"/>
          <w:color w:val="000000" w:themeColor="text1"/>
          <w:vertAlign w:val="superscript"/>
        </w:rPr>
        <w:footnoteReference w:id="334"/>
      </w:r>
      <w:r w:rsidRPr="00D64DE1">
        <w:rPr>
          <w:color w:val="000000" w:themeColor="text1"/>
        </w:rPr>
        <w:t xml:space="preserve">, afferente ad interventi urgenti per entrambe le città di Venezia e di Chioggia, e poi, a seguire, un’ulteriore svolta nell’ambito della legislazione speciale per Venezia consistette nell’approvazione </w:t>
      </w:r>
      <w:proofErr w:type="gramStart"/>
      <w:r w:rsidRPr="00D64DE1">
        <w:rPr>
          <w:color w:val="000000" w:themeColor="text1"/>
        </w:rPr>
        <w:t>della dalla</w:t>
      </w:r>
      <w:proofErr w:type="gramEnd"/>
      <w:r w:rsidRPr="00D64DE1">
        <w:rPr>
          <w:color w:val="000000" w:themeColor="text1"/>
        </w:rPr>
        <w:t xml:space="preserve"> Legge n. 139/1992</w:t>
      </w:r>
      <w:r w:rsidRPr="00D64DE1">
        <w:rPr>
          <w:rFonts w:eastAsiaTheme="majorEastAsia"/>
          <w:color w:val="000000" w:themeColor="text1"/>
          <w:vertAlign w:val="superscript"/>
        </w:rPr>
        <w:footnoteReference w:id="335"/>
      </w:r>
      <w:r w:rsidRPr="00D64DE1">
        <w:rPr>
          <w:color w:val="000000" w:themeColor="text1"/>
        </w:rPr>
        <w:t xml:space="preserve">, che richiamava l’importanza di </w:t>
      </w:r>
      <w:r w:rsidRPr="00D64DE1">
        <w:rPr>
          <w:color w:val="000000" w:themeColor="text1"/>
          <w:spacing w:val="-2"/>
        </w:rPr>
        <w:t xml:space="preserve">implementare ulteriori misure di coordinamento ed integrazione tra gli enti interessati, </w:t>
      </w:r>
      <w:r w:rsidRPr="00D64DE1">
        <w:rPr>
          <w:color w:val="000000" w:themeColor="text1"/>
        </w:rPr>
        <w:t xml:space="preserve">da realizzarsi mediante la stipula di specifici accordi programmatici. Inoltre, la legge affrontava in modo nuovo alcuni nodi essenziali al problema, quali, in primo luogo il </w:t>
      </w:r>
      <w:r w:rsidRPr="00D64DE1">
        <w:rPr>
          <w:color w:val="000000" w:themeColor="text1"/>
          <w:spacing w:val="-2"/>
        </w:rPr>
        <w:t xml:space="preserve">coordinamento, nonché la continuità dei flussi di spesa. Stabiliva, altresì, che le azioni </w:t>
      </w:r>
      <w:r w:rsidRPr="00D64DE1">
        <w:rPr>
          <w:color w:val="000000" w:themeColor="text1"/>
        </w:rPr>
        <w:t>relative al disinquinamento e al risanamento ambientale sotto la giurisdizione della Regione Veneto dovessero essere attuate tenendo in dovuta considerazione tutti i Comuni del bacino scolante verso la laguna (108 Comuni distribuiti su 4 Province), anziché limitarsi esclusivamente a quelli ubicati lungo la gronda lagunare, ovvero l’area di contatto tra la laguna di Venezia e la terraferma veneziana che, dal punto di vista morfologico, si presenta come un reticolo di terre emerse percorse da una fitta rete di canali.</w:t>
      </w:r>
    </w:p>
    <w:p w14:paraId="0B534A1B" w14:textId="77777777" w:rsidR="008E4966" w:rsidRPr="00D64DE1" w:rsidRDefault="008E4966" w:rsidP="008E4966">
      <w:pPr>
        <w:autoSpaceDE w:val="0"/>
        <w:autoSpaceDN w:val="0"/>
        <w:adjustRightInd w:val="0"/>
        <w:spacing w:line="360" w:lineRule="auto"/>
        <w:ind w:firstLine="709"/>
        <w:jc w:val="both"/>
        <w:rPr>
          <w:color w:val="000000" w:themeColor="text1"/>
        </w:rPr>
      </w:pPr>
      <w:r w:rsidRPr="00D64DE1">
        <w:rPr>
          <w:color w:val="000000" w:themeColor="text1"/>
          <w:spacing w:val="-2"/>
        </w:rPr>
        <w:t>Il Modulo Sperimentale Elettromeccanico (</w:t>
      </w:r>
      <w:proofErr w:type="spellStart"/>
      <w:r w:rsidRPr="00D64DE1">
        <w:rPr>
          <w:color w:val="000000" w:themeColor="text1"/>
          <w:spacing w:val="-2"/>
        </w:rPr>
        <w:t>MoSE</w:t>
      </w:r>
      <w:proofErr w:type="spellEnd"/>
      <w:r w:rsidRPr="00D64DE1">
        <w:rPr>
          <w:color w:val="000000" w:themeColor="text1"/>
          <w:spacing w:val="-2"/>
        </w:rPr>
        <w:t>), che costituiva il prototipo a grandezza</w:t>
      </w:r>
      <w:r w:rsidRPr="00D64DE1">
        <w:rPr>
          <w:color w:val="000000" w:themeColor="text1"/>
        </w:rPr>
        <w:t xml:space="preserve"> naturale della paratoia a spinta di galleggiamento, era un elemento fondamentale per la realizzazione del sistema progettato per tutelare Venezia e la sua laguna dalle maree di livello eccezionale.</w:t>
      </w:r>
    </w:p>
    <w:p w14:paraId="154EA782" w14:textId="77777777" w:rsidR="008E4966" w:rsidRPr="00D64DE1" w:rsidRDefault="008E4966" w:rsidP="008E4966">
      <w:pPr>
        <w:autoSpaceDE w:val="0"/>
        <w:autoSpaceDN w:val="0"/>
        <w:adjustRightInd w:val="0"/>
        <w:spacing w:line="360" w:lineRule="auto"/>
        <w:ind w:firstLine="709"/>
        <w:jc w:val="both"/>
        <w:rPr>
          <w:color w:val="000000" w:themeColor="text1"/>
        </w:rPr>
      </w:pPr>
      <w:r w:rsidRPr="00D64DE1">
        <w:rPr>
          <w:color w:val="000000" w:themeColor="text1"/>
        </w:rPr>
        <w:t>Questo progetto nasceva dall’esigenza di condurre specifiche sperimentazioni sulla paratoia, portando così alla creazione di un prototipo inserito all’interno di una struttura perimetrale dedicata al contenimento. Pertanto, si trattava di un impianto temporaneo e non permanente, dotato dei numerosi componenti che necessitavano esclusivamente per le prove e che non sarebbero stati inclusi nel sistema finale delle paratoie previsto per la regolazione del flusso marino. L’inaugurazione del modulo venne effettuata il 3 novembre 1988.</w:t>
      </w:r>
    </w:p>
    <w:p w14:paraId="057CD476" w14:textId="77777777" w:rsidR="008E4966" w:rsidRPr="00D64DE1" w:rsidRDefault="008E4966" w:rsidP="008E4966">
      <w:pPr>
        <w:autoSpaceDE w:val="0"/>
        <w:autoSpaceDN w:val="0"/>
        <w:adjustRightInd w:val="0"/>
        <w:spacing w:line="372" w:lineRule="auto"/>
        <w:ind w:firstLine="709"/>
        <w:jc w:val="both"/>
        <w:rPr>
          <w:color w:val="000000" w:themeColor="text1"/>
        </w:rPr>
      </w:pPr>
      <w:r w:rsidRPr="00D64DE1">
        <w:rPr>
          <w:color w:val="000000" w:themeColor="text1"/>
          <w:spacing w:val="-2"/>
        </w:rPr>
        <w:t xml:space="preserve">Nel 1993, il legislatore aveva richiesto l’abrogazione del sistema di concessione </w:t>
      </w:r>
      <w:r w:rsidRPr="00D64DE1">
        <w:rPr>
          <w:color w:val="000000" w:themeColor="text1"/>
        </w:rPr>
        <w:t>esclusiva dello Stato al Consorzio Venezia Nuova, attraverso la delega al Governo (di cui all’art. 12, comma 11 della Legge n. 537/1993</w:t>
      </w:r>
      <w:r w:rsidRPr="00D64DE1">
        <w:rPr>
          <w:rFonts w:eastAsiaTheme="majorEastAsia"/>
          <w:color w:val="000000" w:themeColor="text1"/>
          <w:vertAlign w:val="superscript"/>
        </w:rPr>
        <w:footnoteReference w:id="336"/>
      </w:r>
      <w:r w:rsidRPr="00D64DE1">
        <w:rPr>
          <w:color w:val="000000" w:themeColor="text1"/>
        </w:rPr>
        <w:t>) per emanare misure volte a razionalizzare gli interventi destinati alla salvaguardia della laguna veneta in conformità con rigorosi criteri attinenti alla normativa comunitaria.</w:t>
      </w:r>
    </w:p>
    <w:p w14:paraId="20EF691E" w14:textId="77777777" w:rsidR="008E4966" w:rsidRPr="00D64DE1" w:rsidRDefault="008E4966" w:rsidP="008E4966">
      <w:pPr>
        <w:autoSpaceDE w:val="0"/>
        <w:autoSpaceDN w:val="0"/>
        <w:adjustRightInd w:val="0"/>
        <w:spacing w:line="372" w:lineRule="auto"/>
        <w:ind w:firstLine="709"/>
        <w:jc w:val="both"/>
        <w:rPr>
          <w:color w:val="000000" w:themeColor="text1"/>
        </w:rPr>
      </w:pPr>
      <w:r w:rsidRPr="00D64DE1">
        <w:rPr>
          <w:color w:val="000000" w:themeColor="text1"/>
        </w:rPr>
        <w:t xml:space="preserve">Il </w:t>
      </w:r>
      <w:proofErr w:type="spellStart"/>
      <w:r w:rsidRPr="00D64DE1">
        <w:rPr>
          <w:color w:val="000000" w:themeColor="text1"/>
        </w:rPr>
        <w:t>D.Lgs.</w:t>
      </w:r>
      <w:proofErr w:type="spellEnd"/>
      <w:r w:rsidRPr="00D64DE1">
        <w:rPr>
          <w:color w:val="000000" w:themeColor="text1"/>
        </w:rPr>
        <w:t xml:space="preserve"> n. 62/ 1994</w:t>
      </w:r>
      <w:r w:rsidRPr="00D64DE1">
        <w:rPr>
          <w:rFonts w:eastAsiaTheme="majorEastAsia"/>
          <w:color w:val="000000" w:themeColor="text1"/>
          <w:vertAlign w:val="superscript"/>
        </w:rPr>
        <w:footnoteReference w:id="337"/>
      </w:r>
      <w:r w:rsidRPr="00D64DE1">
        <w:rPr>
          <w:color w:val="000000" w:themeColor="text1"/>
        </w:rPr>
        <w:t xml:space="preserve">, inteso a garantire una migliore organizzazione degli interventi per la protezione della laguna di Venezia, stabiliva che le funzioni relative allo studio e alla ricerca nonché alla progettazione delle opere necessarie dovessero essere attribuite a una società per azioni appositamente costituita in accordo tra il Ministero dei Lavori Pubblici e la Regione Veneto. </w:t>
      </w:r>
      <w:proofErr w:type="gramStart"/>
      <w:r w:rsidRPr="00D64DE1">
        <w:rPr>
          <w:color w:val="000000" w:themeColor="text1"/>
        </w:rPr>
        <w:t>Inoltre</w:t>
      </w:r>
      <w:proofErr w:type="gramEnd"/>
      <w:r w:rsidRPr="00D64DE1">
        <w:rPr>
          <w:color w:val="000000" w:themeColor="text1"/>
        </w:rPr>
        <w:t xml:space="preserve"> si decise di rivedere la concessione prevista dall’articolo 3 della Legge n.798/1984 insieme all’accordo quadro CIPE del 4 ottobre 1991, n. 7191, assicurando così un adeguato rispetto dei principi enunciati dalla legge n.139/1992 nel contesto sia normativo nazionale che comunitario; venne riservata al Magistrato alle Acque l’organizzazione delle gare riguardanti altre opere sotto competenza statale.</w:t>
      </w:r>
    </w:p>
    <w:p w14:paraId="1BA06ADC" w14:textId="77777777" w:rsidR="008E4966" w:rsidRPr="00D64DE1" w:rsidRDefault="008E4966" w:rsidP="008E4966">
      <w:pPr>
        <w:autoSpaceDE w:val="0"/>
        <w:autoSpaceDN w:val="0"/>
        <w:adjustRightInd w:val="0"/>
        <w:spacing w:line="358" w:lineRule="auto"/>
        <w:ind w:firstLine="709"/>
        <w:jc w:val="both"/>
        <w:rPr>
          <w:color w:val="000000" w:themeColor="text1"/>
        </w:rPr>
      </w:pPr>
      <w:r w:rsidRPr="00D64DE1">
        <w:rPr>
          <w:color w:val="000000" w:themeColor="text1"/>
        </w:rPr>
        <w:t>Il Decreto-Legge n. 96/1995, convertito dalla Legge n. 206/1995</w:t>
      </w:r>
      <w:r w:rsidRPr="00D64DE1">
        <w:rPr>
          <w:rFonts w:eastAsiaTheme="majorEastAsia"/>
          <w:color w:val="000000" w:themeColor="text1"/>
          <w:vertAlign w:val="superscript"/>
        </w:rPr>
        <w:footnoteReference w:id="338"/>
      </w:r>
      <w:r w:rsidRPr="00D64DE1">
        <w:rPr>
          <w:color w:val="000000" w:themeColor="text1"/>
        </w:rPr>
        <w:t xml:space="preserve">, prevedeva misure urgenti per Venezia e Chioggia, affrontando così il persistente problema degli scarichi in laguna. Tale normativa conferì ai due comuni l’incarico di sviluppare progetti volti alla depurazione e alla riduzione dell’inquinamento delle acque che provenivano dai centri storici, dalle isole e dalle coste. Inoltre, stabilì l’obbligo di </w:t>
      </w:r>
      <w:r w:rsidRPr="00D64DE1">
        <w:rPr>
          <w:color w:val="000000" w:themeColor="text1"/>
          <w:spacing w:val="-2"/>
        </w:rPr>
        <w:t>sottoporre a valutazione ambientale il progetto riguardante le estrazioni di gas nell’alto</w:t>
      </w:r>
      <w:r w:rsidRPr="00D64DE1">
        <w:rPr>
          <w:color w:val="000000" w:themeColor="text1"/>
        </w:rPr>
        <w:t xml:space="preserve"> Adriatico</w:t>
      </w:r>
      <w:r w:rsidRPr="00D64DE1">
        <w:rPr>
          <w:rFonts w:eastAsiaTheme="majorEastAsia"/>
          <w:color w:val="000000" w:themeColor="text1"/>
          <w:vertAlign w:val="superscript"/>
        </w:rPr>
        <w:footnoteReference w:id="339"/>
      </w:r>
      <w:r w:rsidRPr="00D64DE1">
        <w:rPr>
          <w:color w:val="000000" w:themeColor="text1"/>
        </w:rPr>
        <w:t>. E, ancora, abrogò i commi III e IV dell’art. 3 della Legge n. 798/1984, riguardanti la possibilità di rivolgersi ad un unico concessionario.</w:t>
      </w:r>
    </w:p>
    <w:p w14:paraId="74302DEB" w14:textId="77777777" w:rsidR="008E4966" w:rsidRPr="00D64DE1" w:rsidRDefault="008E4966" w:rsidP="008E4966">
      <w:pPr>
        <w:autoSpaceDE w:val="0"/>
        <w:autoSpaceDN w:val="0"/>
        <w:adjustRightInd w:val="0"/>
        <w:spacing w:line="358" w:lineRule="auto"/>
        <w:ind w:firstLine="709"/>
        <w:jc w:val="both"/>
        <w:rPr>
          <w:color w:val="000000" w:themeColor="text1"/>
        </w:rPr>
      </w:pPr>
      <w:r w:rsidRPr="00D64DE1">
        <w:rPr>
          <w:color w:val="000000" w:themeColor="text1"/>
          <w:spacing w:val="-2"/>
        </w:rPr>
        <w:t xml:space="preserve">Il 4 luglio 1995, il </w:t>
      </w:r>
      <w:r w:rsidRPr="00D64DE1">
        <w:rPr>
          <w:i/>
          <w:color w:val="000000" w:themeColor="text1"/>
          <w:spacing w:val="-2"/>
        </w:rPr>
        <w:t>“</w:t>
      </w:r>
      <w:proofErr w:type="spellStart"/>
      <w:r w:rsidRPr="00D64DE1">
        <w:rPr>
          <w:i/>
          <w:color w:val="000000" w:themeColor="text1"/>
          <w:spacing w:val="-2"/>
        </w:rPr>
        <w:t>Comitatone</w:t>
      </w:r>
      <w:proofErr w:type="spellEnd"/>
      <w:r w:rsidRPr="00D64DE1">
        <w:rPr>
          <w:i/>
          <w:color w:val="000000" w:themeColor="text1"/>
          <w:spacing w:val="-2"/>
        </w:rPr>
        <w:t>”</w:t>
      </w:r>
      <w:r w:rsidRPr="00D64DE1">
        <w:rPr>
          <w:color w:val="000000" w:themeColor="text1"/>
          <w:spacing w:val="-2"/>
        </w:rPr>
        <w:t>, accogliendo le istanze del Comune di Venezia,</w:t>
      </w:r>
      <w:r w:rsidRPr="00D64DE1">
        <w:rPr>
          <w:color w:val="000000" w:themeColor="text1"/>
        </w:rPr>
        <w:t xml:space="preserve"> </w:t>
      </w:r>
      <w:r w:rsidRPr="00D64DE1">
        <w:rPr>
          <w:color w:val="000000" w:themeColor="text1"/>
          <w:spacing w:val="-2"/>
        </w:rPr>
        <w:t>decise di sottoporre il Progetto preliminare delle paratoie mobili ad una Valutazione di</w:t>
      </w:r>
      <w:r w:rsidRPr="00D64DE1">
        <w:rPr>
          <w:color w:val="000000" w:themeColor="text1"/>
        </w:rPr>
        <w:t xml:space="preserve"> </w:t>
      </w:r>
      <w:r w:rsidRPr="00D64DE1">
        <w:rPr>
          <w:color w:val="000000" w:themeColor="text1"/>
          <w:spacing w:val="-4"/>
        </w:rPr>
        <w:t>Impatto Ambientale (VIA) e affidò al Magistrato alle Acque, ente promotore dell’opera,</w:t>
      </w:r>
      <w:r w:rsidRPr="00D64DE1">
        <w:rPr>
          <w:color w:val="000000" w:themeColor="text1"/>
        </w:rPr>
        <w:t xml:space="preserve"> l’incarico di redigere lo Studio di Impatto Ambientale (SIA), definendone anche la </w:t>
      </w:r>
      <w:r w:rsidRPr="00D64DE1">
        <w:rPr>
          <w:color w:val="000000" w:themeColor="text1"/>
          <w:spacing w:val="-4"/>
        </w:rPr>
        <w:t xml:space="preserve">tempistica. Tuttavia, la </w:t>
      </w:r>
      <w:r w:rsidRPr="00D64DE1">
        <w:rPr>
          <w:i/>
          <w:color w:val="000000" w:themeColor="text1"/>
          <w:spacing w:val="-4"/>
        </w:rPr>
        <w:t>“specificità”</w:t>
      </w:r>
      <w:r w:rsidRPr="00D64DE1">
        <w:rPr>
          <w:color w:val="000000" w:themeColor="text1"/>
          <w:spacing w:val="-4"/>
        </w:rPr>
        <w:t xml:space="preserve"> della situazione veneziana portò ad un’innovativa </w:t>
      </w:r>
      <w:r w:rsidRPr="00D64DE1">
        <w:rPr>
          <w:color w:val="000000" w:themeColor="text1"/>
        </w:rPr>
        <w:t>soluzione procedurale per quanto riguarda la VIA: infatti, il Comitato assunse la decisione di far coadiuvare la Commissione VIA del Ministero dell’Ambiente da un Collegio composto da esperti internazionali - in risposta a una richiesta specifica formulata dal Comune -  avvalendosi della collaborazione di diversi soggetti tra cui un Panel formato da professori del Massachusetts Institute of Technology (MIT) di Boston il quale, dopo aver monitorato costantemente gli studi durante tutto il processo, provvide a validarne i risultati ottenuti.</w:t>
      </w:r>
    </w:p>
    <w:p w14:paraId="775E92D1" w14:textId="77777777" w:rsidR="008E4966" w:rsidRPr="00D64DE1" w:rsidRDefault="008E4966" w:rsidP="008E4966">
      <w:pPr>
        <w:autoSpaceDE w:val="0"/>
        <w:autoSpaceDN w:val="0"/>
        <w:adjustRightInd w:val="0"/>
        <w:spacing w:line="358" w:lineRule="auto"/>
        <w:ind w:firstLine="709"/>
        <w:jc w:val="both"/>
        <w:rPr>
          <w:color w:val="000000" w:themeColor="text1"/>
        </w:rPr>
      </w:pPr>
      <w:r w:rsidRPr="00D64DE1">
        <w:rPr>
          <w:color w:val="000000" w:themeColor="text1"/>
        </w:rPr>
        <w:t>Cionondimeno, la Commissione VIA del Ministero dell’Ambiente prima (il 10 dicembre 1998), e poi anche il Ministro dell’Ambiente, di concerto con il Ministro per i Beni e le Attività Culturali (il 28 dicembre successivo), ovviamente recependo appieno e facendo propria la posizione della Commissione, espresse un giudizio di compatibilità negativa per il progetto in argomento</w:t>
      </w:r>
      <w:r w:rsidRPr="00D64DE1">
        <w:rPr>
          <w:rFonts w:eastAsiaTheme="majorEastAsia"/>
          <w:color w:val="000000" w:themeColor="text1"/>
          <w:vertAlign w:val="superscript"/>
        </w:rPr>
        <w:footnoteReference w:id="340"/>
      </w:r>
      <w:r w:rsidRPr="00D64DE1">
        <w:rPr>
          <w:color w:val="000000" w:themeColor="text1"/>
        </w:rPr>
        <w:t>.</w:t>
      </w:r>
    </w:p>
    <w:p w14:paraId="02336546" w14:textId="77777777" w:rsidR="008E4966" w:rsidRPr="00D64DE1" w:rsidRDefault="008E4966" w:rsidP="008E4966">
      <w:pPr>
        <w:autoSpaceDE w:val="0"/>
        <w:autoSpaceDN w:val="0"/>
        <w:adjustRightInd w:val="0"/>
        <w:spacing w:line="372" w:lineRule="auto"/>
        <w:ind w:firstLine="709"/>
        <w:jc w:val="both"/>
        <w:rPr>
          <w:color w:val="000000" w:themeColor="text1"/>
        </w:rPr>
      </w:pPr>
      <w:r w:rsidRPr="00D64DE1">
        <w:rPr>
          <w:color w:val="000000" w:themeColor="text1"/>
        </w:rPr>
        <w:t>L’inizio del 1999 fu caratterizzato dalla formulazione di una serie di pareri di segno contrastante riguardo al progetto: il Consiglio Comunale di Venezia si espresse negativamente, mentre il Consiglio Comunale di Chioggia ed il Consiglio Superiore dei Lavori Pubblici erano, invece, su posizioni estremamente favorevoli.</w:t>
      </w:r>
    </w:p>
    <w:p w14:paraId="08C0DFF6" w14:textId="77777777" w:rsidR="008E4966" w:rsidRPr="00D64DE1" w:rsidRDefault="008E4966" w:rsidP="008E4966">
      <w:pPr>
        <w:autoSpaceDE w:val="0"/>
        <w:autoSpaceDN w:val="0"/>
        <w:adjustRightInd w:val="0"/>
        <w:spacing w:line="372" w:lineRule="auto"/>
        <w:ind w:firstLine="709"/>
        <w:jc w:val="both"/>
        <w:rPr>
          <w:color w:val="000000" w:themeColor="text1"/>
        </w:rPr>
      </w:pPr>
      <w:r w:rsidRPr="00D64DE1">
        <w:rPr>
          <w:color w:val="000000" w:themeColor="text1"/>
        </w:rPr>
        <w:t>Nel mese di aprile del 1999, anche il Parlamento Europeo manifestò il proprio interesse per la tutela di Venezia, adottando una Risoluzione riguardante la crisi che affliggeva la città</w:t>
      </w:r>
      <w:r w:rsidRPr="00D64DE1">
        <w:rPr>
          <w:rFonts w:eastAsiaTheme="majorEastAsia"/>
          <w:color w:val="000000" w:themeColor="text1"/>
          <w:vertAlign w:val="superscript"/>
        </w:rPr>
        <w:footnoteReference w:id="341"/>
      </w:r>
      <w:r w:rsidRPr="00D64DE1">
        <w:rPr>
          <w:color w:val="000000" w:themeColor="text1"/>
        </w:rPr>
        <w:t xml:space="preserve">. Si sottolineava l’unicità architettonica e artistica di Venezia, insieme alla sua particolare condizione geografica e idrogeologica. Dato l’aggravarsi delle difficoltà economiche e demografiche ed il fenomeno delle acque alte, si richiedeva al Governo italiano di attuare misure efficaci per promuovere </w:t>
      </w:r>
      <w:r w:rsidRPr="00D64DE1">
        <w:rPr>
          <w:color w:val="000000" w:themeColor="text1"/>
          <w:spacing w:val="-4"/>
        </w:rPr>
        <w:t xml:space="preserve">un’adeguata riqualificazione urbana, </w:t>
      </w:r>
      <w:proofErr w:type="gramStart"/>
      <w:r w:rsidRPr="00D64DE1">
        <w:rPr>
          <w:color w:val="000000" w:themeColor="text1"/>
          <w:spacing w:val="-4"/>
        </w:rPr>
        <w:t>socio-economica</w:t>
      </w:r>
      <w:proofErr w:type="gramEnd"/>
      <w:r w:rsidRPr="00D64DE1">
        <w:rPr>
          <w:color w:val="000000" w:themeColor="text1"/>
          <w:spacing w:val="-4"/>
        </w:rPr>
        <w:t xml:space="preserve"> ed ambientale della città lagunare.</w:t>
      </w:r>
      <w:r w:rsidRPr="00D64DE1">
        <w:rPr>
          <w:color w:val="000000" w:themeColor="text1"/>
        </w:rPr>
        <w:t xml:space="preserve"> Inoltre, veniva sollecitato una pronuncia favorevole sul progetto </w:t>
      </w:r>
      <w:proofErr w:type="spellStart"/>
      <w:r w:rsidRPr="00D64DE1">
        <w:rPr>
          <w:color w:val="000000" w:themeColor="text1"/>
        </w:rPr>
        <w:t>MoSE</w:t>
      </w:r>
      <w:proofErr w:type="spellEnd"/>
      <w:r w:rsidRPr="00D64DE1">
        <w:rPr>
          <w:color w:val="000000" w:themeColor="text1"/>
        </w:rPr>
        <w:t>.</w:t>
      </w:r>
    </w:p>
    <w:p w14:paraId="6A5C9651" w14:textId="77777777" w:rsidR="008E4966" w:rsidRPr="00D64DE1" w:rsidRDefault="008E4966" w:rsidP="008E4966">
      <w:pPr>
        <w:autoSpaceDE w:val="0"/>
        <w:autoSpaceDN w:val="0"/>
        <w:adjustRightInd w:val="0"/>
        <w:spacing w:line="372" w:lineRule="auto"/>
        <w:ind w:firstLine="709"/>
        <w:jc w:val="both"/>
        <w:rPr>
          <w:color w:val="000000" w:themeColor="text1"/>
        </w:rPr>
      </w:pPr>
      <w:r w:rsidRPr="00D64DE1">
        <w:rPr>
          <w:color w:val="000000" w:themeColor="text1"/>
          <w:spacing w:val="-2"/>
        </w:rPr>
        <w:t>Il 29 ottobre dello stesso anno a Strasburgo oltre cento Eurodeputati provenienti da tutti i gruppi parlamentari firmarono un Appello per Venezia con il quale si esortava</w:t>
      </w:r>
      <w:r w:rsidRPr="00D64DE1">
        <w:rPr>
          <w:color w:val="000000" w:themeColor="text1"/>
        </w:rPr>
        <w:t xml:space="preserve"> nuovamente il Governo italiano a prendere una decisione entro la fine dell’anno riguardo all’avvio della fase di progettazione esecutiva relativa alle opere mobili destinate alla regolazione delle maree nelle bocche portuali</w:t>
      </w:r>
      <w:r w:rsidRPr="00D64DE1">
        <w:rPr>
          <w:rFonts w:eastAsiaTheme="majorEastAsia"/>
          <w:color w:val="000000" w:themeColor="text1"/>
          <w:vertAlign w:val="superscript"/>
        </w:rPr>
        <w:footnoteReference w:id="342"/>
      </w:r>
      <w:r w:rsidRPr="00D64DE1">
        <w:rPr>
          <w:color w:val="000000" w:themeColor="text1"/>
        </w:rPr>
        <w:t>.</w:t>
      </w:r>
    </w:p>
    <w:p w14:paraId="7CFF89DD" w14:textId="77777777" w:rsidR="008E4966" w:rsidRPr="00D64DE1" w:rsidRDefault="008E4966" w:rsidP="008E4966">
      <w:pPr>
        <w:autoSpaceDE w:val="0"/>
        <w:autoSpaceDN w:val="0"/>
        <w:adjustRightInd w:val="0"/>
        <w:spacing w:line="348" w:lineRule="auto"/>
        <w:ind w:firstLine="709"/>
        <w:jc w:val="both"/>
        <w:rPr>
          <w:color w:val="000000" w:themeColor="text1"/>
        </w:rPr>
      </w:pPr>
      <w:r w:rsidRPr="00D64DE1">
        <w:rPr>
          <w:color w:val="000000" w:themeColor="text1"/>
          <w:spacing w:val="-2"/>
        </w:rPr>
        <w:t xml:space="preserve">A fronte delle perduranti divergenze di pareri  circa l’avvio della fase progettuale </w:t>
      </w:r>
      <w:r w:rsidRPr="00D64DE1">
        <w:rPr>
          <w:color w:val="000000" w:themeColor="text1"/>
        </w:rPr>
        <w:t xml:space="preserve">esecutiva per il </w:t>
      </w:r>
      <w:proofErr w:type="spellStart"/>
      <w:r w:rsidRPr="00D64DE1">
        <w:rPr>
          <w:color w:val="000000" w:themeColor="text1"/>
        </w:rPr>
        <w:t>MoSE</w:t>
      </w:r>
      <w:proofErr w:type="spellEnd"/>
      <w:r w:rsidRPr="00D64DE1">
        <w:rPr>
          <w:color w:val="000000" w:themeColor="text1"/>
        </w:rPr>
        <w:t xml:space="preserve">, la Regione Veneto aveva proposto ricorso al </w:t>
      </w:r>
      <w:r w:rsidRPr="00D64DE1">
        <w:rPr>
          <w:color w:val="000000" w:themeColor="text1"/>
          <w:spacing w:val="-4"/>
        </w:rPr>
        <w:t>Tribunale Amministrativo Regionale per il Veneto, il quale si espresse in data 22 giugno</w:t>
      </w:r>
      <w:r w:rsidRPr="00D64DE1">
        <w:rPr>
          <w:color w:val="000000" w:themeColor="text1"/>
        </w:rPr>
        <w:t xml:space="preserve"> </w:t>
      </w:r>
      <w:r w:rsidRPr="00D64DE1">
        <w:rPr>
          <w:color w:val="000000" w:themeColor="text1"/>
          <w:spacing w:val="-2"/>
        </w:rPr>
        <w:t>2000</w:t>
      </w:r>
      <w:r w:rsidRPr="00D64DE1">
        <w:rPr>
          <w:rFonts w:eastAsiaTheme="majorEastAsia"/>
          <w:color w:val="000000" w:themeColor="text1"/>
          <w:spacing w:val="-2"/>
          <w:vertAlign w:val="superscript"/>
        </w:rPr>
        <w:footnoteReference w:id="343"/>
      </w:r>
      <w:r w:rsidRPr="00D64DE1">
        <w:rPr>
          <w:color w:val="000000" w:themeColor="text1"/>
          <w:spacing w:val="-2"/>
        </w:rPr>
        <w:t xml:space="preserve"> con una sentenza che sanciva l’annullamento, per vizi formali e sostanziali, del Decreto di compatibilità</w:t>
      </w:r>
      <w:r w:rsidRPr="00D64DE1">
        <w:rPr>
          <w:color w:val="000000" w:themeColor="text1"/>
        </w:rPr>
        <w:t xml:space="preserve"> ambientale negativo del Progetto che era stato emesso nel dicembre 1998 dal Ministro dell’Ambiente di concerto con il Ministro per i Beni e le Attività Culturali</w:t>
      </w:r>
      <w:r w:rsidRPr="00D64DE1">
        <w:rPr>
          <w:rFonts w:eastAsiaTheme="majorEastAsia"/>
          <w:color w:val="000000" w:themeColor="text1"/>
          <w:vertAlign w:val="superscript"/>
        </w:rPr>
        <w:footnoteReference w:id="344"/>
      </w:r>
      <w:r w:rsidRPr="00D64DE1">
        <w:rPr>
          <w:color w:val="000000" w:themeColor="text1"/>
        </w:rPr>
        <w:t>.</w:t>
      </w:r>
    </w:p>
    <w:p w14:paraId="7258DC24" w14:textId="77777777" w:rsidR="008E4966" w:rsidRPr="00D64DE1" w:rsidRDefault="008E4966" w:rsidP="008E4966">
      <w:pPr>
        <w:autoSpaceDE w:val="0"/>
        <w:autoSpaceDN w:val="0"/>
        <w:adjustRightInd w:val="0"/>
        <w:spacing w:line="348" w:lineRule="auto"/>
        <w:ind w:firstLine="709"/>
        <w:jc w:val="both"/>
        <w:rPr>
          <w:color w:val="000000" w:themeColor="text1"/>
        </w:rPr>
      </w:pPr>
      <w:r w:rsidRPr="00D64DE1">
        <w:rPr>
          <w:color w:val="000000" w:themeColor="text1"/>
        </w:rPr>
        <w:t xml:space="preserve">Il 15 marzo 2001 il </w:t>
      </w:r>
      <w:proofErr w:type="gramStart"/>
      <w:r w:rsidRPr="00D64DE1">
        <w:rPr>
          <w:color w:val="000000" w:themeColor="text1"/>
        </w:rPr>
        <w:t>Consiglio dei Ministri</w:t>
      </w:r>
      <w:proofErr w:type="gramEnd"/>
      <w:r w:rsidRPr="00D64DE1">
        <w:rPr>
          <w:color w:val="000000" w:themeColor="text1"/>
        </w:rPr>
        <w:t xml:space="preserve">, recependo tutte le diverse istanze emerse durante la procedura di Valutazione di Impatto Ambientale, deliberò alfine il </w:t>
      </w:r>
      <w:r w:rsidRPr="00D64DE1">
        <w:rPr>
          <w:color w:val="000000" w:themeColor="text1"/>
          <w:spacing w:val="-2"/>
        </w:rPr>
        <w:t xml:space="preserve">passaggio alla definitiva progettazione esecutiva del sistema </w:t>
      </w:r>
      <w:proofErr w:type="spellStart"/>
      <w:r w:rsidRPr="00D64DE1">
        <w:rPr>
          <w:color w:val="000000" w:themeColor="text1"/>
          <w:spacing w:val="-2"/>
        </w:rPr>
        <w:t>MoSE</w:t>
      </w:r>
      <w:proofErr w:type="spellEnd"/>
      <w:r w:rsidRPr="00D64DE1">
        <w:rPr>
          <w:color w:val="000000" w:themeColor="text1"/>
          <w:spacing w:val="-2"/>
        </w:rPr>
        <w:t>, dopo un ulteriore</w:t>
      </w:r>
      <w:r w:rsidRPr="00D64DE1">
        <w:rPr>
          <w:color w:val="000000" w:themeColor="text1"/>
        </w:rPr>
        <w:t xml:space="preserve"> stadio progettuale che si articolò su tre diversi studi che vennero poi approvati dal Comitato Tecnico del Magistrato alle Acque il 18 ottobre successivo.</w:t>
      </w:r>
    </w:p>
    <w:p w14:paraId="560250D4" w14:textId="77777777" w:rsidR="008E4966" w:rsidRPr="00D64DE1" w:rsidRDefault="008E4966" w:rsidP="008E4966">
      <w:pPr>
        <w:autoSpaceDE w:val="0"/>
        <w:autoSpaceDN w:val="0"/>
        <w:adjustRightInd w:val="0"/>
        <w:spacing w:line="348" w:lineRule="auto"/>
        <w:ind w:firstLine="709"/>
        <w:jc w:val="both"/>
        <w:rPr>
          <w:color w:val="000000" w:themeColor="text1"/>
        </w:rPr>
      </w:pPr>
      <w:r w:rsidRPr="00D64DE1">
        <w:rPr>
          <w:color w:val="000000" w:themeColor="text1"/>
        </w:rPr>
        <w:t xml:space="preserve">Il 6 dicembre 2001, il </w:t>
      </w:r>
      <w:r w:rsidRPr="00D64DE1">
        <w:rPr>
          <w:i/>
          <w:color w:val="000000" w:themeColor="text1"/>
        </w:rPr>
        <w:t>“</w:t>
      </w:r>
      <w:proofErr w:type="spellStart"/>
      <w:r w:rsidRPr="00D64DE1">
        <w:rPr>
          <w:i/>
          <w:color w:val="000000" w:themeColor="text1"/>
        </w:rPr>
        <w:t>Comitatone</w:t>
      </w:r>
      <w:proofErr w:type="spellEnd"/>
      <w:r w:rsidRPr="00D64DE1">
        <w:rPr>
          <w:i/>
          <w:color w:val="000000" w:themeColor="text1"/>
        </w:rPr>
        <w:t>”</w:t>
      </w:r>
      <w:r w:rsidRPr="00D64DE1">
        <w:rPr>
          <w:color w:val="000000" w:themeColor="text1"/>
        </w:rPr>
        <w:t xml:space="preserve">, all’unanimità, assunse la decisione di procedere con la conclusione della progettazione delle opere mobili destinate alla protezione di Venezia e della laguna dalle sempre più frequenti acque alte e dai potenziali eventi avversi. Venne stabilito, altresì, che dovessero essere elaborate le opere complementari indicate nella delibera del 15 marzo 2001 del </w:t>
      </w:r>
      <w:proofErr w:type="gramStart"/>
      <w:r w:rsidRPr="00D64DE1">
        <w:rPr>
          <w:color w:val="000000" w:themeColor="text1"/>
        </w:rPr>
        <w:t>Consiglio dei Ministri</w:t>
      </w:r>
      <w:proofErr w:type="gramEnd"/>
      <w:r w:rsidRPr="00D64DE1">
        <w:rPr>
          <w:color w:val="000000" w:themeColor="text1"/>
        </w:rPr>
        <w:t>, necessarie per ridurre i livelli di alta marea in laguna.</w:t>
      </w:r>
    </w:p>
    <w:p w14:paraId="31E3C9AE" w14:textId="77777777" w:rsidR="008E4966" w:rsidRPr="00D64DE1" w:rsidRDefault="008E4966" w:rsidP="008E4966">
      <w:pPr>
        <w:spacing w:line="348" w:lineRule="auto"/>
        <w:ind w:firstLine="709"/>
        <w:jc w:val="both"/>
        <w:rPr>
          <w:color w:val="000000" w:themeColor="text1"/>
        </w:rPr>
      </w:pPr>
      <w:r w:rsidRPr="00D64DE1">
        <w:rPr>
          <w:color w:val="000000" w:themeColor="text1"/>
          <w:spacing w:val="-2"/>
        </w:rPr>
        <w:t xml:space="preserve">Il Consorzio Venezia Nuova portò a termine la progettazione del sistema </w:t>
      </w:r>
      <w:proofErr w:type="spellStart"/>
      <w:r w:rsidRPr="00D64DE1">
        <w:rPr>
          <w:color w:val="000000" w:themeColor="text1"/>
          <w:spacing w:val="-2"/>
        </w:rPr>
        <w:t>MoSE</w:t>
      </w:r>
      <w:proofErr w:type="spellEnd"/>
      <w:r w:rsidRPr="00D64DE1">
        <w:rPr>
          <w:color w:val="000000" w:themeColor="text1"/>
        </w:rPr>
        <w:t xml:space="preserve"> e delle opere complementari associate alle strutture mobili il 30 settembre 2002, e fu così in grado di presentare il progetto definitivo dell’intero sistema di protezione contro le acque alte, che includeva l’adeguamento della progettazione delle strutture mobili e l’inserimento di opere complementari come la conca di navigazione alla </w:t>
      </w:r>
      <w:r w:rsidRPr="00D64DE1">
        <w:rPr>
          <w:color w:val="000000" w:themeColor="text1"/>
          <w:spacing w:val="-2"/>
        </w:rPr>
        <w:t>bocca di Malamocco. Il progetto venne ufficialmente approvato dal Comitato Tecnico</w:t>
      </w:r>
      <w:r w:rsidRPr="00D64DE1">
        <w:rPr>
          <w:color w:val="000000" w:themeColor="text1"/>
        </w:rPr>
        <w:t xml:space="preserve"> di Magistratura il successivo 8 novembre, cosicché i primi finanziamenti destinati al progetto furono erogati il 29 novembre dello stesso anno; infatti, grazie ai fondi resi disponibili dalla Legge n.166/2002</w:t>
      </w:r>
      <w:r w:rsidRPr="00D64DE1">
        <w:rPr>
          <w:rFonts w:eastAsiaTheme="majorEastAsia"/>
          <w:color w:val="000000" w:themeColor="text1"/>
          <w:vertAlign w:val="superscript"/>
        </w:rPr>
        <w:footnoteReference w:id="345"/>
      </w:r>
      <w:r w:rsidRPr="00D64DE1">
        <w:rPr>
          <w:color w:val="000000" w:themeColor="text1"/>
        </w:rPr>
        <w:t xml:space="preserve">, il Comitato Interministeriale per la </w:t>
      </w:r>
      <w:r w:rsidRPr="00D64DE1">
        <w:rPr>
          <w:color w:val="000000" w:themeColor="text1"/>
          <w:spacing w:val="-4"/>
        </w:rPr>
        <w:t>Programmazione Economica allocò un importo pari a 450 milioni di Euro per sostenere</w:t>
      </w:r>
      <w:r w:rsidRPr="00D64DE1">
        <w:rPr>
          <w:color w:val="000000" w:themeColor="text1"/>
        </w:rPr>
        <w:t xml:space="preserve"> il sistema </w:t>
      </w:r>
      <w:proofErr w:type="spellStart"/>
      <w:r w:rsidRPr="00D64DE1">
        <w:rPr>
          <w:color w:val="000000" w:themeColor="text1"/>
        </w:rPr>
        <w:t>MoSE</w:t>
      </w:r>
      <w:proofErr w:type="spellEnd"/>
      <w:r w:rsidRPr="00D64DE1">
        <w:rPr>
          <w:color w:val="000000" w:themeColor="text1"/>
        </w:rPr>
        <w:t>, finanziamento che avrebbe coperto così la prima fase dei lavori prevista per il triennio compreso tra il 2002 e il 2004.</w:t>
      </w:r>
    </w:p>
    <w:p w14:paraId="0ABCEAEF" w14:textId="77777777" w:rsidR="008E4966" w:rsidRPr="00D64DE1" w:rsidRDefault="008E4966" w:rsidP="008E4966">
      <w:pPr>
        <w:autoSpaceDE w:val="0"/>
        <w:autoSpaceDN w:val="0"/>
        <w:adjustRightInd w:val="0"/>
        <w:spacing w:line="348" w:lineRule="auto"/>
        <w:ind w:firstLine="709"/>
        <w:jc w:val="both"/>
        <w:rPr>
          <w:color w:val="000000" w:themeColor="text1"/>
        </w:rPr>
      </w:pPr>
      <w:r w:rsidRPr="00D64DE1">
        <w:rPr>
          <w:color w:val="000000" w:themeColor="text1"/>
        </w:rPr>
        <w:t xml:space="preserve">La realizzazione del </w:t>
      </w:r>
      <w:proofErr w:type="spellStart"/>
      <w:r w:rsidRPr="00D64DE1">
        <w:rPr>
          <w:color w:val="000000" w:themeColor="text1"/>
        </w:rPr>
        <w:t>MoSE</w:t>
      </w:r>
      <w:proofErr w:type="spellEnd"/>
      <w:r w:rsidRPr="00D64DE1">
        <w:rPr>
          <w:color w:val="000000" w:themeColor="text1"/>
        </w:rPr>
        <w:t xml:space="preserve"> ricevette, quindi, l’approvazione dal </w:t>
      </w:r>
      <w:r w:rsidRPr="00D64DE1">
        <w:rPr>
          <w:i/>
          <w:color w:val="000000" w:themeColor="text1"/>
        </w:rPr>
        <w:t>“</w:t>
      </w:r>
      <w:proofErr w:type="spellStart"/>
      <w:r w:rsidRPr="00D64DE1">
        <w:rPr>
          <w:i/>
          <w:color w:val="000000" w:themeColor="text1"/>
        </w:rPr>
        <w:t>Comitatone</w:t>
      </w:r>
      <w:proofErr w:type="spellEnd"/>
      <w:r w:rsidRPr="00D64DE1">
        <w:rPr>
          <w:i/>
          <w:color w:val="000000" w:themeColor="text1"/>
        </w:rPr>
        <w:t>”</w:t>
      </w:r>
      <w:r w:rsidRPr="00D64DE1">
        <w:rPr>
          <w:color w:val="000000" w:themeColor="text1"/>
        </w:rPr>
        <w:t xml:space="preserve"> il 3 aprile 2003, e nello stesso anno furono avviati i lavori nei cantieri. Le attività presero avvio simultaneamente e si svilupparono in parallelo presso le tre bocche di porto: Lido, Malamocco e Chioggia</w:t>
      </w:r>
      <w:r w:rsidRPr="00D64DE1">
        <w:rPr>
          <w:rFonts w:eastAsiaTheme="majorEastAsia"/>
          <w:color w:val="000000" w:themeColor="text1"/>
          <w:vertAlign w:val="superscript"/>
        </w:rPr>
        <w:footnoteReference w:id="346"/>
      </w:r>
      <w:r w:rsidRPr="00D64DE1">
        <w:rPr>
          <w:color w:val="000000" w:themeColor="text1"/>
        </w:rPr>
        <w:t>.</w:t>
      </w:r>
    </w:p>
    <w:p w14:paraId="0C8D9AAF" w14:textId="77777777" w:rsidR="008E4966" w:rsidRPr="00D64DE1" w:rsidRDefault="008E4966" w:rsidP="008E4966">
      <w:pPr>
        <w:autoSpaceDE w:val="0"/>
        <w:autoSpaceDN w:val="0"/>
        <w:adjustRightInd w:val="0"/>
        <w:spacing w:line="348" w:lineRule="auto"/>
        <w:ind w:firstLine="709"/>
        <w:jc w:val="both"/>
        <w:rPr>
          <w:color w:val="000000" w:themeColor="text1"/>
        </w:rPr>
      </w:pPr>
      <w:r w:rsidRPr="00D64DE1">
        <w:rPr>
          <w:color w:val="000000" w:themeColor="text1"/>
        </w:rPr>
        <w:t xml:space="preserve">Il sistema </w:t>
      </w:r>
      <w:proofErr w:type="spellStart"/>
      <w:r w:rsidRPr="00D64DE1">
        <w:rPr>
          <w:color w:val="000000" w:themeColor="text1"/>
        </w:rPr>
        <w:t>MoSE</w:t>
      </w:r>
      <w:proofErr w:type="spellEnd"/>
      <w:r w:rsidRPr="00D64DE1">
        <w:rPr>
          <w:color w:val="000000" w:themeColor="text1"/>
        </w:rPr>
        <w:t xml:space="preserve"> è composto da quattro barriere, formate da 78 paratoie mobili autonome, progettate per isolare temporaneamente la laguna dal mare e proteggere </w:t>
      </w:r>
      <w:r w:rsidRPr="00D64DE1">
        <w:rPr>
          <w:color w:val="000000" w:themeColor="text1"/>
          <w:spacing w:val="-2"/>
        </w:rPr>
        <w:t>Venezia da eventi di marea straordinari. Queste strutture sono posizionate alle bocche</w:t>
      </w:r>
      <w:r w:rsidRPr="00D64DE1">
        <w:rPr>
          <w:color w:val="000000" w:themeColor="text1"/>
        </w:rPr>
        <w:t xml:space="preserve"> </w:t>
      </w:r>
      <w:r w:rsidRPr="00D64DE1">
        <w:rPr>
          <w:color w:val="000000" w:themeColor="text1"/>
          <w:spacing w:val="-2"/>
        </w:rPr>
        <w:t>di porto di Lido (due barriere mobili, una nel canale nord di Treporti, con 21 paratoie,</w:t>
      </w:r>
      <w:r w:rsidRPr="00D64DE1">
        <w:rPr>
          <w:color w:val="000000" w:themeColor="text1"/>
        </w:rPr>
        <w:t xml:space="preserve"> e una nel canale sud di San Nicolò, con 20 paratoie), Malamocco (19 paratoie) e Chioggia (18 paratoie), corrispondenti ai tre accessi del cordone costiero attraverso cui l’acqua del mare Adriatico entra nella laguna.</w:t>
      </w:r>
    </w:p>
    <w:p w14:paraId="2F73E678" w14:textId="77777777" w:rsidR="008E4966" w:rsidRPr="00D64DE1" w:rsidRDefault="008E4966" w:rsidP="008E4966">
      <w:pPr>
        <w:autoSpaceDE w:val="0"/>
        <w:autoSpaceDN w:val="0"/>
        <w:adjustRightInd w:val="0"/>
        <w:spacing w:line="348" w:lineRule="auto"/>
        <w:ind w:firstLine="709"/>
        <w:jc w:val="both"/>
        <w:rPr>
          <w:color w:val="000000" w:themeColor="text1"/>
        </w:rPr>
      </w:pPr>
      <w:r w:rsidRPr="00D64DE1">
        <w:rPr>
          <w:color w:val="000000" w:themeColor="text1"/>
          <w:spacing w:val="-4"/>
        </w:rPr>
        <w:t>Nei periodi di inattività, le paratoie si riempiono d’acqua e restano completamente</w:t>
      </w:r>
      <w:r w:rsidRPr="00D64DE1">
        <w:rPr>
          <w:color w:val="000000" w:themeColor="text1"/>
        </w:rPr>
        <w:t xml:space="preserve"> nascoste in apposite cavità sul fondale marino. In situazioni di rischio per maree particolarmente elevate che potrebbero portare ad un’inondazione del territorio, viene immessa aria compressa all’interno delle paratoie per svuotarle dall’acqua e, man mano che l’acqua fuoriesce, le paratoie ruotano attorno ai punti di cerniera e si sollevano fino a emergere, bloccando così il flusso della marea in ingresso verso la laguna.</w:t>
      </w:r>
    </w:p>
    <w:p w14:paraId="0C5D5A98" w14:textId="77777777" w:rsidR="008E4966" w:rsidRPr="00D64DE1" w:rsidRDefault="008E4966" w:rsidP="008E4966">
      <w:pPr>
        <w:autoSpaceDE w:val="0"/>
        <w:autoSpaceDN w:val="0"/>
        <w:adjustRightInd w:val="0"/>
        <w:spacing w:line="360" w:lineRule="auto"/>
        <w:ind w:firstLine="709"/>
        <w:jc w:val="both"/>
        <w:rPr>
          <w:color w:val="000000" w:themeColor="text1"/>
        </w:rPr>
      </w:pPr>
      <w:r w:rsidRPr="00D64DE1">
        <w:rPr>
          <w:color w:val="000000" w:themeColor="text1"/>
        </w:rPr>
        <w:t>Le paratoie operano esclusivamente durante gli eventi di alta marea: quando il livello dell’acqua scende e mare e laguna raggiungono una condizione equivalente, esse vengono nuovamente riempite d’acqua ritornando nella loro posizione originale. Ogni singola paratoia è composta da una struttura metallica a forma scatolare fissata mediante due cerniere al cassone di contenimento</w:t>
      </w:r>
      <w:r w:rsidRPr="00D64DE1">
        <w:rPr>
          <w:rFonts w:eastAsiaTheme="majorEastAsia"/>
          <w:color w:val="000000" w:themeColor="text1"/>
          <w:vertAlign w:val="superscript"/>
        </w:rPr>
        <w:footnoteReference w:id="347"/>
      </w:r>
      <w:r w:rsidRPr="00D64DE1">
        <w:rPr>
          <w:color w:val="000000" w:themeColor="text1"/>
        </w:rPr>
        <w:t>.</w:t>
      </w:r>
    </w:p>
    <w:p w14:paraId="74693A41" w14:textId="77777777" w:rsidR="008E4966" w:rsidRPr="00D64DE1" w:rsidRDefault="008E4966" w:rsidP="008E4966">
      <w:pPr>
        <w:autoSpaceDE w:val="0"/>
        <w:autoSpaceDN w:val="0"/>
        <w:adjustRightInd w:val="0"/>
        <w:spacing w:line="360" w:lineRule="auto"/>
        <w:ind w:firstLine="709"/>
        <w:jc w:val="both"/>
        <w:rPr>
          <w:color w:val="000000" w:themeColor="text1"/>
        </w:rPr>
      </w:pPr>
      <w:r w:rsidRPr="00D64DE1">
        <w:rPr>
          <w:color w:val="000000" w:themeColor="text1"/>
        </w:rPr>
        <w:t xml:space="preserve">I cassoni di alloggiamento costituiscono la struttura fondamentale delle barriere difensive, poiché ospitano le paratoie mobili ed i relativi sistemi operativi. Questi elementi sono interconnessi tramite </w:t>
      </w:r>
      <w:r w:rsidRPr="00D64DE1">
        <w:rPr>
          <w:i/>
          <w:color w:val="000000" w:themeColor="text1"/>
        </w:rPr>
        <w:t>tunnel</w:t>
      </w:r>
      <w:r w:rsidRPr="00D64DE1">
        <w:rPr>
          <w:color w:val="000000" w:themeColor="text1"/>
        </w:rPr>
        <w:t xml:space="preserve"> che permettono anche l’effettuazione di ispezioni tecniche. I cassoni di spalla fungono da collegamento tra le barriere e il territorio circostante; al loro interno trovano collocazione gli impianti e le strutture indispensabili per il corretto funzionamento delle paratoie</w:t>
      </w:r>
      <w:r w:rsidRPr="00D64DE1">
        <w:rPr>
          <w:rFonts w:eastAsiaTheme="majorEastAsia"/>
          <w:color w:val="000000" w:themeColor="text1"/>
          <w:vertAlign w:val="superscript"/>
        </w:rPr>
        <w:footnoteReference w:id="348"/>
      </w:r>
      <w:r w:rsidRPr="00D64DE1">
        <w:rPr>
          <w:color w:val="000000" w:themeColor="text1"/>
        </w:rPr>
        <w:t>.</w:t>
      </w:r>
    </w:p>
    <w:p w14:paraId="03ECC2EF" w14:textId="77777777" w:rsidR="008E4966" w:rsidRPr="00D64DE1" w:rsidRDefault="008E4966" w:rsidP="008E4966">
      <w:pPr>
        <w:autoSpaceDE w:val="0"/>
        <w:autoSpaceDN w:val="0"/>
        <w:adjustRightInd w:val="0"/>
        <w:spacing w:line="360" w:lineRule="auto"/>
        <w:ind w:firstLine="709"/>
        <w:jc w:val="both"/>
        <w:rPr>
          <w:color w:val="000000" w:themeColor="text1"/>
        </w:rPr>
      </w:pPr>
      <w:r w:rsidRPr="00D64DE1">
        <w:rPr>
          <w:color w:val="000000" w:themeColor="text1"/>
        </w:rPr>
        <w:t xml:space="preserve">Il completamento tecnico del progetto </w:t>
      </w:r>
      <w:proofErr w:type="spellStart"/>
      <w:r w:rsidRPr="00D64DE1">
        <w:rPr>
          <w:color w:val="000000" w:themeColor="text1"/>
        </w:rPr>
        <w:t>MoSE</w:t>
      </w:r>
      <w:proofErr w:type="spellEnd"/>
      <w:r w:rsidRPr="00D64DE1">
        <w:rPr>
          <w:color w:val="000000" w:themeColor="text1"/>
        </w:rPr>
        <w:t xml:space="preserve"> è stato raggiunto, così come ha </w:t>
      </w:r>
      <w:r w:rsidRPr="00D64DE1">
        <w:rPr>
          <w:color w:val="000000" w:themeColor="text1"/>
          <w:spacing w:val="-2"/>
        </w:rPr>
        <w:t xml:space="preserve">comunicato con enfasi e naturale soddisfazione la commissaria straordinaria Elisabetta </w:t>
      </w:r>
      <w:r w:rsidRPr="00D64DE1">
        <w:rPr>
          <w:color w:val="000000" w:themeColor="text1"/>
        </w:rPr>
        <w:t>Spitz, il 21 dicembre 2023, al termine di un ultimo sopralluogo alle bocche di porto di Malamocco e Chioggia</w:t>
      </w:r>
      <w:r w:rsidRPr="00D64DE1">
        <w:rPr>
          <w:rFonts w:eastAsiaTheme="majorEastAsia"/>
          <w:color w:val="000000" w:themeColor="text1"/>
          <w:vertAlign w:val="superscript"/>
        </w:rPr>
        <w:footnoteReference w:id="349"/>
      </w:r>
      <w:r w:rsidRPr="00D64DE1">
        <w:rPr>
          <w:color w:val="000000" w:themeColor="text1"/>
        </w:rPr>
        <w:t>. Tuttavia, il processo di collaudo funzionale integrato, per il quale è prevista una durata approssimativa di circa 22 mesi, in quanto si presenta come un’operazione complessa e articolata, è ancora in fase di svolgimento e terminerà presumibilmente entro la fine del 2025.</w:t>
      </w:r>
    </w:p>
    <w:p w14:paraId="2CFEECEB" w14:textId="77777777" w:rsidR="008E4966" w:rsidRPr="00D64DE1" w:rsidRDefault="008E4966" w:rsidP="008E4966">
      <w:pPr>
        <w:autoSpaceDE w:val="0"/>
        <w:autoSpaceDN w:val="0"/>
        <w:adjustRightInd w:val="0"/>
        <w:spacing w:line="360" w:lineRule="auto"/>
        <w:ind w:firstLine="709"/>
        <w:jc w:val="both"/>
        <w:rPr>
          <w:color w:val="000000" w:themeColor="text1"/>
        </w:rPr>
      </w:pPr>
      <w:r w:rsidRPr="00D64DE1">
        <w:rPr>
          <w:color w:val="000000" w:themeColor="text1"/>
        </w:rPr>
        <w:t xml:space="preserve">Le infrastrutture necessarie per garantire la funzionalità delle bocche di porto sono state completate, a distanza di quasi ventuno anni dalla posa della prima pietra, </w:t>
      </w:r>
      <w:r w:rsidRPr="00D64DE1">
        <w:rPr>
          <w:color w:val="000000" w:themeColor="text1"/>
          <w:spacing w:val="-2"/>
        </w:rPr>
        <w:t>il 14 maggio 2003</w:t>
      </w:r>
      <w:r w:rsidRPr="00D64DE1">
        <w:rPr>
          <w:rFonts w:eastAsiaTheme="majorEastAsia"/>
          <w:color w:val="000000" w:themeColor="text1"/>
          <w:spacing w:val="-2"/>
          <w:vertAlign w:val="superscript"/>
        </w:rPr>
        <w:footnoteReference w:id="350"/>
      </w:r>
      <w:r w:rsidRPr="00D64DE1">
        <w:rPr>
          <w:color w:val="000000" w:themeColor="text1"/>
          <w:spacing w:val="-2"/>
        </w:rPr>
        <w:t xml:space="preserve">, e, pertanto, il sistema </w:t>
      </w:r>
      <w:proofErr w:type="spellStart"/>
      <w:r w:rsidRPr="00D64DE1">
        <w:rPr>
          <w:color w:val="000000" w:themeColor="text1"/>
          <w:spacing w:val="-2"/>
        </w:rPr>
        <w:t>MoSE</w:t>
      </w:r>
      <w:proofErr w:type="spellEnd"/>
      <w:r w:rsidRPr="00D64DE1">
        <w:rPr>
          <w:color w:val="000000" w:themeColor="text1"/>
          <w:spacing w:val="-2"/>
        </w:rPr>
        <w:t xml:space="preserve"> - la cui realizzazione ha richiesto un investimento complessivo superiore a 6,5 miliardi di euro - è attualmente operativo ed in piena</w:t>
      </w:r>
      <w:r w:rsidRPr="00D64DE1">
        <w:rPr>
          <w:color w:val="000000" w:themeColor="text1"/>
        </w:rPr>
        <w:t xml:space="preserve"> efficienza, giacché è stato già attivato in diverse occasioni al fine di proteggere Venezia dalle alte maree, dimostrandosi efficace e rispondendo in toto alle aspettative.</w:t>
      </w:r>
    </w:p>
    <w:p w14:paraId="4AD3BFA6" w14:textId="77777777" w:rsidR="008E4966" w:rsidRPr="00D64DE1" w:rsidRDefault="008E4966" w:rsidP="008E4966">
      <w:pPr>
        <w:autoSpaceDE w:val="0"/>
        <w:autoSpaceDN w:val="0"/>
        <w:adjustRightInd w:val="0"/>
        <w:spacing w:line="360" w:lineRule="auto"/>
        <w:ind w:firstLine="709"/>
        <w:jc w:val="both"/>
        <w:rPr>
          <w:color w:val="000000" w:themeColor="text1"/>
        </w:rPr>
      </w:pPr>
    </w:p>
    <w:p w14:paraId="386C19B3" w14:textId="77777777" w:rsidR="008E4966" w:rsidRPr="00D64DE1" w:rsidRDefault="008E4966" w:rsidP="008E4966">
      <w:pPr>
        <w:jc w:val="both"/>
        <w:rPr>
          <w:color w:val="000000" w:themeColor="text1"/>
        </w:rPr>
        <w:sectPr w:rsidR="008E4966" w:rsidRPr="00D64DE1" w:rsidSect="008E4966">
          <w:footerReference w:type="default" r:id="rId19"/>
          <w:footnotePr>
            <w:numRestart w:val="eachSect"/>
          </w:footnotePr>
          <w:pgSz w:w="11906" w:h="16838"/>
          <w:pgMar w:top="1418" w:right="1418" w:bottom="1418" w:left="1418" w:header="709" w:footer="709" w:gutter="851"/>
          <w:pgNumType w:start="60"/>
          <w:cols w:space="708"/>
          <w:docGrid w:linePitch="360"/>
        </w:sectPr>
      </w:pPr>
    </w:p>
    <w:p w14:paraId="2B0610D5" w14:textId="1BD598E2" w:rsidR="004F1579" w:rsidRPr="007F23C6" w:rsidRDefault="008166E7" w:rsidP="00D64DE1">
      <w:pPr>
        <w:pStyle w:val="Titolo1"/>
        <w:jc w:val="center"/>
        <w:rPr>
          <w:rFonts w:ascii="Times New Roman" w:hAnsi="Times New Roman"/>
          <w:b w:val="0"/>
          <w:bCs w:val="0"/>
          <w:smallCaps/>
          <w:color w:val="000000" w:themeColor="text1"/>
          <w:sz w:val="24"/>
          <w:szCs w:val="24"/>
        </w:rPr>
      </w:pPr>
      <w:bookmarkStart w:id="48" w:name="_Toc209988268"/>
      <w:bookmarkEnd w:id="35"/>
      <w:r w:rsidRPr="007F23C6">
        <w:rPr>
          <w:rFonts w:ascii="Times New Roman" w:hAnsi="Times New Roman"/>
          <w:b w:val="0"/>
          <w:bCs w:val="0"/>
          <w:smallCaps/>
          <w:color w:val="000000" w:themeColor="text1"/>
          <w:sz w:val="24"/>
          <w:szCs w:val="24"/>
        </w:rPr>
        <w:t>Capitolo I</w:t>
      </w:r>
      <w:bookmarkEnd w:id="48"/>
      <w:r w:rsidRPr="007F23C6">
        <w:rPr>
          <w:rFonts w:ascii="Times New Roman" w:hAnsi="Times New Roman"/>
          <w:b w:val="0"/>
          <w:bCs w:val="0"/>
          <w:smallCaps/>
          <w:color w:val="000000" w:themeColor="text1"/>
          <w:sz w:val="24"/>
          <w:szCs w:val="24"/>
        </w:rPr>
        <w:t>II</w:t>
      </w:r>
    </w:p>
    <w:p w14:paraId="22C07261" w14:textId="5CF84138" w:rsidR="004F1579" w:rsidRPr="007F23C6" w:rsidRDefault="008166E7" w:rsidP="00D64DE1">
      <w:pPr>
        <w:pStyle w:val="Titolo1"/>
        <w:jc w:val="center"/>
        <w:rPr>
          <w:rFonts w:ascii="Times New Roman" w:hAnsi="Times New Roman"/>
          <w:b w:val="0"/>
          <w:bCs w:val="0"/>
          <w:smallCaps/>
          <w:color w:val="000000" w:themeColor="text1"/>
          <w:spacing w:val="-2"/>
          <w:sz w:val="28"/>
          <w:szCs w:val="28"/>
        </w:rPr>
      </w:pPr>
      <w:bookmarkStart w:id="49" w:name="_Toc209988269"/>
      <w:r w:rsidRPr="007F23C6">
        <w:rPr>
          <w:rFonts w:ascii="Times New Roman" w:hAnsi="Times New Roman"/>
          <w:b w:val="0"/>
          <w:bCs w:val="0"/>
          <w:smallCaps/>
          <w:color w:val="000000" w:themeColor="text1"/>
          <w:spacing w:val="-2"/>
          <w:sz w:val="28"/>
          <w:szCs w:val="28"/>
        </w:rPr>
        <w:t>L’impatto Della Direttiva 1203/2024</w:t>
      </w:r>
      <w:bookmarkEnd w:id="49"/>
    </w:p>
    <w:p w14:paraId="4BF0B327" w14:textId="2DE03CF7" w:rsidR="004F1579" w:rsidRPr="007F23C6" w:rsidRDefault="008166E7" w:rsidP="00D64DE1">
      <w:pPr>
        <w:pStyle w:val="Titolo1"/>
        <w:jc w:val="center"/>
        <w:rPr>
          <w:rFonts w:ascii="Times New Roman" w:hAnsi="Times New Roman"/>
          <w:b w:val="0"/>
          <w:bCs w:val="0"/>
          <w:smallCaps/>
          <w:color w:val="000000" w:themeColor="text1"/>
          <w:spacing w:val="-2"/>
          <w:sz w:val="28"/>
          <w:szCs w:val="28"/>
        </w:rPr>
      </w:pPr>
      <w:bookmarkStart w:id="50" w:name="_Toc209988270"/>
      <w:r w:rsidRPr="007F23C6">
        <w:rPr>
          <w:rFonts w:ascii="Times New Roman" w:hAnsi="Times New Roman"/>
          <w:b w:val="0"/>
          <w:bCs w:val="0"/>
          <w:smallCaps/>
          <w:color w:val="000000" w:themeColor="text1"/>
          <w:spacing w:val="-2"/>
          <w:sz w:val="28"/>
          <w:szCs w:val="28"/>
        </w:rPr>
        <w:t>Sulla Tutela Delle Acque:</w:t>
      </w:r>
      <w:bookmarkEnd w:id="50"/>
    </w:p>
    <w:p w14:paraId="6C15B6AF" w14:textId="688EA7DF" w:rsidR="004F1579" w:rsidRPr="007F23C6" w:rsidRDefault="008166E7" w:rsidP="00D64DE1">
      <w:pPr>
        <w:pStyle w:val="Titolo1"/>
        <w:jc w:val="center"/>
        <w:rPr>
          <w:rFonts w:ascii="Times New Roman" w:hAnsi="Times New Roman"/>
          <w:b w:val="0"/>
          <w:bCs w:val="0"/>
          <w:smallCaps/>
          <w:color w:val="000000" w:themeColor="text1"/>
          <w:spacing w:val="-2"/>
          <w:sz w:val="28"/>
          <w:szCs w:val="28"/>
        </w:rPr>
      </w:pPr>
      <w:bookmarkStart w:id="51" w:name="_Toc209988271"/>
      <w:r w:rsidRPr="007F23C6">
        <w:rPr>
          <w:rFonts w:ascii="Times New Roman" w:hAnsi="Times New Roman"/>
          <w:b w:val="0"/>
          <w:bCs w:val="0"/>
          <w:smallCaps/>
          <w:color w:val="000000" w:themeColor="text1"/>
          <w:spacing w:val="-2"/>
          <w:sz w:val="28"/>
          <w:szCs w:val="28"/>
        </w:rPr>
        <w:t>Nuove Prospettive Normative</w:t>
      </w:r>
      <w:bookmarkEnd w:id="51"/>
    </w:p>
    <w:p w14:paraId="180E3769" w14:textId="292CE3FD" w:rsidR="004F1579" w:rsidRPr="007F23C6" w:rsidRDefault="008166E7" w:rsidP="00D64DE1">
      <w:pPr>
        <w:pStyle w:val="Titolo1"/>
        <w:jc w:val="center"/>
        <w:rPr>
          <w:rFonts w:ascii="Times New Roman" w:hAnsi="Times New Roman"/>
          <w:b w:val="0"/>
          <w:bCs w:val="0"/>
          <w:smallCaps/>
          <w:color w:val="000000" w:themeColor="text1"/>
          <w:spacing w:val="-2"/>
          <w:sz w:val="28"/>
          <w:szCs w:val="28"/>
        </w:rPr>
      </w:pPr>
      <w:bookmarkStart w:id="52" w:name="_Toc209988272"/>
      <w:r w:rsidRPr="007F23C6">
        <w:rPr>
          <w:rFonts w:ascii="Times New Roman" w:hAnsi="Times New Roman"/>
          <w:b w:val="0"/>
          <w:bCs w:val="0"/>
          <w:smallCaps/>
          <w:color w:val="000000" w:themeColor="text1"/>
          <w:spacing w:val="-2"/>
          <w:sz w:val="28"/>
          <w:szCs w:val="28"/>
        </w:rPr>
        <w:t>E Sanzionatorie</w:t>
      </w:r>
      <w:bookmarkEnd w:id="52"/>
    </w:p>
    <w:p w14:paraId="747076E8" w14:textId="77777777" w:rsidR="004F1579" w:rsidRPr="007F23C6" w:rsidRDefault="004F1579" w:rsidP="004F1579">
      <w:pPr>
        <w:tabs>
          <w:tab w:val="right" w:leader="dot" w:pos="8222"/>
        </w:tabs>
        <w:spacing w:line="360" w:lineRule="auto"/>
        <w:ind w:firstLine="567"/>
        <w:jc w:val="both"/>
        <w:rPr>
          <w:smallCaps/>
          <w:color w:val="000000" w:themeColor="text1"/>
        </w:rPr>
      </w:pPr>
    </w:p>
    <w:p w14:paraId="198E923A" w14:textId="77777777" w:rsidR="004F1579" w:rsidRPr="00D64DE1" w:rsidRDefault="004F1579" w:rsidP="004F1579">
      <w:pPr>
        <w:tabs>
          <w:tab w:val="right" w:leader="dot" w:pos="8222"/>
        </w:tabs>
        <w:spacing w:line="360" w:lineRule="auto"/>
        <w:ind w:firstLine="567"/>
        <w:jc w:val="both"/>
        <w:rPr>
          <w:smallCaps/>
          <w:color w:val="000000" w:themeColor="text1"/>
        </w:rPr>
      </w:pPr>
    </w:p>
    <w:p w14:paraId="0D8C7CF0" w14:textId="77777777" w:rsidR="004F1579" w:rsidRPr="00D64DE1" w:rsidRDefault="004F1579" w:rsidP="00D64DE1">
      <w:pPr>
        <w:pStyle w:val="Titolo2"/>
        <w:rPr>
          <w:rFonts w:ascii="Times New Roman" w:hAnsi="Times New Roman"/>
          <w:b w:val="0"/>
          <w:color w:val="000000" w:themeColor="text1"/>
          <w:sz w:val="24"/>
          <w:szCs w:val="24"/>
        </w:rPr>
      </w:pPr>
      <w:bookmarkStart w:id="53" w:name="_Toc209988273"/>
      <w:r w:rsidRPr="00D64DE1">
        <w:rPr>
          <w:rFonts w:ascii="Times New Roman" w:hAnsi="Times New Roman"/>
          <w:color w:val="000000" w:themeColor="text1"/>
          <w:sz w:val="24"/>
          <w:szCs w:val="24"/>
        </w:rPr>
        <w:t>1. La necessità di una tutela comunitaria multiforme delle acque</w:t>
      </w:r>
      <w:bookmarkEnd w:id="53"/>
    </w:p>
    <w:p w14:paraId="61A1A9B3" w14:textId="77777777" w:rsidR="004F1579" w:rsidRPr="00D64DE1" w:rsidRDefault="004F1579" w:rsidP="004F1579">
      <w:pPr>
        <w:widowControl w:val="0"/>
        <w:autoSpaceDE w:val="0"/>
        <w:autoSpaceDN w:val="0"/>
        <w:adjustRightInd w:val="0"/>
        <w:spacing w:line="360" w:lineRule="auto"/>
        <w:ind w:firstLine="709"/>
        <w:jc w:val="both"/>
        <w:rPr>
          <w:color w:val="000000" w:themeColor="text1"/>
        </w:rPr>
      </w:pPr>
      <w:r w:rsidRPr="00D64DE1">
        <w:rPr>
          <w:color w:val="000000" w:themeColor="text1"/>
        </w:rPr>
        <w:t xml:space="preserve">La gestione e la salvaguardia delle risorse idriche comprendono un insieme di </w:t>
      </w:r>
      <w:r w:rsidRPr="00D64DE1">
        <w:rPr>
          <w:color w:val="000000" w:themeColor="text1"/>
          <w:spacing w:val="-4"/>
        </w:rPr>
        <w:t>attività e regolamentazioni mirate a garantire la disponibilità, la qualità e la sostenibilità</w:t>
      </w:r>
      <w:r w:rsidRPr="00D64DE1">
        <w:rPr>
          <w:color w:val="000000" w:themeColor="text1"/>
        </w:rPr>
        <w:t xml:space="preserve"> dell’acqua nel lungo termine. Si tratta sicuramente di dinamiche operative particolari che rivestono un’importanza cruciale per il benessere umano, per l’ecosistema e per lo sviluppo economico, poiché l’acqua rappresenta una risorsa naturale vitale ma, purtroppo, limitata.</w:t>
      </w:r>
    </w:p>
    <w:p w14:paraId="11F81FCE" w14:textId="77777777" w:rsidR="004F1579" w:rsidRPr="00D64DE1" w:rsidRDefault="004F1579" w:rsidP="004F1579">
      <w:pPr>
        <w:widowControl w:val="0"/>
        <w:autoSpaceDE w:val="0"/>
        <w:autoSpaceDN w:val="0"/>
        <w:adjustRightInd w:val="0"/>
        <w:spacing w:line="360" w:lineRule="auto"/>
        <w:ind w:firstLine="709"/>
        <w:jc w:val="both"/>
        <w:rPr>
          <w:color w:val="000000" w:themeColor="text1"/>
        </w:rPr>
      </w:pPr>
      <w:r w:rsidRPr="00D64DE1">
        <w:rPr>
          <w:color w:val="000000" w:themeColor="text1"/>
          <w:spacing w:val="-2"/>
        </w:rPr>
        <w:t xml:space="preserve">Proteggere le acque implica la prevenzione dell’inquinamento, la riduzione degli </w:t>
      </w:r>
      <w:r w:rsidRPr="00D64DE1">
        <w:rPr>
          <w:color w:val="000000" w:themeColor="text1"/>
        </w:rPr>
        <w:t>sprechi, l’equa gestione dell’utilizzo delle risorse idriche e la possibilità di assicurare che anche le future generazioni possano avere accesso a quantitativi adeguati di acqua potabile.</w:t>
      </w:r>
    </w:p>
    <w:p w14:paraId="76E8EB43" w14:textId="77777777" w:rsidR="004F1579" w:rsidRPr="00D64DE1" w:rsidRDefault="004F1579" w:rsidP="004F1579">
      <w:pPr>
        <w:widowControl w:val="0"/>
        <w:autoSpaceDE w:val="0"/>
        <w:autoSpaceDN w:val="0"/>
        <w:adjustRightInd w:val="0"/>
        <w:spacing w:line="360" w:lineRule="auto"/>
        <w:ind w:firstLine="709"/>
        <w:jc w:val="both"/>
        <w:rPr>
          <w:color w:val="000000" w:themeColor="text1"/>
        </w:rPr>
      </w:pPr>
      <w:r w:rsidRPr="00D64DE1">
        <w:rPr>
          <w:color w:val="000000" w:themeColor="text1"/>
          <w:spacing w:val="-2"/>
        </w:rPr>
        <w:t xml:space="preserve">In ordine alla gestione delle risorse idriche è richiesta un’organizzazione efficace </w:t>
      </w:r>
      <w:r w:rsidRPr="00D64DE1">
        <w:rPr>
          <w:color w:val="000000" w:themeColor="text1"/>
        </w:rPr>
        <w:t>nell’approvvigionamento, nella distribuzione, nell’uso e nella protezione dell’acqua. Questa responsabilità coinvolge molteplici livelli istituzionali (Governo, Regioni ed enti locali) nonché varie entità (società pubbliche di servizi essenziali, consorzi per opere irrigue, gestori di dighe, operatori nell’ambito dell’agricoltura o dell’industria ed anche ogni singolo cittadino).</w:t>
      </w:r>
    </w:p>
    <w:p w14:paraId="609669D7" w14:textId="77777777" w:rsidR="004F1579" w:rsidRPr="00D64DE1" w:rsidRDefault="004F1579" w:rsidP="004F1579">
      <w:pPr>
        <w:widowControl w:val="0"/>
        <w:autoSpaceDE w:val="0"/>
        <w:autoSpaceDN w:val="0"/>
        <w:adjustRightInd w:val="0"/>
        <w:spacing w:line="360" w:lineRule="auto"/>
        <w:ind w:firstLine="709"/>
        <w:jc w:val="both"/>
        <w:rPr>
          <w:color w:val="000000" w:themeColor="text1"/>
        </w:rPr>
      </w:pPr>
      <w:r w:rsidRPr="00D64DE1">
        <w:rPr>
          <w:color w:val="000000" w:themeColor="text1"/>
        </w:rPr>
        <w:t xml:space="preserve">È fondamentale, dunque, considerare diversi elementi: la disponibilità naturale dell’acqua (influenzata da fattori climatici territoriali); le esigenze della popolazione e dei settori produttivi; il mantenimento di un equilibrio tra prelievi d’acqua ed eventi naturali in grado di assicurarne il necessario approvvigionamento; la preservazione degli ecosistemi acquatici; l’attività di contrasto all’inquinamento. E devono essere altresì pianificate idonee strategie per affrontare situazioni critiche come crisi idriche </w:t>
      </w:r>
      <w:r w:rsidRPr="00D64DE1">
        <w:rPr>
          <w:color w:val="000000" w:themeColor="text1"/>
          <w:spacing w:val="-2"/>
        </w:rPr>
        <w:t>o fenomeni siccitosi/alluvionali sempre più ricorrenti e di maggior gravità a causa del cambiamento climatico.</w:t>
      </w:r>
    </w:p>
    <w:p w14:paraId="05674ABB" w14:textId="77777777" w:rsidR="004F1579" w:rsidRPr="00D64DE1" w:rsidRDefault="004F1579" w:rsidP="004F1579">
      <w:pPr>
        <w:widowControl w:val="0"/>
        <w:autoSpaceDE w:val="0"/>
        <w:autoSpaceDN w:val="0"/>
        <w:adjustRightInd w:val="0"/>
        <w:spacing w:line="360" w:lineRule="auto"/>
        <w:ind w:firstLine="709"/>
        <w:jc w:val="both"/>
        <w:rPr>
          <w:color w:val="000000" w:themeColor="text1"/>
        </w:rPr>
      </w:pPr>
      <w:r w:rsidRPr="00D64DE1">
        <w:rPr>
          <w:color w:val="000000" w:themeColor="text1"/>
        </w:rPr>
        <w:t>Le acque richiedono una protezione totale, inclusa quella speciale che solo il diritto penale può offrire in termini di severità e conseguenze in caso di violazioni.</w:t>
      </w:r>
    </w:p>
    <w:p w14:paraId="66AA9171" w14:textId="77777777" w:rsidR="004F1579" w:rsidRPr="00D64DE1" w:rsidRDefault="004F1579" w:rsidP="004F1579">
      <w:pPr>
        <w:widowControl w:val="0"/>
        <w:autoSpaceDE w:val="0"/>
        <w:autoSpaceDN w:val="0"/>
        <w:adjustRightInd w:val="0"/>
        <w:spacing w:line="365" w:lineRule="auto"/>
        <w:ind w:firstLine="709"/>
        <w:jc w:val="both"/>
        <w:rPr>
          <w:color w:val="000000" w:themeColor="text1"/>
        </w:rPr>
      </w:pPr>
      <w:r w:rsidRPr="00D64DE1">
        <w:rPr>
          <w:color w:val="000000" w:themeColor="text1"/>
        </w:rPr>
        <w:t>L’acqua, considerata come bene comune, talvolta contrasta con il diritto</w:t>
      </w:r>
      <w:r w:rsidRPr="00D64DE1" w:rsidDel="00CD00CB">
        <w:rPr>
          <w:color w:val="000000" w:themeColor="text1"/>
        </w:rPr>
        <w:t xml:space="preserve"> </w:t>
      </w:r>
      <w:r w:rsidRPr="00D64DE1">
        <w:rPr>
          <w:color w:val="000000" w:themeColor="text1"/>
        </w:rPr>
        <w:t>di proprietà privata e necessita di un approccio gestionale collettivo; occorre stabilire, perciò, un contratto sociale per risolvere le tensioni tra quelli che sono i desideri individuali e quelle che, invece, sono le necessità della comunità</w:t>
      </w:r>
      <w:r w:rsidRPr="00D64DE1">
        <w:rPr>
          <w:rFonts w:eastAsiaTheme="majorEastAsia"/>
          <w:color w:val="000000" w:themeColor="text1"/>
          <w:vertAlign w:val="superscript"/>
        </w:rPr>
        <w:footnoteReference w:id="351"/>
      </w:r>
      <w:r w:rsidRPr="00D64DE1">
        <w:rPr>
          <w:color w:val="000000" w:themeColor="text1"/>
        </w:rPr>
        <w:t>.</w:t>
      </w:r>
    </w:p>
    <w:p w14:paraId="389A8E04" w14:textId="77777777" w:rsidR="004F1579" w:rsidRPr="00D64DE1" w:rsidRDefault="004F1579" w:rsidP="004F1579">
      <w:pPr>
        <w:spacing w:line="365" w:lineRule="auto"/>
        <w:ind w:firstLine="709"/>
        <w:jc w:val="both"/>
        <w:rPr>
          <w:color w:val="000000" w:themeColor="text1"/>
        </w:rPr>
      </w:pPr>
      <w:r w:rsidRPr="00D64DE1">
        <w:rPr>
          <w:color w:val="000000" w:themeColor="text1"/>
        </w:rPr>
        <w:t>Questa prospettiva spiega perché l’acqua sia diventata un tema sempre più cruciale nel contesto delle questioni internazionali</w:t>
      </w:r>
      <w:r w:rsidRPr="00D64DE1">
        <w:rPr>
          <w:rFonts w:eastAsiaTheme="majorEastAsia"/>
          <w:color w:val="000000" w:themeColor="text1"/>
          <w:vertAlign w:val="superscript"/>
        </w:rPr>
        <w:footnoteReference w:id="352"/>
      </w:r>
      <w:r w:rsidRPr="00D64DE1">
        <w:rPr>
          <w:color w:val="000000" w:themeColor="text1"/>
        </w:rPr>
        <w:t>. È un bene che deve essere tutelato su scala globale attraverso normative uniformi, in quanto si tratta di una risorsa universale fondamentale per la sopravvivenza del nostro pianeta. La protezione dell’acqua deve manifestarsi in molteplici forme, riflettendo la varietà degli utilizzi che ne facciamo (berla, lavarci, usarla per cucinare, per nuotarci, per pescarci, per l’irrigazione in agricoltura o nel giardinaggio, o per i processi industriali o, ancora, per produrre energia) e garantendo che ogni aspetto venga adeguatamente salvaguardato. Tra tutte queste esigenze, ovviamente, emerge come prioritaria la conservazione di questa preziosa ed indispensabile risorsa</w:t>
      </w:r>
      <w:r w:rsidRPr="00D64DE1">
        <w:rPr>
          <w:rFonts w:eastAsiaTheme="majorEastAsia"/>
          <w:color w:val="000000" w:themeColor="text1"/>
          <w:vertAlign w:val="superscript"/>
        </w:rPr>
        <w:footnoteReference w:id="353"/>
      </w:r>
      <w:r w:rsidRPr="00D64DE1">
        <w:rPr>
          <w:color w:val="000000" w:themeColor="text1"/>
        </w:rPr>
        <w:t>.</w:t>
      </w:r>
    </w:p>
    <w:p w14:paraId="1C4713DC" w14:textId="77777777" w:rsidR="004F1579" w:rsidRPr="00D64DE1" w:rsidRDefault="004F1579" w:rsidP="004F1579">
      <w:pPr>
        <w:widowControl w:val="0"/>
        <w:autoSpaceDE w:val="0"/>
        <w:autoSpaceDN w:val="0"/>
        <w:adjustRightInd w:val="0"/>
        <w:spacing w:line="365" w:lineRule="auto"/>
        <w:ind w:firstLine="709"/>
        <w:jc w:val="both"/>
        <w:rPr>
          <w:color w:val="000000" w:themeColor="text1"/>
        </w:rPr>
      </w:pPr>
      <w:r w:rsidRPr="00D64DE1">
        <w:rPr>
          <w:color w:val="000000" w:themeColor="text1"/>
        </w:rPr>
        <w:t xml:space="preserve">Partendo dal presupposto che l’acqua rappresenta un elemento fondamentale </w:t>
      </w:r>
      <w:r w:rsidRPr="00D64DE1">
        <w:rPr>
          <w:color w:val="000000" w:themeColor="text1"/>
          <w:spacing w:val="-2"/>
        </w:rPr>
        <w:t>per la vita degli esseri umani, degli animali e delle piante, oltre ad avere un essenziale</w:t>
      </w:r>
      <w:r w:rsidRPr="00D64DE1">
        <w:rPr>
          <w:color w:val="000000" w:themeColor="text1"/>
        </w:rPr>
        <w:t xml:space="preserve"> rilievo e per l’economia, la protezione e la gestione delle risorse idriche trascendono i confini nazionali. In questo contesto, la politica dell’Unione europea riguardante le acque gioca un ruolo chiave nella tutela dell’ambiente ed è supportata da una legislazione mirata a preservare le fonti d’acqua e gli ecosistemi sia marini che di acqua dolce, nonché a garantire anche la qualità dell’acqua potabile e quella delle aree destinate alla balneazione.</w:t>
      </w:r>
    </w:p>
    <w:p w14:paraId="6DD1A1AE" w14:textId="77777777" w:rsidR="004F1579" w:rsidRPr="00D64DE1" w:rsidRDefault="004F1579" w:rsidP="004F1579">
      <w:pPr>
        <w:widowControl w:val="0"/>
        <w:autoSpaceDE w:val="0"/>
        <w:autoSpaceDN w:val="0"/>
        <w:adjustRightInd w:val="0"/>
        <w:spacing w:line="365" w:lineRule="auto"/>
        <w:ind w:firstLine="709"/>
        <w:jc w:val="both"/>
        <w:rPr>
          <w:color w:val="000000" w:themeColor="text1"/>
        </w:rPr>
      </w:pPr>
      <w:r w:rsidRPr="00D64DE1">
        <w:rPr>
          <w:color w:val="000000" w:themeColor="text1"/>
        </w:rPr>
        <w:t xml:space="preserve">L’obiettivo generale della strategia europea in materia di acque è quello di assicurare a tutti i cittadini europei l’accesso ad acqua di alta qualità in quantità sufficiente, utile sia agli ambiti economici che all’ambiente stesso, nonché di mantenere un buon stato ecologico dei corpi idrici presenti nel continente europeo. Tuttavia, con l’incedere dei cambiamenti climatici, si prevede che l’Unione europea dovrà affrontare con sempre maggior frequenza eventi meteorologici estremi legati </w:t>
      </w:r>
      <w:r w:rsidRPr="00D64DE1">
        <w:rPr>
          <w:color w:val="000000" w:themeColor="text1"/>
          <w:spacing w:val="-4"/>
        </w:rPr>
        <w:t>all’acqua, come inondazioni e siccità; pertanto, diventa imprescindibile adottare politiche</w:t>
      </w:r>
      <w:r w:rsidRPr="00D64DE1">
        <w:rPr>
          <w:color w:val="000000" w:themeColor="text1"/>
        </w:rPr>
        <w:t xml:space="preserve"> efficaci per mitigare in qualche modo tali problematiche e cercare di adattarsi ad esse.</w:t>
      </w:r>
    </w:p>
    <w:p w14:paraId="1E348A59" w14:textId="77777777" w:rsidR="004F1579" w:rsidRPr="00D64DE1" w:rsidRDefault="004F1579" w:rsidP="004F1579">
      <w:pPr>
        <w:widowControl w:val="0"/>
        <w:autoSpaceDE w:val="0"/>
        <w:autoSpaceDN w:val="0"/>
        <w:adjustRightInd w:val="0"/>
        <w:spacing w:line="360" w:lineRule="auto"/>
        <w:ind w:firstLine="709"/>
        <w:jc w:val="both"/>
        <w:rPr>
          <w:color w:val="000000" w:themeColor="text1"/>
        </w:rPr>
      </w:pPr>
      <w:r w:rsidRPr="00D64DE1">
        <w:rPr>
          <w:color w:val="000000" w:themeColor="text1"/>
          <w:spacing w:val="-2"/>
        </w:rPr>
        <w:t xml:space="preserve">Per raggiungere questi obiettivi ambiziosi sono stati istituiti due principali quadri </w:t>
      </w:r>
      <w:r w:rsidRPr="00D64DE1">
        <w:rPr>
          <w:color w:val="000000" w:themeColor="text1"/>
        </w:rPr>
        <w:t xml:space="preserve">normativi nell’ambito della gestione delle risorse idriche, cioè la </w:t>
      </w:r>
      <w:r w:rsidRPr="00D64DE1">
        <w:rPr>
          <w:i/>
          <w:color w:val="000000" w:themeColor="text1"/>
        </w:rPr>
        <w:t xml:space="preserve">Direttiva Quadro </w:t>
      </w:r>
      <w:r w:rsidRPr="00D64DE1">
        <w:rPr>
          <w:i/>
          <w:color w:val="000000" w:themeColor="text1"/>
          <w:spacing w:val="-4"/>
        </w:rPr>
        <w:t>sulle Acque (2000/60/CE)</w:t>
      </w:r>
      <w:r w:rsidRPr="00D64DE1">
        <w:rPr>
          <w:color w:val="000000" w:themeColor="text1"/>
          <w:spacing w:val="-4"/>
        </w:rPr>
        <w:t xml:space="preserve">, dedicata alle acque dolci e la </w:t>
      </w:r>
      <w:r w:rsidRPr="00D64DE1">
        <w:rPr>
          <w:i/>
          <w:color w:val="000000" w:themeColor="text1"/>
          <w:spacing w:val="-4"/>
        </w:rPr>
        <w:t xml:space="preserve">Direttiva Quadro sulla Strategia </w:t>
      </w:r>
      <w:r w:rsidRPr="00D64DE1">
        <w:rPr>
          <w:i/>
          <w:color w:val="000000" w:themeColor="text1"/>
        </w:rPr>
        <w:t>per l’Ambiente Marino (2008/56/CE)</w:t>
      </w:r>
      <w:r w:rsidRPr="00D64DE1">
        <w:rPr>
          <w:rFonts w:eastAsiaTheme="majorEastAsia"/>
          <w:color w:val="000000" w:themeColor="text1"/>
          <w:vertAlign w:val="superscript"/>
        </w:rPr>
        <w:footnoteReference w:id="354"/>
      </w:r>
      <w:r w:rsidRPr="00D64DE1">
        <w:rPr>
          <w:color w:val="000000" w:themeColor="text1"/>
        </w:rPr>
        <w:t>.</w:t>
      </w:r>
    </w:p>
    <w:p w14:paraId="3282E9CC" w14:textId="68F4059A" w:rsidR="00DA5709" w:rsidRPr="00D64DE1" w:rsidRDefault="004F1579" w:rsidP="00D64DE1">
      <w:pPr>
        <w:widowControl w:val="0"/>
        <w:autoSpaceDE w:val="0"/>
        <w:autoSpaceDN w:val="0"/>
        <w:adjustRightInd w:val="0"/>
        <w:spacing w:line="360" w:lineRule="auto"/>
        <w:ind w:firstLine="709"/>
        <w:jc w:val="both"/>
        <w:rPr>
          <w:i/>
          <w:color w:val="000000" w:themeColor="text1"/>
          <w:spacing w:val="-4"/>
        </w:rPr>
      </w:pPr>
      <w:r w:rsidRPr="00D64DE1">
        <w:rPr>
          <w:color w:val="000000" w:themeColor="text1"/>
        </w:rPr>
        <w:t>A fine 2019 è stata effettuata una valutazione</w:t>
      </w:r>
      <w:r w:rsidRPr="00D64DE1">
        <w:rPr>
          <w:rFonts w:eastAsiaTheme="majorEastAsia"/>
          <w:color w:val="000000" w:themeColor="text1"/>
          <w:vertAlign w:val="superscript"/>
        </w:rPr>
        <w:footnoteReference w:id="355"/>
      </w:r>
      <w:r w:rsidRPr="00D64DE1">
        <w:rPr>
          <w:color w:val="000000" w:themeColor="text1"/>
        </w:rPr>
        <w:t xml:space="preserve"> riguardo all’adeguatezza della </w:t>
      </w:r>
      <w:r w:rsidRPr="00D64DE1">
        <w:rPr>
          <w:i/>
          <w:color w:val="000000" w:themeColor="text1"/>
        </w:rPr>
        <w:t>Direttiva 2000/60/CE</w:t>
      </w:r>
      <w:r w:rsidRPr="00D64DE1">
        <w:rPr>
          <w:color w:val="000000" w:themeColor="text1"/>
        </w:rPr>
        <w:t xml:space="preserve"> - che stabilisce un </w:t>
      </w:r>
      <w:r w:rsidRPr="00D64DE1">
        <w:rPr>
          <w:i/>
          <w:color w:val="000000" w:themeColor="text1"/>
        </w:rPr>
        <w:t>framework</w:t>
      </w:r>
      <w:r w:rsidRPr="00D64DE1">
        <w:rPr>
          <w:color w:val="000000" w:themeColor="text1"/>
        </w:rPr>
        <w:t xml:space="preserve"> volto alla salvaguardia delle </w:t>
      </w:r>
      <w:r w:rsidRPr="00D64DE1">
        <w:rPr>
          <w:color w:val="000000" w:themeColor="text1"/>
          <w:spacing w:val="-2"/>
        </w:rPr>
        <w:t>acque interne superficiali, transitorie costiere e sotterranee, di cui si è già ampiamente</w:t>
      </w:r>
      <w:r w:rsidRPr="00D64DE1">
        <w:rPr>
          <w:color w:val="000000" w:themeColor="text1"/>
        </w:rPr>
        <w:t xml:space="preserve"> trattato in precedenza</w:t>
      </w:r>
      <w:r w:rsidRPr="00D64DE1">
        <w:rPr>
          <w:rFonts w:eastAsiaTheme="majorEastAsia"/>
          <w:color w:val="000000" w:themeColor="text1"/>
          <w:vertAlign w:val="superscript"/>
        </w:rPr>
        <w:footnoteReference w:id="356"/>
      </w:r>
      <w:r w:rsidRPr="00D64DE1">
        <w:rPr>
          <w:color w:val="000000" w:themeColor="text1"/>
        </w:rPr>
        <w:t xml:space="preserve"> - nonché delle seguenti altre direttive più mirate ad essa connesse:</w:t>
      </w:r>
      <w:r w:rsidR="007E7EC8" w:rsidRPr="00D64DE1">
        <w:rPr>
          <w:i/>
          <w:color w:val="000000" w:themeColor="text1"/>
          <w:spacing w:val="-4"/>
        </w:rPr>
        <w:t xml:space="preserve"> </w:t>
      </w:r>
      <w:r w:rsidR="00632096" w:rsidRPr="00D64DE1">
        <w:rPr>
          <w:i/>
          <w:color w:val="000000" w:themeColor="text1"/>
          <w:spacing w:val="-4"/>
        </w:rPr>
        <w:t xml:space="preserve">la </w:t>
      </w:r>
      <w:r w:rsidRPr="00D64DE1">
        <w:rPr>
          <w:i/>
          <w:color w:val="000000" w:themeColor="text1"/>
          <w:spacing w:val="-4"/>
        </w:rPr>
        <w:t>Direttiva sul trattamento delle acque reflue urbane (91/271/CEE)</w:t>
      </w:r>
      <w:r w:rsidRPr="00D64DE1">
        <w:rPr>
          <w:rFonts w:eastAsiaTheme="majorEastAsia"/>
          <w:color w:val="000000" w:themeColor="text1"/>
          <w:spacing w:val="-4"/>
          <w:vertAlign w:val="superscript"/>
        </w:rPr>
        <w:footnoteReference w:id="357"/>
      </w:r>
      <w:r w:rsidRPr="00D64DE1">
        <w:rPr>
          <w:color w:val="000000" w:themeColor="text1"/>
          <w:spacing w:val="-4"/>
        </w:rPr>
        <w:t>, l’obiettivo della quale era la protezione dell’ambiente dalle conseguenze dannose derivanti dallo scarico delle acque reflue urbane ed industriali. La direttiva stabiliva standard minimi e scadenze per la raccolta, il trattamento e lo smaltimento delle acque reflue urbane, introduceva misure di controllo sullo smaltimento dei fanghi di depurazione ed imponeva un graduale divieto dello scarico in mare dei fanghi.</w:t>
      </w:r>
      <w:r w:rsidR="00DA5709" w:rsidRPr="00D64DE1">
        <w:rPr>
          <w:color w:val="000000" w:themeColor="text1"/>
          <w:spacing w:val="-4"/>
        </w:rPr>
        <w:t xml:space="preserve"> </w:t>
      </w:r>
    </w:p>
    <w:p w14:paraId="4ECC5107" w14:textId="56ECF0F5" w:rsidR="004F1579" w:rsidRPr="00D64DE1" w:rsidRDefault="00DA5709" w:rsidP="00D64DE1">
      <w:pPr>
        <w:widowControl w:val="0"/>
        <w:autoSpaceDE w:val="0"/>
        <w:autoSpaceDN w:val="0"/>
        <w:adjustRightInd w:val="0"/>
        <w:spacing w:line="348" w:lineRule="auto"/>
        <w:jc w:val="both"/>
        <w:rPr>
          <w:color w:val="000000" w:themeColor="text1"/>
          <w:spacing w:val="-4"/>
        </w:rPr>
      </w:pPr>
      <w:r w:rsidRPr="00D64DE1">
        <w:rPr>
          <w:color w:val="000000" w:themeColor="text1"/>
          <w:spacing w:val="-4"/>
        </w:rPr>
        <w:t xml:space="preserve"> </w:t>
      </w:r>
      <w:r w:rsidR="004F1579" w:rsidRPr="00D64DE1">
        <w:rPr>
          <w:color w:val="000000" w:themeColor="text1"/>
          <w:spacing w:val="-4"/>
        </w:rPr>
        <w:t xml:space="preserve">Dopo un invero lungo iter parlamentare, a questa direttiva è recentissimamente subentrata la </w:t>
      </w:r>
      <w:r w:rsidR="004F1579" w:rsidRPr="00D64DE1">
        <w:rPr>
          <w:i/>
          <w:color w:val="000000" w:themeColor="text1"/>
          <w:spacing w:val="-4"/>
        </w:rPr>
        <w:t>Direttiva (UE) 2024/3019</w:t>
      </w:r>
      <w:r w:rsidR="004F1579" w:rsidRPr="00D64DE1">
        <w:rPr>
          <w:rFonts w:eastAsiaTheme="majorEastAsia"/>
          <w:color w:val="000000" w:themeColor="text1"/>
          <w:spacing w:val="-4"/>
          <w:vertAlign w:val="superscript"/>
        </w:rPr>
        <w:footnoteReference w:id="358"/>
      </w:r>
      <w:r w:rsidR="004F1579" w:rsidRPr="00D64DE1">
        <w:rPr>
          <w:color w:val="000000" w:themeColor="text1"/>
          <w:spacing w:val="-4"/>
        </w:rPr>
        <w:t xml:space="preserve">, entrata in vigore a decorrere dal 1° gennaio 2025, nella quale si dispone, tra l’altro, che la </w:t>
      </w:r>
      <w:r w:rsidR="004F1579" w:rsidRPr="00D64DE1">
        <w:rPr>
          <w:i/>
          <w:color w:val="000000" w:themeColor="text1"/>
          <w:spacing w:val="-4"/>
        </w:rPr>
        <w:t>Direttiva (91/271/CEE)</w:t>
      </w:r>
      <w:r w:rsidR="004F1579" w:rsidRPr="00D64DE1">
        <w:rPr>
          <w:color w:val="000000" w:themeColor="text1"/>
          <w:spacing w:val="-4"/>
        </w:rPr>
        <w:t xml:space="preserve"> sarà abrogata decorrere dal </w:t>
      </w:r>
      <w:r w:rsidR="004F1579" w:rsidRPr="00D64DE1">
        <w:rPr>
          <w:color w:val="000000" w:themeColor="text1"/>
        </w:rPr>
        <w:t>1° agosto</w:t>
      </w:r>
      <w:r w:rsidR="004F1579" w:rsidRPr="00D64DE1">
        <w:rPr>
          <w:color w:val="000000" w:themeColor="text1"/>
          <w:spacing w:val="-4"/>
        </w:rPr>
        <w:t xml:space="preserve"> 2027 (art. 32), giacché corre l’obbligo per gli Stati membri di dare piena vigenza alla nuova normativa entro il 31 luglio 2027. Pur facendo comunque riferimento a quanto già stabilito in precedenza, la nuova direttiva affronta le problematiche residue dell’inquinamento oltre a nuove sfide nella gestione degli effluenti</w:t>
      </w:r>
      <w:r w:rsidR="004F1579" w:rsidRPr="00D64DE1">
        <w:rPr>
          <w:color w:val="000000" w:themeColor="text1"/>
        </w:rPr>
        <w:t>. Essa obbliga</w:t>
      </w:r>
      <w:r w:rsidR="004F1579" w:rsidRPr="00D64DE1">
        <w:rPr>
          <w:color w:val="000000" w:themeColor="text1"/>
          <w:spacing w:val="-4"/>
        </w:rPr>
        <w:t xml:space="preserve"> gli Stati membri dell’Ue ad assicurare che le città provvedano alla raccolta ed al trattamento efficace ed economico delle acque reflue, estendendo così l’applicazione anche ai centri abitati più piccoli e applicando il principio </w:t>
      </w:r>
      <w:r w:rsidR="004F1579" w:rsidRPr="00D64DE1">
        <w:rPr>
          <w:i/>
          <w:color w:val="000000" w:themeColor="text1"/>
          <w:spacing w:val="-4"/>
        </w:rPr>
        <w:t>“chi inquina paga”</w:t>
      </w:r>
      <w:r w:rsidR="004F1579" w:rsidRPr="00D64DE1">
        <w:rPr>
          <w:color w:val="000000" w:themeColor="text1"/>
          <w:spacing w:val="-4"/>
        </w:rPr>
        <w:t xml:space="preserve"> a coloro che si rendono responsabili di contaminazioni, come, ad esempio, i produttori di medicinali e di cosmetici.</w:t>
      </w:r>
    </w:p>
    <w:p w14:paraId="0F4D56C2" w14:textId="77777777" w:rsidR="004F1579" w:rsidRPr="00D64DE1" w:rsidRDefault="004F1579" w:rsidP="00D64DE1">
      <w:pPr>
        <w:widowControl w:val="0"/>
        <w:autoSpaceDE w:val="0"/>
        <w:autoSpaceDN w:val="0"/>
        <w:adjustRightInd w:val="0"/>
        <w:spacing w:line="362" w:lineRule="auto"/>
        <w:jc w:val="both"/>
        <w:rPr>
          <w:color w:val="000000" w:themeColor="text1"/>
        </w:rPr>
      </w:pPr>
      <w:r w:rsidRPr="00D64DE1">
        <w:rPr>
          <w:color w:val="000000" w:themeColor="text1"/>
          <w:spacing w:val="-4"/>
        </w:rPr>
        <w:t>È di fondamentale importanza sottolineare che gli obblighi da rispettare sono numerosi e complessi e richiedono, pertanto, un’attenzione immediata per poter avviare gradualmente le necessarie azioni in vista della scadenza prevista</w:t>
      </w:r>
      <w:r w:rsidRPr="00D64DE1">
        <w:rPr>
          <w:rFonts w:eastAsiaTheme="majorEastAsia"/>
          <w:color w:val="000000" w:themeColor="text1"/>
          <w:spacing w:val="-4"/>
          <w:vertAlign w:val="superscript"/>
        </w:rPr>
        <w:footnoteReference w:id="359"/>
      </w:r>
      <w:r w:rsidRPr="00D64DE1">
        <w:rPr>
          <w:color w:val="000000" w:themeColor="text1"/>
          <w:spacing w:val="-4"/>
        </w:rPr>
        <w:t>.</w:t>
      </w:r>
    </w:p>
    <w:p w14:paraId="25060275" w14:textId="77777777" w:rsidR="004F1579" w:rsidRPr="00D64DE1" w:rsidRDefault="004F1579" w:rsidP="00D64DE1">
      <w:pPr>
        <w:widowControl w:val="0"/>
        <w:autoSpaceDE w:val="0"/>
        <w:autoSpaceDN w:val="0"/>
        <w:adjustRightInd w:val="0"/>
        <w:spacing w:line="362" w:lineRule="auto"/>
        <w:jc w:val="both"/>
        <w:rPr>
          <w:color w:val="000000" w:themeColor="text1"/>
        </w:rPr>
      </w:pPr>
      <w:r w:rsidRPr="00D64DE1">
        <w:rPr>
          <w:color w:val="000000" w:themeColor="text1"/>
        </w:rPr>
        <w:t xml:space="preserve">Il testo della recente direttiva evidenzia, in primo luogo, l’importanza del riutilizzo delle risorse idriche, </w:t>
      </w:r>
      <w:proofErr w:type="gramStart"/>
      <w:r w:rsidRPr="00D64DE1">
        <w:rPr>
          <w:color w:val="000000" w:themeColor="text1"/>
        </w:rPr>
        <w:t>all’uopo</w:t>
      </w:r>
      <w:proofErr w:type="gramEnd"/>
      <w:r w:rsidRPr="00D64DE1">
        <w:rPr>
          <w:color w:val="000000" w:themeColor="text1"/>
        </w:rPr>
        <w:t xml:space="preserve"> stabilendo che </w:t>
      </w:r>
      <w:r w:rsidRPr="00D64DE1">
        <w:rPr>
          <w:i/>
          <w:color w:val="000000" w:themeColor="text1"/>
        </w:rPr>
        <w:t>«… tutti gli Stati Membri saranno tenuti a promuovere sistematicamente il riutilizzo delle acque trattate da tutti gli impianti di trattamento delle acque reflue urbane»</w:t>
      </w:r>
      <w:r w:rsidRPr="00D64DE1">
        <w:rPr>
          <w:color w:val="000000" w:themeColor="text1"/>
        </w:rPr>
        <w:t xml:space="preserve">, con particolare attenzione alle aree che maggiormente sono soggette a stress idrico elevato. Inoltre, la direttiva espande </w:t>
      </w:r>
      <w:r w:rsidRPr="00D64DE1">
        <w:rPr>
          <w:color w:val="000000" w:themeColor="text1"/>
          <w:spacing w:val="-2"/>
        </w:rPr>
        <w:t xml:space="preserve">il suo ambito di applicazione includendo agglomerati più piccoli ed introducendo </w:t>
      </w:r>
      <w:r w:rsidRPr="00D64DE1">
        <w:rPr>
          <w:color w:val="000000" w:themeColor="text1"/>
        </w:rPr>
        <w:t>nuovi limiti per una gamma più ampia di inquinanti, inclusi i microinquinanti.</w:t>
      </w:r>
    </w:p>
    <w:p w14:paraId="7298FBE5" w14:textId="77777777" w:rsidR="004F1579" w:rsidRPr="00D64DE1" w:rsidRDefault="004F1579" w:rsidP="00D64DE1">
      <w:pPr>
        <w:widowControl w:val="0"/>
        <w:autoSpaceDE w:val="0"/>
        <w:autoSpaceDN w:val="0"/>
        <w:adjustRightInd w:val="0"/>
        <w:spacing w:line="362" w:lineRule="auto"/>
        <w:jc w:val="both"/>
        <w:rPr>
          <w:color w:val="000000" w:themeColor="text1"/>
        </w:rPr>
      </w:pPr>
      <w:r w:rsidRPr="00D64DE1">
        <w:rPr>
          <w:color w:val="000000" w:themeColor="text1"/>
        </w:rPr>
        <w:t xml:space="preserve">Vengono così previsti anche nuovi obblighi riguardanti il trattamento dell’acqua ed è stato implementato un regime di responsabilità estesa per i produttori al fine </w:t>
      </w:r>
      <w:r w:rsidRPr="00D64DE1">
        <w:rPr>
          <w:color w:val="000000" w:themeColor="text1"/>
          <w:spacing w:val="-4"/>
        </w:rPr>
        <w:t xml:space="preserve">di garantire un contributo adeguato da parte dei settori maggiormente responsabili </w:t>
      </w:r>
      <w:r w:rsidRPr="00D64DE1">
        <w:rPr>
          <w:color w:val="000000" w:themeColor="text1"/>
        </w:rPr>
        <w:t xml:space="preserve">delle evenienze di inquinamento al processo di depurazione delle acque reflue </w:t>
      </w:r>
      <w:r w:rsidRPr="00D64DE1">
        <w:rPr>
          <w:color w:val="000000" w:themeColor="text1"/>
          <w:spacing w:val="-2"/>
        </w:rPr>
        <w:t>dai microinquinanti; e ciò contribuisce, altresì, al raggiungimento degli obiettivi</w:t>
      </w:r>
      <w:r w:rsidRPr="00D64DE1">
        <w:rPr>
          <w:color w:val="000000" w:themeColor="text1"/>
        </w:rPr>
        <w:t xml:space="preserve"> di neutralità energetica. Le nuove disposizioni stabiliscono, infatti, che - a partire </w:t>
      </w:r>
      <w:r w:rsidRPr="00D64DE1">
        <w:rPr>
          <w:color w:val="000000" w:themeColor="text1"/>
          <w:spacing w:val="-4"/>
        </w:rPr>
        <w:t>dal 2027</w:t>
      </w:r>
      <w:r w:rsidRPr="00D64DE1">
        <w:rPr>
          <w:color w:val="000000" w:themeColor="text1"/>
        </w:rPr>
        <w:t xml:space="preserve">, </w:t>
      </w:r>
      <w:r w:rsidRPr="00D64DE1">
        <w:rPr>
          <w:color w:val="000000" w:themeColor="text1"/>
          <w:spacing w:val="-4"/>
        </w:rPr>
        <w:t>ed entro il 2045</w:t>
      </w:r>
      <w:r w:rsidRPr="00D64DE1">
        <w:rPr>
          <w:color w:val="000000" w:themeColor="text1"/>
        </w:rPr>
        <w:t xml:space="preserve"> - </w:t>
      </w:r>
      <w:r w:rsidRPr="00D64DE1">
        <w:rPr>
          <w:color w:val="000000" w:themeColor="text1"/>
          <w:spacing w:val="-4"/>
        </w:rPr>
        <w:t>gli impianti dedicati al trattamento delle acque reflue</w:t>
      </w:r>
      <w:r w:rsidRPr="00D64DE1">
        <w:rPr>
          <w:color w:val="000000" w:themeColor="text1"/>
        </w:rPr>
        <w:t xml:space="preserve"> urbane con carichi equivalenti pari o superiori a 10.000 abitanti dovranno far ricorso all’energia </w:t>
      </w:r>
      <w:r w:rsidRPr="00D64DE1">
        <w:rPr>
          <w:color w:val="000000" w:themeColor="text1"/>
          <w:spacing w:val="-4"/>
        </w:rPr>
        <w:t>proveniente da fonti rinnovabili generate direttamente dai propri sistemi operativi.</w:t>
      </w:r>
    </w:p>
    <w:p w14:paraId="19C6C178" w14:textId="19709941" w:rsidR="004F1579" w:rsidRPr="00D64DE1" w:rsidRDefault="00570399" w:rsidP="00D64DE1">
      <w:pPr>
        <w:widowControl w:val="0"/>
        <w:autoSpaceDE w:val="0"/>
        <w:autoSpaceDN w:val="0"/>
        <w:adjustRightInd w:val="0"/>
        <w:spacing w:line="360" w:lineRule="auto"/>
        <w:jc w:val="both"/>
        <w:rPr>
          <w:i/>
          <w:color w:val="000000" w:themeColor="text1"/>
        </w:rPr>
      </w:pPr>
      <w:r w:rsidRPr="00D64DE1">
        <w:rPr>
          <w:i/>
          <w:color w:val="000000" w:themeColor="text1"/>
        </w:rPr>
        <w:t xml:space="preserve">Segue inoltre la </w:t>
      </w:r>
      <w:r w:rsidR="004F1579" w:rsidRPr="00D64DE1">
        <w:rPr>
          <w:i/>
          <w:color w:val="000000" w:themeColor="text1"/>
        </w:rPr>
        <w:t>Direttiva sui nitrati (91/676/CEE)</w:t>
      </w:r>
      <w:r w:rsidR="004F1579" w:rsidRPr="00D64DE1">
        <w:rPr>
          <w:rFonts w:eastAsiaTheme="majorEastAsia"/>
          <w:color w:val="000000" w:themeColor="text1"/>
          <w:vertAlign w:val="superscript"/>
        </w:rPr>
        <w:footnoteReference w:id="360"/>
      </w:r>
      <w:r w:rsidR="004F1579" w:rsidRPr="00D64DE1">
        <w:rPr>
          <w:color w:val="000000" w:themeColor="text1"/>
        </w:rPr>
        <w:t xml:space="preserve">, relativa alla salvaguardia delle </w:t>
      </w:r>
      <w:r w:rsidR="004F1579" w:rsidRPr="00D64DE1">
        <w:rPr>
          <w:color w:val="000000" w:themeColor="text1"/>
          <w:spacing w:val="-2"/>
        </w:rPr>
        <w:t>risorse idriche dai nitrati derivanti dalle attività agricole, considerato che sono in grado di contaminare le fonti di acqua potabile, inclusi gli acquiferi,</w:t>
      </w:r>
      <w:r w:rsidR="004F1579" w:rsidRPr="00D64DE1">
        <w:rPr>
          <w:color w:val="000000" w:themeColor="text1"/>
        </w:rPr>
        <w:t xml:space="preserve"> e contribuire all’eutrofizzazione - vale a dire di ad un eccessivo arricchimento di </w:t>
      </w:r>
      <w:r w:rsidR="004F1579" w:rsidRPr="00D64DE1">
        <w:rPr>
          <w:color w:val="000000" w:themeColor="text1"/>
          <w:spacing w:val="-2"/>
        </w:rPr>
        <w:t>nutrienti del corpo idrico, con la conseguenza di fioriture algali e di altri impatti</w:t>
      </w:r>
      <w:r w:rsidR="004F1579" w:rsidRPr="00D64DE1">
        <w:rPr>
          <w:color w:val="000000" w:themeColor="text1"/>
        </w:rPr>
        <w:t xml:space="preserve"> </w:t>
      </w:r>
      <w:r w:rsidR="004F1579" w:rsidRPr="00D64DE1">
        <w:rPr>
          <w:color w:val="000000" w:themeColor="text1"/>
          <w:spacing w:val="-2"/>
        </w:rPr>
        <w:t xml:space="preserve">negativi - degli ecosistemi acquatici superficiali. Il complementare </w:t>
      </w:r>
      <w:r w:rsidR="004F1579" w:rsidRPr="00D64DE1">
        <w:rPr>
          <w:i/>
          <w:color w:val="000000" w:themeColor="text1"/>
          <w:spacing w:val="-2"/>
        </w:rPr>
        <w:t>Regolamento</w:t>
      </w:r>
      <w:r w:rsidR="004F1579" w:rsidRPr="00D64DE1">
        <w:rPr>
          <w:i/>
          <w:color w:val="000000" w:themeColor="text1"/>
        </w:rPr>
        <w:t xml:space="preserve"> (CE) n. 1137/2008</w:t>
      </w:r>
      <w:r w:rsidR="004F1579" w:rsidRPr="00D64DE1">
        <w:rPr>
          <w:rFonts w:eastAsiaTheme="majorEastAsia"/>
          <w:color w:val="000000" w:themeColor="text1"/>
          <w:vertAlign w:val="superscript"/>
        </w:rPr>
        <w:footnoteReference w:id="361"/>
      </w:r>
      <w:r w:rsidR="004F1579" w:rsidRPr="00D64DE1">
        <w:rPr>
          <w:color w:val="000000" w:themeColor="text1"/>
        </w:rPr>
        <w:t xml:space="preserve">, stabilisce l’istituzione di aree designate vulnerabili ai nitrati, il monitoraggio della qualità dell’acqua ed una sintesi dei </w:t>
      </w:r>
      <w:r w:rsidR="004F1579" w:rsidRPr="00D64DE1">
        <w:rPr>
          <w:color w:val="000000" w:themeColor="text1"/>
          <w:spacing w:val="-2"/>
        </w:rPr>
        <w:t xml:space="preserve">programmi </w:t>
      </w:r>
      <w:r w:rsidR="004F1579" w:rsidRPr="00D64DE1">
        <w:rPr>
          <w:color w:val="000000" w:themeColor="text1"/>
          <w:spacing w:val="-4"/>
        </w:rPr>
        <w:t xml:space="preserve">d’azione previsti. </w:t>
      </w:r>
      <w:r w:rsidRPr="00D64DE1">
        <w:rPr>
          <w:i/>
          <w:color w:val="000000" w:themeColor="text1"/>
          <w:spacing w:val="-2"/>
        </w:rPr>
        <w:t xml:space="preserve"> </w:t>
      </w:r>
      <w:proofErr w:type="spellStart"/>
      <w:r w:rsidRPr="00D64DE1">
        <w:rPr>
          <w:i/>
          <w:color w:val="000000" w:themeColor="text1"/>
          <w:spacing w:val="-2"/>
        </w:rPr>
        <w:t>Duccessivamente</w:t>
      </w:r>
      <w:proofErr w:type="spellEnd"/>
      <w:r w:rsidRPr="00D64DE1">
        <w:rPr>
          <w:i/>
          <w:color w:val="000000" w:themeColor="text1"/>
          <w:spacing w:val="-2"/>
        </w:rPr>
        <w:t xml:space="preserve">, la </w:t>
      </w:r>
      <w:r w:rsidR="004F1579" w:rsidRPr="00D64DE1">
        <w:rPr>
          <w:i/>
          <w:color w:val="000000" w:themeColor="text1"/>
          <w:spacing w:val="-2"/>
        </w:rPr>
        <w:t>Direttiva sulle acque di balneazione (2006/7/CE)</w:t>
      </w:r>
      <w:r w:rsidR="004F1579" w:rsidRPr="00D64DE1">
        <w:rPr>
          <w:rFonts w:eastAsiaTheme="majorEastAsia"/>
          <w:color w:val="000000" w:themeColor="text1"/>
          <w:spacing w:val="-2"/>
          <w:vertAlign w:val="superscript"/>
        </w:rPr>
        <w:footnoteReference w:id="362"/>
      </w:r>
      <w:r w:rsidR="004F1579" w:rsidRPr="00D64DE1">
        <w:rPr>
          <w:color w:val="000000" w:themeColor="text1"/>
          <w:spacing w:val="-2"/>
        </w:rPr>
        <w:t xml:space="preserve">, </w:t>
      </w:r>
      <w:r w:rsidR="004F1579" w:rsidRPr="00D64DE1">
        <w:rPr>
          <w:color w:val="000000" w:themeColor="text1"/>
        </w:rPr>
        <w:t xml:space="preserve">adottata </w:t>
      </w:r>
      <w:r w:rsidR="004F1579" w:rsidRPr="00D64DE1">
        <w:rPr>
          <w:color w:val="000000" w:themeColor="text1"/>
          <w:spacing w:val="-2"/>
        </w:rPr>
        <w:t xml:space="preserve">per promuovere la salute pubblica e tutelare l’ambiente attraverso misure relative al monitoraggio ed alla classificazione delle acque destinate alla balneazione, oltre che in ragione </w:t>
      </w:r>
      <w:r w:rsidR="004F1579" w:rsidRPr="00D64DE1">
        <w:rPr>
          <w:color w:val="000000" w:themeColor="text1"/>
        </w:rPr>
        <w:t xml:space="preserve">di fornire adeguate informazioni ai cittadini. Durante il periodo estivo, gli Stati </w:t>
      </w:r>
      <w:r w:rsidR="004F1579" w:rsidRPr="00D64DE1">
        <w:rPr>
          <w:color w:val="000000" w:themeColor="text1"/>
          <w:spacing w:val="-2"/>
        </w:rPr>
        <w:t xml:space="preserve">membri sono obbligati a prelevare campioni d’acqua dalle aree di balneazione ed </w:t>
      </w:r>
      <w:r w:rsidR="004F1579" w:rsidRPr="00D64DE1">
        <w:rPr>
          <w:color w:val="000000" w:themeColor="text1"/>
        </w:rPr>
        <w:t xml:space="preserve">effettuare analisi mensili della concentrazione di almeno due batteri specifici in </w:t>
      </w:r>
      <w:r w:rsidR="004F1579" w:rsidRPr="00D64DE1">
        <w:rPr>
          <w:color w:val="000000" w:themeColor="text1"/>
          <w:spacing w:val="-2"/>
        </w:rPr>
        <w:t xml:space="preserve">ciascun sito; gli stessi, inoltre, devono altresì comunicare ai cittadini, tramite </w:t>
      </w:r>
      <w:r w:rsidR="004F1579" w:rsidRPr="00D64DE1">
        <w:rPr>
          <w:i/>
          <w:color w:val="000000" w:themeColor="text1"/>
          <w:spacing w:val="-2"/>
        </w:rPr>
        <w:t>“profili delle acque di balneazione”</w:t>
      </w:r>
      <w:r w:rsidR="004F1579" w:rsidRPr="00D64DE1">
        <w:rPr>
          <w:color w:val="000000" w:themeColor="text1"/>
          <w:spacing w:val="-2"/>
        </w:rPr>
        <w:t>, ogni utile informazione riguardo i livelli di balneabilità, inclusi</w:t>
      </w:r>
      <w:r w:rsidR="004F1579" w:rsidRPr="00D64DE1">
        <w:rPr>
          <w:color w:val="000000" w:themeColor="text1"/>
        </w:rPr>
        <w:t xml:space="preserve"> </w:t>
      </w:r>
      <w:r w:rsidR="004F1579" w:rsidRPr="00D64DE1">
        <w:rPr>
          <w:color w:val="000000" w:themeColor="text1"/>
          <w:spacing w:val="-2"/>
        </w:rPr>
        <w:t xml:space="preserve">i dettagli sul tipo e sulle </w:t>
      </w:r>
      <w:r w:rsidR="004F1579" w:rsidRPr="00D64DE1">
        <w:rPr>
          <w:color w:val="000000" w:themeColor="text1"/>
          <w:spacing w:val="-4"/>
        </w:rPr>
        <w:t>fonti d’inquinamento che possono influenzare la qualità dell’acqua. Ogni anno,</w:t>
      </w:r>
      <w:r w:rsidR="004F1579" w:rsidRPr="00D64DE1">
        <w:rPr>
          <w:color w:val="000000" w:themeColor="text1"/>
        </w:rPr>
        <w:t xml:space="preserve"> la Commissione europea, insieme all’Agenzia Europea dell’Ambiente redige un rapporto sintetico sulla qualità delle acque destinate alla balneazione.</w:t>
      </w:r>
      <w:r w:rsidR="00800B5F" w:rsidRPr="00D64DE1">
        <w:rPr>
          <w:color w:val="000000" w:themeColor="text1"/>
        </w:rPr>
        <w:t xml:space="preserve"> </w:t>
      </w:r>
      <w:r w:rsidRPr="00D64DE1">
        <w:rPr>
          <w:i/>
          <w:color w:val="000000" w:themeColor="text1"/>
          <w:spacing w:val="-2"/>
        </w:rPr>
        <w:t xml:space="preserve"> </w:t>
      </w:r>
      <w:r w:rsidR="004F1579" w:rsidRPr="00D64DE1">
        <w:rPr>
          <w:i/>
          <w:color w:val="000000" w:themeColor="text1"/>
          <w:spacing w:val="-2"/>
        </w:rPr>
        <w:t>La Direttiva sulle acque sotterranee (2006/118/CE)</w:t>
      </w:r>
      <w:r w:rsidR="004F1579" w:rsidRPr="00D64DE1">
        <w:rPr>
          <w:rFonts w:eastAsiaTheme="majorEastAsia"/>
          <w:color w:val="000000" w:themeColor="text1"/>
          <w:spacing w:val="-2"/>
          <w:vertAlign w:val="superscript"/>
        </w:rPr>
        <w:footnoteReference w:id="363"/>
      </w:r>
      <w:r w:rsidR="004F1579" w:rsidRPr="00D64DE1">
        <w:rPr>
          <w:color w:val="000000" w:themeColor="text1"/>
          <w:spacing w:val="-2"/>
        </w:rPr>
        <w:t>, il cui obiettivo consiste</w:t>
      </w:r>
      <w:r w:rsidR="004F1579" w:rsidRPr="00D64DE1">
        <w:rPr>
          <w:color w:val="000000" w:themeColor="text1"/>
        </w:rPr>
        <w:t xml:space="preserve"> nel salvaguardare tali preziose risorse dall’inquinamento e dal degrado. Con questa normativa vengono stabiliti degli specifici criteri cui attenersi ai fini della valutazione dello stato chimico ottimale delle acque sotterranee, identifica gli incrementi delle sostanze oggetto di monitoraggio e definisce i punti di riferimento necessari per il recupero della qualità. Gli Stati membri hanno la responsabilità di determinare tutti i valori soglia relativi agli inquinanti; vi sono tuttavia delle eccezioni per quanto riguarda nitrati (utilizzati come fertilizzanti) </w:t>
      </w:r>
      <w:r w:rsidR="004F1579" w:rsidRPr="00D64DE1">
        <w:rPr>
          <w:color w:val="000000" w:themeColor="text1"/>
          <w:spacing w:val="-2"/>
        </w:rPr>
        <w:t xml:space="preserve">ed i pesticidi, poiché le relative limitazioni sono </w:t>
      </w:r>
      <w:r w:rsidR="004F1579" w:rsidRPr="00D64DE1">
        <w:rPr>
          <w:color w:val="000000" w:themeColor="text1"/>
          <w:spacing w:val="-4"/>
        </w:rPr>
        <w:t xml:space="preserve">definite dalla normativa dell’Ue dedicata, ovvero dalla </w:t>
      </w:r>
      <w:r w:rsidR="004F1579" w:rsidRPr="00D64DE1">
        <w:rPr>
          <w:i/>
          <w:color w:val="000000" w:themeColor="text1"/>
          <w:spacing w:val="-4"/>
        </w:rPr>
        <w:t>Direttiva (91/676/CEE)</w:t>
      </w:r>
      <w:r w:rsidR="004F1579" w:rsidRPr="00D64DE1">
        <w:rPr>
          <w:color w:val="000000" w:themeColor="text1"/>
          <w:spacing w:val="-4"/>
        </w:rPr>
        <w:t xml:space="preserve"> </w:t>
      </w:r>
      <w:r w:rsidR="004F1579" w:rsidRPr="00D64DE1">
        <w:rPr>
          <w:color w:val="000000" w:themeColor="text1"/>
        </w:rPr>
        <w:t xml:space="preserve">esaminata </w:t>
      </w:r>
      <w:proofErr w:type="spellStart"/>
      <w:r w:rsidR="004F1579" w:rsidRPr="00D64DE1">
        <w:rPr>
          <w:i/>
          <w:color w:val="000000" w:themeColor="text1"/>
        </w:rPr>
        <w:t>supra</w:t>
      </w:r>
      <w:proofErr w:type="spellEnd"/>
      <w:r w:rsidR="004F1579" w:rsidRPr="00D64DE1">
        <w:rPr>
          <w:color w:val="000000" w:themeColor="text1"/>
        </w:rPr>
        <w:t>.</w:t>
      </w:r>
    </w:p>
    <w:p w14:paraId="7E576213" w14:textId="6A16299B" w:rsidR="004F1579" w:rsidRPr="00D64DE1" w:rsidRDefault="004F1579" w:rsidP="00D64DE1">
      <w:pPr>
        <w:widowControl w:val="0"/>
        <w:autoSpaceDE w:val="0"/>
        <w:autoSpaceDN w:val="0"/>
        <w:adjustRightInd w:val="0"/>
        <w:spacing w:line="360" w:lineRule="auto"/>
        <w:jc w:val="both"/>
        <w:rPr>
          <w:color w:val="000000" w:themeColor="text1"/>
        </w:rPr>
      </w:pPr>
      <w:r w:rsidRPr="00D64DE1">
        <w:rPr>
          <w:color w:val="000000" w:themeColor="text1"/>
        </w:rPr>
        <w:t>Nel 2022, la Commissione europea ha presentato un elenco aggiornato dei parametri da monitorare nelle acque a livello comunitario. A settembre 2023, il Parlamento ha approvato la sua posizione sulla proposta con l’intento che questa possa fungere da base nei futuri negoziati con il Consiglio Europeo, che al momento non ha ancora raggiunto un accordo sul proprio orientamento generale riguardo al dossier in questione</w:t>
      </w:r>
      <w:r w:rsidR="00800B5F" w:rsidRPr="00D64DE1">
        <w:rPr>
          <w:i/>
          <w:color w:val="000000" w:themeColor="text1"/>
        </w:rPr>
        <w:t xml:space="preserve">. Segue poi, la </w:t>
      </w:r>
      <w:r w:rsidRPr="00D64DE1">
        <w:rPr>
          <w:i/>
          <w:color w:val="000000" w:themeColor="text1"/>
        </w:rPr>
        <w:t>Direttiva sulle alluvioni (2007/60/CE)</w:t>
      </w:r>
      <w:r w:rsidRPr="00D64DE1">
        <w:rPr>
          <w:rFonts w:eastAsiaTheme="majorEastAsia"/>
          <w:color w:val="000000" w:themeColor="text1"/>
          <w:vertAlign w:val="superscript"/>
        </w:rPr>
        <w:footnoteReference w:id="364"/>
      </w:r>
      <w:r w:rsidRPr="00D64DE1">
        <w:rPr>
          <w:color w:val="000000" w:themeColor="text1"/>
        </w:rPr>
        <w:t xml:space="preserve">, che mira a minimizzare ed a gestire i </w:t>
      </w:r>
      <w:r w:rsidRPr="00D64DE1">
        <w:rPr>
          <w:color w:val="000000" w:themeColor="text1"/>
          <w:spacing w:val="-4"/>
        </w:rPr>
        <w:t xml:space="preserve">pericoli che tali eventi meteorologici purtroppo determinano sulla salute umana, sull’ambiente, </w:t>
      </w:r>
      <w:r w:rsidRPr="00D64DE1">
        <w:rPr>
          <w:color w:val="000000" w:themeColor="text1"/>
        </w:rPr>
        <w:t xml:space="preserve">sulle infrastrutture e sui beni. Essa richiede agli Stati membri di condurre una valutazione preliminare ogni sei anni per identificare i bacini idrografici e le aree costiere vulnerabili al rischio di inondazioni. A seguire, poi, gli Stati devono sviluppare mappe del rischio d’alluvione unitamente a dei piani di gestione finalizzati alla prevenzione, protezione e </w:t>
      </w:r>
      <w:r w:rsidRPr="00D64DE1">
        <w:rPr>
          <w:color w:val="000000" w:themeColor="text1"/>
          <w:spacing w:val="-2"/>
        </w:rPr>
        <w:t>preparazione rispetto a tali catastrofici eventi. In aggiunta, il decreto favorisce l’adozione di pratiche sostenibili per la gestione del suolo, potenzia le strategie</w:t>
      </w:r>
      <w:r w:rsidRPr="00D64DE1">
        <w:rPr>
          <w:color w:val="000000" w:themeColor="text1"/>
        </w:rPr>
        <w:t xml:space="preserve"> di ritenzione idrica e prevede, in alcune situazioni, l’inondazione </w:t>
      </w:r>
      <w:r w:rsidRPr="00D64DE1">
        <w:rPr>
          <w:color w:val="000000" w:themeColor="text1"/>
          <w:spacing w:val="-4"/>
        </w:rPr>
        <w:t xml:space="preserve">controllata di specifiche zone. Inoltre, stabilisce i protocolli per la cooperazione </w:t>
      </w:r>
      <w:r w:rsidRPr="00D64DE1">
        <w:rPr>
          <w:color w:val="000000" w:themeColor="text1"/>
        </w:rPr>
        <w:t>tra le varie autorità competenti nella gestione dei rischi. La relazione relativa al secondo ciclo di valutazione (2015-2021) è stata pubblicata nel dicembre 2021.</w:t>
      </w:r>
    </w:p>
    <w:p w14:paraId="795A719A" w14:textId="12383657" w:rsidR="004F1579" w:rsidRPr="00D64DE1" w:rsidRDefault="00072113" w:rsidP="00D64DE1">
      <w:pPr>
        <w:widowControl w:val="0"/>
        <w:autoSpaceDE w:val="0"/>
        <w:autoSpaceDN w:val="0"/>
        <w:adjustRightInd w:val="0"/>
        <w:spacing w:line="348" w:lineRule="auto"/>
        <w:jc w:val="both"/>
        <w:rPr>
          <w:color w:val="000000" w:themeColor="text1"/>
        </w:rPr>
      </w:pPr>
      <w:r w:rsidRPr="00D64DE1">
        <w:rPr>
          <w:i/>
          <w:color w:val="000000" w:themeColor="text1"/>
        </w:rPr>
        <w:t xml:space="preserve">La </w:t>
      </w:r>
      <w:r w:rsidR="004F1579" w:rsidRPr="00D64DE1">
        <w:rPr>
          <w:i/>
          <w:color w:val="000000" w:themeColor="text1"/>
        </w:rPr>
        <w:t>Direttiva sugli standard di qualità ambientale (2008/105/CE)</w:t>
      </w:r>
      <w:r w:rsidR="004F1579" w:rsidRPr="00D64DE1">
        <w:rPr>
          <w:rFonts w:eastAsiaTheme="majorEastAsia"/>
          <w:color w:val="000000" w:themeColor="text1"/>
          <w:vertAlign w:val="superscript"/>
        </w:rPr>
        <w:footnoteReference w:id="365"/>
      </w:r>
      <w:r w:rsidR="004F1579" w:rsidRPr="00D64DE1">
        <w:rPr>
          <w:color w:val="000000" w:themeColor="text1"/>
        </w:rPr>
        <w:t xml:space="preserve">, con la quale vengono definiti i limiti massimi di concentrazione per 33 sostanze prioritarie </w:t>
      </w:r>
      <w:r w:rsidR="004F1579" w:rsidRPr="00D64DE1">
        <w:rPr>
          <w:color w:val="000000" w:themeColor="text1"/>
          <w:spacing w:val="-4"/>
        </w:rPr>
        <w:t xml:space="preserve">che possono costituire un pericolo per l’ambiente acquatico o trasferirsi attraverso </w:t>
      </w:r>
      <w:r w:rsidR="004F1579" w:rsidRPr="00D64DE1">
        <w:rPr>
          <w:color w:val="000000" w:themeColor="text1"/>
        </w:rPr>
        <w:t xml:space="preserve">di esso nel territorio nell’Unione Europea, oltre a includere altre otto sostanze inquinanti riscontrabili nelle acque superficiali. La direttiva </w:t>
      </w:r>
      <w:r w:rsidR="004F1579" w:rsidRPr="00D64DE1">
        <w:rPr>
          <w:color w:val="000000" w:themeColor="text1"/>
          <w:spacing w:val="-4"/>
        </w:rPr>
        <w:t>stabilisce, quindi, degli specifici standard di qualità ambientale (SQA) destinati</w:t>
      </w:r>
      <w:r w:rsidR="004F1579" w:rsidRPr="00D64DE1">
        <w:rPr>
          <w:color w:val="000000" w:themeColor="text1"/>
        </w:rPr>
        <w:t xml:space="preserve"> a tali inquinanti prioritari. Questi parametri hanno lo scopo principale di </w:t>
      </w:r>
      <w:r w:rsidR="004F1579" w:rsidRPr="00D64DE1">
        <w:rPr>
          <w:color w:val="000000" w:themeColor="text1"/>
          <w:spacing w:val="-4"/>
        </w:rPr>
        <w:t xml:space="preserve">salvaguardare le acque superficiali dai significativi rischi associati alla presenza delle suddette sostanze. A distanza di qualche anno, la </w:t>
      </w:r>
      <w:r w:rsidR="004F1579" w:rsidRPr="00D64DE1">
        <w:rPr>
          <w:i/>
          <w:color w:val="000000" w:themeColor="text1"/>
          <w:spacing w:val="-4"/>
        </w:rPr>
        <w:t>Direttiva (2013/39/UE)</w:t>
      </w:r>
      <w:r w:rsidR="004F1579" w:rsidRPr="00D64DE1">
        <w:rPr>
          <w:rFonts w:eastAsiaTheme="majorEastAsia"/>
          <w:color w:val="000000" w:themeColor="text1"/>
          <w:spacing w:val="-4"/>
          <w:vertAlign w:val="superscript"/>
        </w:rPr>
        <w:footnoteReference w:id="366"/>
      </w:r>
      <w:r w:rsidR="004F1579" w:rsidRPr="00D64DE1">
        <w:rPr>
          <w:color w:val="000000" w:themeColor="text1"/>
          <w:spacing w:val="-4"/>
        </w:rPr>
        <w:t xml:space="preserve"> </w:t>
      </w:r>
      <w:r w:rsidR="004F1579" w:rsidRPr="00D64DE1">
        <w:rPr>
          <w:color w:val="000000" w:themeColor="text1"/>
        </w:rPr>
        <w:t xml:space="preserve">ha poi revisionato il documento di che trattasi, </w:t>
      </w:r>
      <w:r w:rsidR="004F1579" w:rsidRPr="00D64DE1">
        <w:rPr>
          <w:color w:val="000000" w:themeColor="text1"/>
          <w:spacing w:val="-2"/>
        </w:rPr>
        <w:t xml:space="preserve">comportando l’inserimento di ulteriori 12 nuove </w:t>
      </w:r>
      <w:r w:rsidR="004F1579" w:rsidRPr="00D64DE1">
        <w:rPr>
          <w:color w:val="000000" w:themeColor="text1"/>
          <w:spacing w:val="-4"/>
        </w:rPr>
        <w:t xml:space="preserve">sostanze all’elenco già esistente. Nel 2023, in Italia - con il </w:t>
      </w:r>
      <w:proofErr w:type="spellStart"/>
      <w:r w:rsidR="004F1579" w:rsidRPr="00D64DE1">
        <w:rPr>
          <w:color w:val="000000" w:themeColor="text1"/>
          <w:spacing w:val="-4"/>
        </w:rPr>
        <w:t>D.Lgs.</w:t>
      </w:r>
      <w:proofErr w:type="spellEnd"/>
      <w:r w:rsidR="004F1579" w:rsidRPr="00D64DE1">
        <w:rPr>
          <w:color w:val="000000" w:themeColor="text1"/>
          <w:spacing w:val="-4"/>
        </w:rPr>
        <w:t xml:space="preserve"> n. 18/2023</w:t>
      </w:r>
      <w:r w:rsidR="004F1579" w:rsidRPr="00D64DE1">
        <w:rPr>
          <w:rFonts w:eastAsiaTheme="majorEastAsia"/>
          <w:color w:val="000000" w:themeColor="text1"/>
          <w:spacing w:val="-4"/>
          <w:vertAlign w:val="superscript"/>
        </w:rPr>
        <w:footnoteReference w:id="367"/>
      </w:r>
      <w:r w:rsidR="004F1579" w:rsidRPr="00D64DE1">
        <w:rPr>
          <w:color w:val="000000" w:themeColor="text1"/>
          <w:spacing w:val="-4"/>
        </w:rPr>
        <w:t>,</w:t>
      </w:r>
      <w:r w:rsidR="004F1579" w:rsidRPr="00D64DE1">
        <w:rPr>
          <w:color w:val="000000" w:themeColor="text1"/>
        </w:rPr>
        <w:t xml:space="preserve"> </w:t>
      </w:r>
      <w:r w:rsidR="004F1579" w:rsidRPr="00D64DE1">
        <w:rPr>
          <w:color w:val="000000" w:themeColor="text1"/>
          <w:spacing w:val="-2"/>
        </w:rPr>
        <w:t xml:space="preserve">attuativo della </w:t>
      </w:r>
      <w:r w:rsidR="004F1579" w:rsidRPr="00D64DE1">
        <w:rPr>
          <w:i/>
          <w:color w:val="000000" w:themeColor="text1"/>
          <w:spacing w:val="-2"/>
        </w:rPr>
        <w:t>Direttiva (UE) 2020/2184</w:t>
      </w:r>
      <w:r w:rsidR="004F1579" w:rsidRPr="00D64DE1">
        <w:rPr>
          <w:rFonts w:eastAsiaTheme="majorEastAsia"/>
          <w:color w:val="000000" w:themeColor="text1"/>
          <w:spacing w:val="-2"/>
          <w:vertAlign w:val="superscript"/>
        </w:rPr>
        <w:footnoteReference w:id="368"/>
      </w:r>
      <w:r w:rsidR="004F1579" w:rsidRPr="00D64DE1">
        <w:rPr>
          <w:color w:val="000000" w:themeColor="text1"/>
          <w:spacing w:val="-2"/>
        </w:rPr>
        <w:t xml:space="preserve">, di cui si commenterà </w:t>
      </w:r>
      <w:r w:rsidR="004F1579" w:rsidRPr="00D64DE1">
        <w:rPr>
          <w:i/>
          <w:color w:val="000000" w:themeColor="text1"/>
          <w:spacing w:val="-2"/>
        </w:rPr>
        <w:t>infra</w:t>
      </w:r>
      <w:r w:rsidR="004F1579" w:rsidRPr="00D64DE1">
        <w:rPr>
          <w:color w:val="000000" w:themeColor="text1"/>
          <w:spacing w:val="-2"/>
        </w:rPr>
        <w:t>, al punto</w:t>
      </w:r>
      <w:r w:rsidR="004F1579" w:rsidRPr="00D64DE1">
        <w:rPr>
          <w:color w:val="000000" w:themeColor="text1"/>
        </w:rPr>
        <w:t xml:space="preserve"> </w:t>
      </w:r>
      <w:r w:rsidR="004F1579" w:rsidRPr="00D64DE1">
        <w:rPr>
          <w:color w:val="000000" w:themeColor="text1"/>
          <w:spacing w:val="-4"/>
        </w:rPr>
        <w:t>successivo - sono state aggiunte ben 23 sostanze critiche al catalogo delle sostanze</w:t>
      </w:r>
      <w:r w:rsidR="004F1579" w:rsidRPr="00D64DE1">
        <w:rPr>
          <w:color w:val="000000" w:themeColor="text1"/>
        </w:rPr>
        <w:t xml:space="preserve"> prioritarie relative alle acque superficiali, tra </w:t>
      </w:r>
      <w:r w:rsidR="004F1579" w:rsidRPr="00D64DE1">
        <w:rPr>
          <w:color w:val="000000" w:themeColor="text1"/>
          <w:spacing w:val="-4"/>
        </w:rPr>
        <w:t>i quali figurano pesticidi come il glifosato, diversi farmaci (tra cui antidolorifici,</w:t>
      </w:r>
      <w:r w:rsidR="004F1579" w:rsidRPr="00D64DE1">
        <w:rPr>
          <w:color w:val="000000" w:themeColor="text1"/>
        </w:rPr>
        <w:t xml:space="preserve"> </w:t>
      </w:r>
      <w:r w:rsidR="004F1579" w:rsidRPr="00D64DE1">
        <w:rPr>
          <w:color w:val="000000" w:themeColor="text1"/>
          <w:spacing w:val="-4"/>
        </w:rPr>
        <w:t xml:space="preserve">antinfiammatori ed antibiotici), bisfenolo A ed una serie di composti conosciuti </w:t>
      </w:r>
      <w:r w:rsidR="004F1579" w:rsidRPr="00D64DE1">
        <w:rPr>
          <w:color w:val="000000" w:themeColor="text1"/>
        </w:rPr>
        <w:t xml:space="preserve">come PFAS (sostanze per- e </w:t>
      </w:r>
      <w:proofErr w:type="spellStart"/>
      <w:r w:rsidR="004F1579" w:rsidRPr="00D64DE1">
        <w:rPr>
          <w:color w:val="000000" w:themeColor="text1"/>
        </w:rPr>
        <w:t>polifluoroalchiliche</w:t>
      </w:r>
      <w:proofErr w:type="spellEnd"/>
      <w:r w:rsidR="004F1579" w:rsidRPr="00D64DE1">
        <w:rPr>
          <w:color w:val="000000" w:themeColor="text1"/>
        </w:rPr>
        <w:t>).</w:t>
      </w:r>
    </w:p>
    <w:p w14:paraId="1DC52725" w14:textId="7EC9E21F" w:rsidR="004F1579" w:rsidRPr="00D64DE1" w:rsidRDefault="00072113" w:rsidP="00D64DE1">
      <w:pPr>
        <w:widowControl w:val="0"/>
        <w:autoSpaceDE w:val="0"/>
        <w:autoSpaceDN w:val="0"/>
        <w:adjustRightInd w:val="0"/>
        <w:spacing w:line="355" w:lineRule="auto"/>
        <w:jc w:val="both"/>
        <w:rPr>
          <w:color w:val="000000" w:themeColor="text1"/>
        </w:rPr>
      </w:pPr>
      <w:r w:rsidRPr="00D64DE1">
        <w:rPr>
          <w:i/>
          <w:color w:val="000000" w:themeColor="text1"/>
        </w:rPr>
        <w:t xml:space="preserve">In conclusione, la </w:t>
      </w:r>
      <w:r w:rsidR="004F1579" w:rsidRPr="00D64DE1">
        <w:rPr>
          <w:i/>
          <w:color w:val="000000" w:themeColor="text1"/>
        </w:rPr>
        <w:t>Direttiva sull’acqua potabile (UE) 2020/2184</w:t>
      </w:r>
      <w:r w:rsidR="004F1579" w:rsidRPr="00D64DE1">
        <w:rPr>
          <w:color w:val="000000" w:themeColor="text1"/>
        </w:rPr>
        <w:t xml:space="preserve">, con la quale vengono stabiliti criteri fondamentali per la qualità delle acque destinate al consumo umano, ed </w:t>
      </w:r>
      <w:r w:rsidR="004F1579" w:rsidRPr="00D64DE1">
        <w:rPr>
          <w:color w:val="000000" w:themeColor="text1"/>
          <w:spacing w:val="-4"/>
        </w:rPr>
        <w:t>a tale scopo viene richiesta l’effettuazione di controlli regolari. Gli Stati membri</w:t>
      </w:r>
      <w:r w:rsidR="004F1579" w:rsidRPr="00D64DE1">
        <w:rPr>
          <w:color w:val="000000" w:themeColor="text1"/>
        </w:rPr>
        <w:t xml:space="preserve"> </w:t>
      </w:r>
      <w:r w:rsidR="004F1579" w:rsidRPr="00D64DE1">
        <w:rPr>
          <w:color w:val="000000" w:themeColor="text1"/>
          <w:spacing w:val="-4"/>
        </w:rPr>
        <w:t xml:space="preserve">hanno la possibilità di introdurre requisiti aggiuntivi specifici per i loro territori, </w:t>
      </w:r>
      <w:r w:rsidR="004F1579" w:rsidRPr="00D64DE1">
        <w:rPr>
          <w:color w:val="000000" w:themeColor="text1"/>
        </w:rPr>
        <w:t xml:space="preserve">a condizione che tali requisiti siano più severi rispetto a quelli già previsti dalla </w:t>
      </w:r>
      <w:r w:rsidR="004F1579" w:rsidRPr="00D64DE1">
        <w:rPr>
          <w:color w:val="000000" w:themeColor="text1"/>
          <w:spacing w:val="-4"/>
        </w:rPr>
        <w:t>normativa europea. La direttiva impone anche l’obbligo di fornire ai consumatori</w:t>
      </w:r>
      <w:r w:rsidR="004F1579" w:rsidRPr="00D64DE1">
        <w:rPr>
          <w:color w:val="000000" w:themeColor="text1"/>
        </w:rPr>
        <w:t xml:space="preserve"> aggiornamenti frequenti riguardo alla qualità dell’acqua </w:t>
      </w:r>
      <w:r w:rsidR="004F1579" w:rsidRPr="00D64DE1">
        <w:rPr>
          <w:color w:val="000000" w:themeColor="text1"/>
          <w:spacing w:val="-2"/>
        </w:rPr>
        <w:t>e prevede un rapporto triennale da presentare alla Commissione sulle condizioni</w:t>
      </w:r>
      <w:r w:rsidR="004F1579" w:rsidRPr="00D64DE1">
        <w:rPr>
          <w:color w:val="000000" w:themeColor="text1"/>
        </w:rPr>
        <w:t xml:space="preserve"> </w:t>
      </w:r>
      <w:r w:rsidR="004F1579" w:rsidRPr="00D64DE1">
        <w:rPr>
          <w:color w:val="000000" w:themeColor="text1"/>
          <w:spacing w:val="-2"/>
        </w:rPr>
        <w:t xml:space="preserve">delle acque potabili. </w:t>
      </w:r>
      <w:r w:rsidR="004F1579" w:rsidRPr="00D64DE1">
        <w:rPr>
          <w:color w:val="000000" w:themeColor="text1"/>
          <w:spacing w:val="-4"/>
        </w:rPr>
        <w:t xml:space="preserve">Questa revisione della ormai datata </w:t>
      </w:r>
      <w:r w:rsidR="004F1579" w:rsidRPr="00D64DE1">
        <w:rPr>
          <w:i/>
          <w:color w:val="000000" w:themeColor="text1"/>
          <w:spacing w:val="-4"/>
        </w:rPr>
        <w:t>Direttiva 98/83/CE</w:t>
      </w:r>
      <w:r w:rsidR="004F1579" w:rsidRPr="00D64DE1">
        <w:rPr>
          <w:rFonts w:eastAsiaTheme="majorEastAsia"/>
          <w:color w:val="000000" w:themeColor="text1"/>
          <w:spacing w:val="-4"/>
          <w:vertAlign w:val="superscript"/>
        </w:rPr>
        <w:footnoteReference w:id="369"/>
      </w:r>
      <w:r w:rsidR="004F1579" w:rsidRPr="00D64DE1">
        <w:rPr>
          <w:color w:val="000000" w:themeColor="text1"/>
          <w:spacing w:val="-4"/>
        </w:rPr>
        <w:t xml:space="preserve"> (la quale, giusta quanto previsto all’art. 26, è abrogata con effetto dal 13 gennaio</w:t>
      </w:r>
      <w:r w:rsidR="004F1579" w:rsidRPr="00D64DE1">
        <w:rPr>
          <w:color w:val="000000" w:themeColor="text1"/>
          <w:spacing w:val="-2"/>
        </w:rPr>
        <w:t xml:space="preserve"> 2023),</w:t>
      </w:r>
      <w:r w:rsidR="004F1579" w:rsidRPr="00D64DE1">
        <w:rPr>
          <w:color w:val="000000" w:themeColor="text1"/>
        </w:rPr>
        <w:t xml:space="preserve"> modernizza le normative esistenti in materia di sicurezza e promuove un </w:t>
      </w:r>
      <w:r w:rsidR="004F1579" w:rsidRPr="00D64DE1">
        <w:rPr>
          <w:color w:val="000000" w:themeColor="text1"/>
          <w:spacing w:val="-2"/>
        </w:rPr>
        <w:t>accesso migliorato all’acqua potabile sicura, sulla scorta delle ultime e più aggiornate indicazioni fornite dall’Organizzazione Mondiale della Sanità. In</w:t>
      </w:r>
      <w:r w:rsidR="004F1579" w:rsidRPr="00D64DE1">
        <w:rPr>
          <w:color w:val="000000" w:themeColor="text1"/>
        </w:rPr>
        <w:t xml:space="preserve"> buona sostanza</w:t>
      </w:r>
      <w:r w:rsidR="004F1579" w:rsidRPr="00D64DE1">
        <w:rPr>
          <w:color w:val="000000" w:themeColor="text1"/>
          <w:spacing w:val="-2"/>
        </w:rPr>
        <w:t xml:space="preserve">, la direttiva </w:t>
      </w:r>
      <w:r w:rsidR="004F1579" w:rsidRPr="00D64DE1">
        <w:rPr>
          <w:color w:val="000000" w:themeColor="text1"/>
        </w:rPr>
        <w:t xml:space="preserve">individua i seguenti principali contaminanti da monitorare con attenzione: </w:t>
      </w:r>
      <w:r w:rsidR="004F1579" w:rsidRPr="00D64DE1">
        <w:rPr>
          <w:bCs/>
          <w:i/>
          <w:color w:val="000000" w:themeColor="text1"/>
          <w:spacing w:val="-4"/>
        </w:rPr>
        <w:t>bisfenolo A</w:t>
      </w:r>
      <w:r w:rsidR="004F1579" w:rsidRPr="00D64DE1">
        <w:rPr>
          <w:bCs/>
          <w:color w:val="000000" w:themeColor="text1"/>
          <w:spacing w:val="-4"/>
        </w:rPr>
        <w:t xml:space="preserve">, </w:t>
      </w:r>
      <w:r w:rsidR="004F1579" w:rsidRPr="00D64DE1">
        <w:rPr>
          <w:color w:val="000000" w:themeColor="text1"/>
          <w:spacing w:val="-4"/>
        </w:rPr>
        <w:t>composto chimico adoperato nella fabbricazione di materie plastiche</w:t>
      </w:r>
      <w:r w:rsidR="004F1579" w:rsidRPr="00D64DE1">
        <w:rPr>
          <w:color w:val="000000" w:themeColor="text1"/>
        </w:rPr>
        <w:t xml:space="preserve"> e resine epossidiche; </w:t>
      </w:r>
      <w:r w:rsidR="004F1579" w:rsidRPr="00D64DE1">
        <w:rPr>
          <w:bCs/>
          <w:i/>
          <w:color w:val="000000" w:themeColor="text1"/>
        </w:rPr>
        <w:t>clorato e clorito</w:t>
      </w:r>
      <w:r w:rsidR="004F1579" w:rsidRPr="00D64DE1">
        <w:rPr>
          <w:bCs/>
          <w:color w:val="000000" w:themeColor="text1"/>
        </w:rPr>
        <w:t>, elementi</w:t>
      </w:r>
      <w:r w:rsidR="004F1579" w:rsidRPr="00D64DE1">
        <w:rPr>
          <w:color w:val="000000" w:themeColor="text1"/>
        </w:rPr>
        <w:t xml:space="preserve"> derivanti dalla degradazione del biossido di cloro, un agente disinfettante che viene normalmente impiegato per il trattamento delle acque; </w:t>
      </w:r>
      <w:r w:rsidR="004F1579" w:rsidRPr="00D64DE1">
        <w:rPr>
          <w:bCs/>
          <w:i/>
          <w:color w:val="000000" w:themeColor="text1"/>
        </w:rPr>
        <w:t xml:space="preserve">acidi </w:t>
      </w:r>
      <w:proofErr w:type="spellStart"/>
      <w:r w:rsidR="004F1579" w:rsidRPr="00D64DE1">
        <w:rPr>
          <w:bCs/>
          <w:i/>
          <w:color w:val="000000" w:themeColor="text1"/>
        </w:rPr>
        <w:t>aloacetici</w:t>
      </w:r>
      <w:proofErr w:type="spellEnd"/>
      <w:r w:rsidR="004F1579" w:rsidRPr="00D64DE1">
        <w:rPr>
          <w:bCs/>
          <w:color w:val="000000" w:themeColor="text1"/>
        </w:rPr>
        <w:t>, s</w:t>
      </w:r>
      <w:r w:rsidR="004F1579" w:rsidRPr="00D64DE1">
        <w:rPr>
          <w:color w:val="000000" w:themeColor="text1"/>
        </w:rPr>
        <w:t xml:space="preserve">ostanze chimiche di possibile </w:t>
      </w:r>
      <w:r w:rsidR="004F1579" w:rsidRPr="00D64DE1">
        <w:rPr>
          <w:color w:val="000000" w:themeColor="text1"/>
          <w:spacing w:val="-2"/>
        </w:rPr>
        <w:t xml:space="preserve">formazione nel corso della disinfezione dell’acqua con il cloro; </w:t>
      </w:r>
      <w:proofErr w:type="spellStart"/>
      <w:r w:rsidR="004F1579" w:rsidRPr="00D64DE1">
        <w:rPr>
          <w:bCs/>
          <w:i/>
          <w:color w:val="000000" w:themeColor="text1"/>
          <w:spacing w:val="-2"/>
        </w:rPr>
        <w:t>Microcistina</w:t>
      </w:r>
      <w:proofErr w:type="spellEnd"/>
      <w:r w:rsidR="004F1579" w:rsidRPr="00D64DE1">
        <w:rPr>
          <w:bCs/>
          <w:i/>
          <w:color w:val="000000" w:themeColor="text1"/>
          <w:spacing w:val="-2"/>
        </w:rPr>
        <w:t>-LR</w:t>
      </w:r>
      <w:r w:rsidR="004F1579" w:rsidRPr="00D64DE1">
        <w:rPr>
          <w:color w:val="000000" w:themeColor="text1"/>
          <w:spacing w:val="-2"/>
        </w:rPr>
        <w:t xml:space="preserve">, </w:t>
      </w:r>
      <w:r w:rsidR="004F1579" w:rsidRPr="00D64DE1">
        <w:rPr>
          <w:color w:val="000000" w:themeColor="text1"/>
        </w:rPr>
        <w:t xml:space="preserve">tossina originata da talune specie di cianobatteri, in grado di contaminare le </w:t>
      </w:r>
      <w:r w:rsidR="004F1579" w:rsidRPr="00D64DE1">
        <w:rPr>
          <w:color w:val="000000" w:themeColor="text1"/>
          <w:spacing w:val="-2"/>
        </w:rPr>
        <w:t xml:space="preserve">fonti d’acqua; </w:t>
      </w:r>
      <w:r w:rsidR="004F1579" w:rsidRPr="00D64DE1">
        <w:rPr>
          <w:bCs/>
          <w:i/>
          <w:color w:val="000000" w:themeColor="text1"/>
          <w:spacing w:val="-2"/>
        </w:rPr>
        <w:t>PFAS (sostanze perfluoroalchiliche</w:t>
      </w:r>
      <w:r w:rsidR="004F1579" w:rsidRPr="00D64DE1">
        <w:rPr>
          <w:b/>
          <w:bCs/>
          <w:color w:val="000000" w:themeColor="text1"/>
          <w:spacing w:val="-2"/>
        </w:rPr>
        <w:t>)</w:t>
      </w:r>
      <w:r w:rsidR="004F1579" w:rsidRPr="00D64DE1">
        <w:rPr>
          <w:color w:val="000000" w:themeColor="text1"/>
          <w:spacing w:val="-2"/>
        </w:rPr>
        <w:t>, famiglia di composti chimici</w:t>
      </w:r>
      <w:r w:rsidR="004F1579" w:rsidRPr="00D64DE1">
        <w:rPr>
          <w:color w:val="000000" w:themeColor="text1"/>
        </w:rPr>
        <w:t xml:space="preserve"> </w:t>
      </w:r>
      <w:r w:rsidR="004F1579" w:rsidRPr="00D64DE1">
        <w:rPr>
          <w:color w:val="000000" w:themeColor="text1"/>
          <w:spacing w:val="-2"/>
        </w:rPr>
        <w:t xml:space="preserve">che perdurano nell’ambiente e che hanno la capacità di provocare effetti negativi sulla salute; </w:t>
      </w:r>
      <w:r w:rsidR="004F1579" w:rsidRPr="00D64DE1">
        <w:rPr>
          <w:bCs/>
          <w:i/>
          <w:color w:val="000000" w:themeColor="text1"/>
          <w:spacing w:val="-4"/>
        </w:rPr>
        <w:t>interferenti endocrini</w:t>
      </w:r>
      <w:r w:rsidR="004F1579" w:rsidRPr="00D64DE1">
        <w:rPr>
          <w:color w:val="000000" w:themeColor="text1"/>
          <w:spacing w:val="-4"/>
        </w:rPr>
        <w:t>, sostanze che hanno come effetto l’alterazione del sistema</w:t>
      </w:r>
      <w:r w:rsidR="004F1579" w:rsidRPr="00D64DE1">
        <w:rPr>
          <w:color w:val="000000" w:themeColor="text1"/>
        </w:rPr>
        <w:t xml:space="preserve"> </w:t>
      </w:r>
      <w:r w:rsidR="004F1579" w:rsidRPr="00D64DE1">
        <w:rPr>
          <w:color w:val="000000" w:themeColor="text1"/>
          <w:spacing w:val="-4"/>
        </w:rPr>
        <w:t xml:space="preserve">ormonale; </w:t>
      </w:r>
      <w:r w:rsidR="004F1579" w:rsidRPr="00D64DE1">
        <w:rPr>
          <w:bCs/>
          <w:i/>
          <w:color w:val="000000" w:themeColor="text1"/>
          <w:spacing w:val="-4"/>
        </w:rPr>
        <w:t>prodotti farmaceutici</w:t>
      </w:r>
      <w:r w:rsidR="004F1579" w:rsidRPr="00D64DE1">
        <w:rPr>
          <w:color w:val="000000" w:themeColor="text1"/>
          <w:spacing w:val="-4"/>
        </w:rPr>
        <w:t>, ovvero i residui di farmaci che verosimilmente</w:t>
      </w:r>
      <w:r w:rsidR="004F1579" w:rsidRPr="00D64DE1">
        <w:rPr>
          <w:color w:val="000000" w:themeColor="text1"/>
        </w:rPr>
        <w:t xml:space="preserve"> potrebbero finire nelle acque; </w:t>
      </w:r>
      <w:r w:rsidR="004F1579" w:rsidRPr="00D64DE1">
        <w:rPr>
          <w:bCs/>
          <w:i/>
          <w:color w:val="000000" w:themeColor="text1"/>
        </w:rPr>
        <w:t>microplastiche</w:t>
      </w:r>
      <w:r w:rsidR="004F1579" w:rsidRPr="00D64DE1">
        <w:rPr>
          <w:color w:val="000000" w:themeColor="text1"/>
        </w:rPr>
        <w:t xml:space="preserve">, piccole particelle di plastica che, trasportate dal vento o contenute negli scarichi, possono essere immesse nelle fonti d’acqua. Con la </w:t>
      </w:r>
      <w:r w:rsidR="004F1579" w:rsidRPr="00D64DE1">
        <w:rPr>
          <w:i/>
          <w:color w:val="000000" w:themeColor="text1"/>
        </w:rPr>
        <w:t>Decisione di esecuzione (UE) 2022/679</w:t>
      </w:r>
      <w:r w:rsidR="004F1579" w:rsidRPr="00D64DE1">
        <w:rPr>
          <w:rFonts w:eastAsiaTheme="majorEastAsia"/>
          <w:color w:val="000000" w:themeColor="text1"/>
          <w:vertAlign w:val="superscript"/>
        </w:rPr>
        <w:footnoteReference w:id="370"/>
      </w:r>
      <w:r w:rsidR="004F1579" w:rsidRPr="00D64DE1">
        <w:rPr>
          <w:color w:val="000000" w:themeColor="text1"/>
        </w:rPr>
        <w:t xml:space="preserve"> la Commissione europea ha istituito un elenco di controllo delle sostanze e dei </w:t>
      </w:r>
      <w:r w:rsidR="004F1579" w:rsidRPr="00D64DE1">
        <w:rPr>
          <w:color w:val="000000" w:themeColor="text1"/>
          <w:spacing w:val="-4"/>
        </w:rPr>
        <w:t xml:space="preserve">composti che destano preoccupazione per le acque destinate al consumo umano, a norma appunto della </w:t>
      </w:r>
      <w:r w:rsidR="004F1579" w:rsidRPr="00D64DE1">
        <w:rPr>
          <w:i/>
          <w:color w:val="000000" w:themeColor="text1"/>
          <w:spacing w:val="-4"/>
        </w:rPr>
        <w:t>Direttiva (UE) 2020/2184</w:t>
      </w:r>
      <w:r w:rsidR="004F1579" w:rsidRPr="00D64DE1">
        <w:rPr>
          <w:color w:val="000000" w:themeColor="text1"/>
          <w:spacing w:val="-4"/>
        </w:rPr>
        <w:t>. Tale elenco, più comunemente</w:t>
      </w:r>
      <w:r w:rsidR="004F1579" w:rsidRPr="00D64DE1">
        <w:rPr>
          <w:color w:val="000000" w:themeColor="text1"/>
          <w:spacing w:val="-6"/>
        </w:rPr>
        <w:t xml:space="preserve"> conosciuto come </w:t>
      </w:r>
      <w:r w:rsidR="004F1579" w:rsidRPr="00D64DE1">
        <w:rPr>
          <w:i/>
          <w:color w:val="000000" w:themeColor="text1"/>
          <w:spacing w:val="-6"/>
        </w:rPr>
        <w:t>“</w:t>
      </w:r>
      <w:proofErr w:type="spellStart"/>
      <w:r w:rsidR="004F1579" w:rsidRPr="00D64DE1">
        <w:rPr>
          <w:i/>
          <w:color w:val="000000" w:themeColor="text1"/>
          <w:spacing w:val="-6"/>
        </w:rPr>
        <w:t>watch</w:t>
      </w:r>
      <w:proofErr w:type="spellEnd"/>
      <w:r w:rsidR="004F1579" w:rsidRPr="00D64DE1">
        <w:rPr>
          <w:i/>
          <w:color w:val="000000" w:themeColor="text1"/>
          <w:spacing w:val="-6"/>
        </w:rPr>
        <w:t xml:space="preserve"> list”</w:t>
      </w:r>
      <w:r w:rsidR="004F1579" w:rsidRPr="00D64DE1">
        <w:rPr>
          <w:color w:val="000000" w:themeColor="text1"/>
          <w:spacing w:val="-6"/>
        </w:rPr>
        <w:t>, che sarà soggetto ad aggiornamenti</w:t>
      </w:r>
      <w:r w:rsidR="004F1579" w:rsidRPr="00D64DE1">
        <w:rPr>
          <w:color w:val="000000" w:themeColor="text1"/>
          <w:spacing w:val="-4"/>
        </w:rPr>
        <w:t xml:space="preserve"> </w:t>
      </w:r>
      <w:r w:rsidR="004F1579" w:rsidRPr="00D64DE1">
        <w:rPr>
          <w:color w:val="000000" w:themeColor="text1"/>
          <w:spacing w:val="-6"/>
        </w:rPr>
        <w:t>con cadenza periodica, stabilisce dei valori indicativi, ovvero delle concentrazioni</w:t>
      </w:r>
      <w:r w:rsidR="004F1579" w:rsidRPr="00D64DE1">
        <w:rPr>
          <w:color w:val="000000" w:themeColor="text1"/>
        </w:rPr>
        <w:t xml:space="preserve"> soglia che, se superate, richiedono un’ulteriore indagine e valutazione del rischio.</w:t>
      </w:r>
    </w:p>
    <w:p w14:paraId="2F7B7635" w14:textId="77777777" w:rsidR="004F1579" w:rsidRPr="00D64DE1" w:rsidRDefault="004F1579" w:rsidP="004F1579">
      <w:pPr>
        <w:widowControl w:val="0"/>
        <w:autoSpaceDE w:val="0"/>
        <w:autoSpaceDN w:val="0"/>
        <w:adjustRightInd w:val="0"/>
        <w:spacing w:line="372" w:lineRule="auto"/>
        <w:ind w:firstLine="709"/>
        <w:jc w:val="both"/>
        <w:rPr>
          <w:color w:val="000000" w:themeColor="text1"/>
        </w:rPr>
      </w:pPr>
      <w:r w:rsidRPr="00D64DE1">
        <w:rPr>
          <w:color w:val="000000" w:themeColor="text1"/>
          <w:spacing w:val="-4"/>
        </w:rPr>
        <w:t>Secondo la valutazione effettuata dalla Commissione europea nel 2019, dunque,</w:t>
      </w:r>
      <w:r w:rsidRPr="00D64DE1">
        <w:rPr>
          <w:color w:val="000000" w:themeColor="text1"/>
        </w:rPr>
        <w:t xml:space="preserve"> </w:t>
      </w:r>
      <w:r w:rsidRPr="00D64DE1">
        <w:rPr>
          <w:color w:val="000000" w:themeColor="text1"/>
          <w:spacing w:val="-2"/>
        </w:rPr>
        <w:t>è risultato che, nel complesso, le menzionate normative erano tutte</w:t>
      </w:r>
      <w:r w:rsidRPr="00D64DE1">
        <w:rPr>
          <w:color w:val="000000" w:themeColor="text1"/>
        </w:rPr>
        <w:t xml:space="preserve"> adeguate </w:t>
      </w:r>
      <w:proofErr w:type="gramStart"/>
      <w:r w:rsidRPr="00D64DE1">
        <w:rPr>
          <w:color w:val="000000" w:themeColor="text1"/>
        </w:rPr>
        <w:t>per gli</w:t>
      </w:r>
      <w:proofErr w:type="gramEnd"/>
      <w:r w:rsidRPr="00D64DE1">
        <w:rPr>
          <w:color w:val="000000" w:themeColor="text1"/>
        </w:rPr>
        <w:t xml:space="preserve"> scopi prefissati, sebbene ci fosse comunque spazio di manovra per migliorarne l’efficacia. Nonostante i progressi nella salvaguardia dei corpi idrici e nella gestione </w:t>
      </w:r>
      <w:r w:rsidRPr="00D64DE1">
        <w:rPr>
          <w:color w:val="000000" w:themeColor="text1"/>
          <w:spacing w:val="-2"/>
        </w:rPr>
        <w:t>del rischio di inondazioni, emergeva indubbiamente un livello insoddisfacente riguardo</w:t>
      </w:r>
      <w:r w:rsidRPr="00D64DE1">
        <w:rPr>
          <w:color w:val="000000" w:themeColor="text1"/>
        </w:rPr>
        <w:t xml:space="preserve"> all’attuazione da parte degli Stati membri e dei settori a più alto impatto sull’acqua come agricoltura, energia e trasporti.</w:t>
      </w:r>
    </w:p>
    <w:p w14:paraId="2E7298D6" w14:textId="77777777" w:rsidR="004F1579" w:rsidRPr="00D64DE1" w:rsidRDefault="004F1579" w:rsidP="004F1579">
      <w:pPr>
        <w:widowControl w:val="0"/>
        <w:autoSpaceDE w:val="0"/>
        <w:autoSpaceDN w:val="0"/>
        <w:adjustRightInd w:val="0"/>
        <w:spacing w:line="372" w:lineRule="auto"/>
        <w:ind w:firstLine="709"/>
        <w:jc w:val="both"/>
        <w:rPr>
          <w:color w:val="000000" w:themeColor="text1"/>
          <w:spacing w:val="-4"/>
        </w:rPr>
      </w:pPr>
      <w:r w:rsidRPr="00D64DE1">
        <w:rPr>
          <w:color w:val="000000" w:themeColor="text1"/>
          <w:spacing w:val="-2"/>
        </w:rPr>
        <w:t xml:space="preserve">Riguardo alla politica costiera e marittima integrata dell’Ue, la </w:t>
      </w:r>
      <w:r w:rsidRPr="00D64DE1">
        <w:rPr>
          <w:i/>
          <w:color w:val="000000" w:themeColor="text1"/>
          <w:spacing w:val="-2"/>
        </w:rPr>
        <w:t>Direttiva Quadro</w:t>
      </w:r>
      <w:r w:rsidRPr="00D64DE1">
        <w:rPr>
          <w:i/>
          <w:color w:val="000000" w:themeColor="text1"/>
        </w:rPr>
        <w:t xml:space="preserve"> sulla Strategia per l’Ambiente Marino (2008/56/CE)</w:t>
      </w:r>
      <w:r w:rsidRPr="00D64DE1">
        <w:rPr>
          <w:rFonts w:eastAsiaTheme="majorEastAsia"/>
          <w:color w:val="000000" w:themeColor="text1"/>
          <w:vertAlign w:val="superscript"/>
        </w:rPr>
        <w:footnoteReference w:id="371"/>
      </w:r>
      <w:r w:rsidRPr="00D64DE1">
        <w:rPr>
          <w:color w:val="000000" w:themeColor="text1"/>
        </w:rPr>
        <w:t xml:space="preserve">, rappresenta uno strumento fondamentale, concepito per sopportare lo sviluppo sostenibile del settore marittimo </w:t>
      </w:r>
      <w:r w:rsidRPr="00D64DE1">
        <w:rPr>
          <w:color w:val="000000" w:themeColor="text1"/>
          <w:spacing w:val="-4"/>
        </w:rPr>
        <w:t>e migliorare la salvaguardia dell’ambiente marino.</w:t>
      </w:r>
    </w:p>
    <w:p w14:paraId="7D5E0B73" w14:textId="77777777" w:rsidR="004F1579" w:rsidRPr="00D64DE1" w:rsidRDefault="004F1579" w:rsidP="004F1579">
      <w:pPr>
        <w:widowControl w:val="0"/>
        <w:autoSpaceDE w:val="0"/>
        <w:autoSpaceDN w:val="0"/>
        <w:adjustRightInd w:val="0"/>
        <w:spacing w:line="372" w:lineRule="auto"/>
        <w:ind w:firstLine="709"/>
        <w:jc w:val="both"/>
        <w:rPr>
          <w:color w:val="000000" w:themeColor="text1"/>
        </w:rPr>
      </w:pPr>
      <w:r w:rsidRPr="00D64DE1">
        <w:rPr>
          <w:color w:val="000000" w:themeColor="text1"/>
          <w:spacing w:val="-4"/>
        </w:rPr>
        <w:t>L’obiettivo precipuo di tale direttiva</w:t>
      </w:r>
      <w:r w:rsidRPr="00D64DE1">
        <w:rPr>
          <w:color w:val="000000" w:themeColor="text1"/>
        </w:rPr>
        <w:t xml:space="preserve"> era il raggiungimento di un buono stato ecologico delle acque marine europee entro il </w:t>
      </w:r>
      <w:r w:rsidRPr="00D64DE1">
        <w:rPr>
          <w:color w:val="000000" w:themeColor="text1"/>
          <w:spacing w:val="-4"/>
        </w:rPr>
        <w:t>2020, garantendo al contempo la loro protezione e conservazione, nonché prevenendone</w:t>
      </w:r>
      <w:r w:rsidRPr="00D64DE1">
        <w:rPr>
          <w:color w:val="000000" w:themeColor="text1"/>
        </w:rPr>
        <w:t xml:space="preserve"> il degrado. La direttiva identifica specifiche regioni marine europee (Mar Baltico, </w:t>
      </w:r>
      <w:r w:rsidRPr="00D64DE1">
        <w:rPr>
          <w:color w:val="000000" w:themeColor="text1"/>
          <w:spacing w:val="-4"/>
        </w:rPr>
        <w:t>Oceano Atlantico nordorientale, Mar Mediterraneo e Mar Nero), delimitate dai confini</w:t>
      </w:r>
      <w:r w:rsidRPr="00D64DE1">
        <w:rPr>
          <w:color w:val="000000" w:themeColor="text1"/>
        </w:rPr>
        <w:t xml:space="preserve"> geografici stabiliti dalle convenzioni regionali in materia marina. Gli Stati membri sono stati obbligati a sviluppare strategie eco-sistemiche per le proprie acque entro il 2020, da rivedere ogni sei anni; inoltre, è stato introdotto un regolamento riguardante </w:t>
      </w:r>
      <w:r w:rsidRPr="00D64DE1">
        <w:rPr>
          <w:color w:val="000000" w:themeColor="text1"/>
          <w:spacing w:val="-2"/>
        </w:rPr>
        <w:t>la gestione integrata delle zone costiere che definisce i princìpi fondamentali necessari</w:t>
      </w:r>
      <w:r w:rsidRPr="00D64DE1">
        <w:rPr>
          <w:color w:val="000000" w:themeColor="text1"/>
        </w:rPr>
        <w:t xml:space="preserve"> per una pianificazione ed una gestione efficace di tali aree.</w:t>
      </w:r>
    </w:p>
    <w:p w14:paraId="1BEA4672" w14:textId="77777777" w:rsidR="004F1579" w:rsidRPr="00D64DE1" w:rsidRDefault="004F1579" w:rsidP="004F1579">
      <w:pPr>
        <w:widowControl w:val="0"/>
        <w:autoSpaceDE w:val="0"/>
        <w:autoSpaceDN w:val="0"/>
        <w:adjustRightInd w:val="0"/>
        <w:spacing w:line="372" w:lineRule="auto"/>
        <w:ind w:firstLine="709"/>
        <w:jc w:val="both"/>
        <w:rPr>
          <w:color w:val="000000" w:themeColor="text1"/>
        </w:rPr>
      </w:pPr>
      <w:r w:rsidRPr="00D64DE1">
        <w:rPr>
          <w:color w:val="000000" w:themeColor="text1"/>
        </w:rPr>
        <w:t>Nel giugno del 2020, la Commissione ha pubblicato una relazione relativa al primo ciclo di applicazione della suddetta direttiva quadro sulla strategia ambientale marina.</w:t>
      </w:r>
    </w:p>
    <w:p w14:paraId="059D4D13" w14:textId="77777777" w:rsidR="004F1579" w:rsidRPr="00D64DE1" w:rsidRDefault="004F1579" w:rsidP="004F1579">
      <w:pPr>
        <w:widowControl w:val="0"/>
        <w:autoSpaceDE w:val="0"/>
        <w:autoSpaceDN w:val="0"/>
        <w:adjustRightInd w:val="0"/>
        <w:spacing w:line="346" w:lineRule="auto"/>
        <w:ind w:firstLine="709"/>
        <w:jc w:val="both"/>
        <w:rPr>
          <w:color w:val="000000" w:themeColor="text1"/>
        </w:rPr>
      </w:pPr>
      <w:r w:rsidRPr="00D64DE1">
        <w:rPr>
          <w:color w:val="000000" w:themeColor="text1"/>
        </w:rPr>
        <w:t xml:space="preserve">La nuova </w:t>
      </w:r>
      <w:r w:rsidRPr="00D64DE1">
        <w:rPr>
          <w:i/>
          <w:color w:val="000000" w:themeColor="text1"/>
        </w:rPr>
        <w:t>“Strategia dell’Ue sulla biodiversità prevista per il 2030”</w:t>
      </w:r>
      <w:r w:rsidRPr="00D64DE1">
        <w:rPr>
          <w:rFonts w:eastAsiaTheme="majorEastAsia"/>
          <w:color w:val="000000" w:themeColor="text1"/>
          <w:vertAlign w:val="superscript"/>
        </w:rPr>
        <w:footnoteReference w:id="372"/>
      </w:r>
      <w:r w:rsidRPr="00D64DE1">
        <w:rPr>
          <w:color w:val="000000" w:themeColor="text1"/>
        </w:rPr>
        <w:t>, approvata nel maggio dello stesso anno, intende rafforzare ulteriormente la tutela degli ecosistemi marini mediante l’espansione delle aree protette e l’istituzione di zone rigorosamente tutelate destinate alla ricostituzione degli habitat naturali e dei popolamenti ittici.</w:t>
      </w:r>
    </w:p>
    <w:p w14:paraId="7EA27437" w14:textId="77777777" w:rsidR="004F1579" w:rsidRPr="00D64DE1" w:rsidRDefault="004F1579" w:rsidP="004F1579">
      <w:pPr>
        <w:widowControl w:val="0"/>
        <w:autoSpaceDE w:val="0"/>
        <w:autoSpaceDN w:val="0"/>
        <w:adjustRightInd w:val="0"/>
        <w:spacing w:line="346" w:lineRule="auto"/>
        <w:ind w:firstLine="709"/>
        <w:jc w:val="both"/>
        <w:rPr>
          <w:color w:val="000000" w:themeColor="text1"/>
        </w:rPr>
      </w:pPr>
      <w:r w:rsidRPr="00D64DE1">
        <w:rPr>
          <w:color w:val="000000" w:themeColor="text1"/>
        </w:rPr>
        <w:t xml:space="preserve">Per quanto concerne le problematiche legate all’inquinamento causato dalle </w:t>
      </w:r>
      <w:r w:rsidRPr="00D64DE1">
        <w:rPr>
          <w:color w:val="000000" w:themeColor="text1"/>
          <w:spacing w:val="-2"/>
        </w:rPr>
        <w:t>navi unitamente alle relative sanzioni in caso di violazioni normative, si fa riferimento</w:t>
      </w:r>
      <w:r w:rsidRPr="00D64DE1">
        <w:rPr>
          <w:color w:val="000000" w:themeColor="text1"/>
        </w:rPr>
        <w:t xml:space="preserve"> </w:t>
      </w:r>
      <w:r w:rsidRPr="00D64DE1">
        <w:rPr>
          <w:color w:val="000000" w:themeColor="text1"/>
          <w:spacing w:val="-4"/>
        </w:rPr>
        <w:t xml:space="preserve">all’originaria </w:t>
      </w:r>
      <w:r w:rsidRPr="00D64DE1">
        <w:rPr>
          <w:i/>
          <w:color w:val="000000" w:themeColor="text1"/>
          <w:spacing w:val="-4"/>
        </w:rPr>
        <w:t>Direttiva 2005/35/CE</w:t>
      </w:r>
      <w:r w:rsidRPr="00D64DE1">
        <w:rPr>
          <w:rFonts w:eastAsiaTheme="majorEastAsia"/>
          <w:color w:val="000000" w:themeColor="text1"/>
          <w:spacing w:val="-4"/>
          <w:vertAlign w:val="superscript"/>
        </w:rPr>
        <w:footnoteReference w:id="373"/>
      </w:r>
      <w:r w:rsidRPr="00D64DE1">
        <w:rPr>
          <w:color w:val="000000" w:themeColor="text1"/>
          <w:spacing w:val="-4"/>
        </w:rPr>
        <w:t>, debitamente emendata nel 2009</w:t>
      </w:r>
      <w:r w:rsidRPr="00D64DE1">
        <w:rPr>
          <w:rFonts w:eastAsiaTheme="majorEastAsia"/>
          <w:color w:val="000000" w:themeColor="text1"/>
          <w:spacing w:val="-4"/>
          <w:vertAlign w:val="superscript"/>
        </w:rPr>
        <w:footnoteReference w:id="374"/>
      </w:r>
      <w:r w:rsidRPr="00D64DE1">
        <w:rPr>
          <w:color w:val="000000" w:themeColor="text1"/>
          <w:spacing w:val="-4"/>
        </w:rPr>
        <w:t xml:space="preserve"> - con l’obiettivo </w:t>
      </w:r>
      <w:r w:rsidRPr="00D64DE1">
        <w:rPr>
          <w:color w:val="000000" w:themeColor="text1"/>
        </w:rPr>
        <w:t xml:space="preserve">di garantire che coloro che effettuano scarichi inquinanti in mare siano soggetti a misure repressive efficaci ed atte a dissuadere comportamenti scorretti - e </w:t>
      </w:r>
      <w:r w:rsidRPr="00D64DE1">
        <w:rPr>
          <w:color w:val="000000" w:themeColor="text1"/>
          <w:spacing w:val="-2"/>
        </w:rPr>
        <w:t xml:space="preserve">poi ancora, recentissimamente, con la </w:t>
      </w:r>
      <w:r w:rsidRPr="00D64DE1">
        <w:rPr>
          <w:i/>
          <w:color w:val="000000" w:themeColor="text1"/>
          <w:spacing w:val="-2"/>
        </w:rPr>
        <w:t>Direttiva (UE) 2024/3101</w:t>
      </w:r>
      <w:r w:rsidRPr="00D64DE1">
        <w:rPr>
          <w:rFonts w:eastAsiaTheme="majorEastAsia"/>
          <w:color w:val="000000" w:themeColor="text1"/>
          <w:spacing w:val="-2"/>
          <w:vertAlign w:val="superscript"/>
        </w:rPr>
        <w:footnoteReference w:id="375"/>
      </w:r>
      <w:r w:rsidRPr="00D64DE1">
        <w:rPr>
          <w:color w:val="000000" w:themeColor="text1"/>
          <w:spacing w:val="-2"/>
        </w:rPr>
        <w:t>, che ha aggiornato</w:t>
      </w:r>
      <w:r w:rsidRPr="00D64DE1">
        <w:rPr>
          <w:color w:val="000000" w:themeColor="text1"/>
        </w:rPr>
        <w:t xml:space="preserve"> </w:t>
      </w:r>
      <w:r w:rsidRPr="00D64DE1">
        <w:rPr>
          <w:color w:val="000000" w:themeColor="text1"/>
          <w:spacing w:val="-2"/>
        </w:rPr>
        <w:t xml:space="preserve">le regole europee sull’inquinamento marino, provvedendo altresì ad introdurre misure </w:t>
      </w:r>
      <w:r w:rsidRPr="00D64DE1">
        <w:rPr>
          <w:color w:val="000000" w:themeColor="text1"/>
        </w:rPr>
        <w:t>più stringenti per contrastare gli scarichi illegali da parte delle navi e prevedendo, al riguardo, sanzioni di maggiore severità.</w:t>
      </w:r>
    </w:p>
    <w:p w14:paraId="39516987" w14:textId="77777777" w:rsidR="004F1579" w:rsidRPr="00D64DE1" w:rsidRDefault="004F1579" w:rsidP="004F1579">
      <w:pPr>
        <w:widowControl w:val="0"/>
        <w:autoSpaceDE w:val="0"/>
        <w:autoSpaceDN w:val="0"/>
        <w:adjustRightInd w:val="0"/>
        <w:spacing w:line="346" w:lineRule="auto"/>
        <w:ind w:firstLine="709"/>
        <w:jc w:val="both"/>
        <w:rPr>
          <w:color w:val="000000" w:themeColor="text1"/>
        </w:rPr>
      </w:pPr>
      <w:r w:rsidRPr="00D64DE1">
        <w:rPr>
          <w:color w:val="000000" w:themeColor="text1"/>
        </w:rPr>
        <w:t xml:space="preserve">Va evidenziato, inoltre, che nel 2002, l’Unione europea, col dichiarato intento d rafforzare la propria posizione in materia di sicurezza marittima e prevenzione dell’inquinamento degli oceani aveva proceduto ad istituire l’Agenzia Europea per la </w:t>
      </w:r>
      <w:r w:rsidRPr="00D64DE1">
        <w:rPr>
          <w:color w:val="000000" w:themeColor="text1"/>
          <w:spacing w:val="-2"/>
        </w:rPr>
        <w:t>Sicurezza Marittima</w:t>
      </w:r>
      <w:r w:rsidRPr="00D64DE1">
        <w:rPr>
          <w:rFonts w:eastAsiaTheme="majorEastAsia"/>
          <w:color w:val="000000" w:themeColor="text1"/>
          <w:spacing w:val="-2"/>
          <w:vertAlign w:val="superscript"/>
        </w:rPr>
        <w:footnoteReference w:id="376"/>
      </w:r>
      <w:r w:rsidRPr="00D64DE1">
        <w:rPr>
          <w:color w:val="000000" w:themeColor="text1"/>
          <w:spacing w:val="-2"/>
        </w:rPr>
        <w:t>, che si occupa principalmente della prevenzione dei fenomeni</w:t>
      </w:r>
      <w:r w:rsidRPr="00D64DE1">
        <w:rPr>
          <w:color w:val="000000" w:themeColor="text1"/>
        </w:rPr>
        <w:t xml:space="preserve"> inquinanti e della gestione delle emergenze legate all’inquinamento derivante dalle </w:t>
      </w:r>
      <w:r w:rsidRPr="00D64DE1">
        <w:rPr>
          <w:color w:val="000000" w:themeColor="text1"/>
          <w:spacing w:val="-4"/>
        </w:rPr>
        <w:t>navi, oltre a monitorare le attività estrattive di gas ed idrocarburi che possono contribuire</w:t>
      </w:r>
      <w:r w:rsidRPr="00D64DE1">
        <w:rPr>
          <w:color w:val="000000" w:themeColor="text1"/>
        </w:rPr>
        <w:t xml:space="preserve"> all’inquinamento marino.</w:t>
      </w:r>
    </w:p>
    <w:p w14:paraId="034A2A27" w14:textId="77777777" w:rsidR="004F1579" w:rsidRPr="00D64DE1" w:rsidRDefault="004F1579" w:rsidP="004F1579">
      <w:pPr>
        <w:widowControl w:val="0"/>
        <w:autoSpaceDE w:val="0"/>
        <w:autoSpaceDN w:val="0"/>
        <w:adjustRightInd w:val="0"/>
        <w:spacing w:line="348" w:lineRule="auto"/>
        <w:ind w:firstLine="709"/>
        <w:jc w:val="both"/>
        <w:rPr>
          <w:color w:val="000000" w:themeColor="text1"/>
          <w:spacing w:val="-2"/>
        </w:rPr>
      </w:pPr>
      <w:r w:rsidRPr="00D64DE1">
        <w:rPr>
          <w:color w:val="000000" w:themeColor="text1"/>
        </w:rPr>
        <w:t xml:space="preserve">La salvaguardia delle acque marine in Europa è regolata da quattro principali </w:t>
      </w:r>
      <w:r w:rsidRPr="00D64DE1">
        <w:rPr>
          <w:color w:val="000000" w:themeColor="text1"/>
          <w:spacing w:val="-4"/>
        </w:rPr>
        <w:t>convenzioni internazionali di cooperazione, comunemente designate come convenzioni</w:t>
      </w:r>
      <w:r w:rsidRPr="00D64DE1">
        <w:rPr>
          <w:color w:val="000000" w:themeColor="text1"/>
        </w:rPr>
        <w:t xml:space="preserve"> marittime regionali tra gli Stati membri e le nazioni limitrofe che condividono risorse </w:t>
      </w:r>
      <w:r w:rsidRPr="00D64DE1">
        <w:rPr>
          <w:color w:val="000000" w:themeColor="text1"/>
          <w:spacing w:val="-2"/>
        </w:rPr>
        <w:t xml:space="preserve">idriche comuni. Si tratta: della </w:t>
      </w:r>
      <w:r w:rsidRPr="00D64DE1">
        <w:rPr>
          <w:i/>
          <w:color w:val="000000" w:themeColor="text1"/>
          <w:spacing w:val="-2"/>
        </w:rPr>
        <w:t xml:space="preserve">Convenzione per la protezione dell’ambiente marino </w:t>
      </w:r>
      <w:r w:rsidRPr="00D64DE1">
        <w:rPr>
          <w:i/>
          <w:color w:val="000000" w:themeColor="text1"/>
          <w:spacing w:val="-4"/>
        </w:rPr>
        <w:t>della zona del Mar Baltico</w:t>
      </w:r>
      <w:r w:rsidRPr="00D64DE1">
        <w:rPr>
          <w:rFonts w:eastAsiaTheme="majorEastAsia"/>
          <w:color w:val="000000" w:themeColor="text1"/>
          <w:spacing w:val="-4"/>
          <w:vertAlign w:val="superscript"/>
        </w:rPr>
        <w:footnoteReference w:id="377"/>
      </w:r>
      <w:r w:rsidRPr="00D64DE1">
        <w:rPr>
          <w:color w:val="000000" w:themeColor="text1"/>
          <w:spacing w:val="-4"/>
        </w:rPr>
        <w:t>, firmata ad Helsinki il 9 aprile 1992, da tutti gli Stati che si affacciano sul Mar Baltico (Danimarca, Germania, Svezia, Estonia, Finlandia, Lettonia,</w:t>
      </w:r>
      <w:r w:rsidRPr="00D64DE1">
        <w:rPr>
          <w:color w:val="000000" w:themeColor="text1"/>
          <w:spacing w:val="-2"/>
        </w:rPr>
        <w:t xml:space="preserve"> Lituania, Polonia e Russia), in sostituzione della precedente del 1974</w:t>
      </w:r>
      <w:r w:rsidRPr="00D64DE1">
        <w:rPr>
          <w:rFonts w:eastAsiaTheme="majorEastAsia"/>
          <w:color w:val="000000" w:themeColor="text1"/>
          <w:spacing w:val="-2"/>
          <w:vertAlign w:val="superscript"/>
        </w:rPr>
        <w:footnoteReference w:id="378"/>
      </w:r>
      <w:r w:rsidRPr="00D64DE1">
        <w:rPr>
          <w:color w:val="000000" w:themeColor="text1"/>
          <w:spacing w:val="-2"/>
        </w:rPr>
        <w:t xml:space="preserve">, che mira a ridurre l’inquinamento della zona del Mar Baltico </w:t>
      </w:r>
      <w:r w:rsidRPr="00D64DE1">
        <w:rPr>
          <w:color w:val="000000" w:themeColor="text1"/>
          <w:spacing w:val="-4"/>
        </w:rPr>
        <w:t>provocato dagli scarichi nei fiumi e dagli estuari, dagli sbocchi delle condutture fognarie</w:t>
      </w:r>
      <w:r w:rsidRPr="00D64DE1">
        <w:rPr>
          <w:color w:val="000000" w:themeColor="text1"/>
          <w:spacing w:val="-2"/>
        </w:rPr>
        <w:t xml:space="preserve"> e dagli oleodotti, dagli scarichi connessi alle operazioni di routine delle imbarcazioni ed all’inquinamento atmosferico, nonché alla promozione della cooperazione tra i paesi della regione per la gestione sostenibile delle risorse marine; </w:t>
      </w:r>
      <w:r w:rsidRPr="00D64DE1">
        <w:rPr>
          <w:color w:val="000000" w:themeColor="text1"/>
          <w:spacing w:val="-4"/>
        </w:rPr>
        <w:t xml:space="preserve">- della </w:t>
      </w:r>
      <w:r w:rsidRPr="00D64DE1">
        <w:rPr>
          <w:i/>
          <w:color w:val="000000" w:themeColor="text1"/>
          <w:spacing w:val="-4"/>
        </w:rPr>
        <w:t>Convenzione per la protezione del Mar Nero contro</w:t>
      </w:r>
      <w:r w:rsidRPr="00D64DE1">
        <w:rPr>
          <w:i/>
          <w:color w:val="000000" w:themeColor="text1"/>
          <w:spacing w:val="-2"/>
        </w:rPr>
        <w:t xml:space="preserve"> </w:t>
      </w:r>
      <w:r w:rsidRPr="00D64DE1">
        <w:rPr>
          <w:i/>
          <w:color w:val="000000" w:themeColor="text1"/>
          <w:spacing w:val="-4"/>
        </w:rPr>
        <w:t>l’inquinamento</w:t>
      </w:r>
      <w:r w:rsidRPr="00D64DE1">
        <w:rPr>
          <w:color w:val="000000" w:themeColor="text1"/>
          <w:spacing w:val="-4"/>
        </w:rPr>
        <w:t xml:space="preserve">, nota come </w:t>
      </w:r>
      <w:r w:rsidRPr="00D64DE1">
        <w:rPr>
          <w:i/>
          <w:color w:val="000000" w:themeColor="text1"/>
          <w:spacing w:val="-4"/>
        </w:rPr>
        <w:t>Convenzione di Bucarest</w:t>
      </w:r>
      <w:r w:rsidRPr="00D64DE1">
        <w:rPr>
          <w:rFonts w:eastAsiaTheme="majorEastAsia"/>
          <w:color w:val="000000" w:themeColor="text1"/>
          <w:spacing w:val="-4"/>
          <w:vertAlign w:val="superscript"/>
        </w:rPr>
        <w:footnoteReference w:id="379"/>
      </w:r>
      <w:r w:rsidRPr="00D64DE1">
        <w:rPr>
          <w:color w:val="000000" w:themeColor="text1"/>
          <w:spacing w:val="-4"/>
        </w:rPr>
        <w:t xml:space="preserve"> - in quanto firmata nella capitale rumena il 21 aprile 1992 dai sei paesi rivieraschi del Mar Nero, cioè Bulgaria, Georgia,</w:t>
      </w:r>
      <w:r w:rsidRPr="00D64DE1">
        <w:rPr>
          <w:color w:val="000000" w:themeColor="text1"/>
        </w:rPr>
        <w:t xml:space="preserve"> </w:t>
      </w:r>
      <w:r w:rsidRPr="00D64DE1">
        <w:rPr>
          <w:color w:val="000000" w:themeColor="text1"/>
          <w:spacing w:val="-4"/>
        </w:rPr>
        <w:t>Romania, Russia, Turchia ed Ucraina - adottata per combattere l’inquinamento derivante</w:t>
      </w:r>
      <w:r w:rsidRPr="00D64DE1">
        <w:rPr>
          <w:color w:val="000000" w:themeColor="text1"/>
        </w:rPr>
        <w:t xml:space="preserve"> da attività terrestri e dal trasporto marittimo, oltre che per garantire una ragionevole gestione delle risorse marine e per promuovere lo sviluppo sostenibile (il quadro principale dell’accordo include quattro Protocolli riguardanti la protezione dall’inquinamento proveniente da </w:t>
      </w:r>
      <w:r w:rsidRPr="00D64DE1">
        <w:rPr>
          <w:color w:val="000000" w:themeColor="text1"/>
          <w:spacing w:val="-2"/>
        </w:rPr>
        <w:t>fonti terrestri, la protezione dall’inquinamento originato dagli scarichi, la cooperazione</w:t>
      </w:r>
      <w:r w:rsidRPr="00D64DE1">
        <w:rPr>
          <w:color w:val="000000" w:themeColor="text1"/>
        </w:rPr>
        <w:t xml:space="preserve"> nella lotta all’inquinamento da petrolio ed </w:t>
      </w:r>
      <w:r w:rsidRPr="00D64DE1">
        <w:rPr>
          <w:color w:val="000000" w:themeColor="text1"/>
          <w:spacing w:val="-4"/>
        </w:rPr>
        <w:t xml:space="preserve">altre sostanze nocive in situazioni di emergenza, e la conservazione della biodiversità e </w:t>
      </w:r>
      <w:r w:rsidRPr="00D64DE1">
        <w:rPr>
          <w:color w:val="000000" w:themeColor="text1"/>
          <w:spacing w:val="-5"/>
        </w:rPr>
        <w:t xml:space="preserve">del paesaggio; - della </w:t>
      </w:r>
      <w:r w:rsidRPr="00D64DE1">
        <w:rPr>
          <w:i/>
          <w:color w:val="000000" w:themeColor="text1"/>
          <w:spacing w:val="-5"/>
        </w:rPr>
        <w:t>Convenzione OSPAR / Convenzione per la protezione dell’ambiente</w:t>
      </w:r>
      <w:r w:rsidRPr="00D64DE1">
        <w:rPr>
          <w:i/>
          <w:color w:val="000000" w:themeColor="text1"/>
        </w:rPr>
        <w:t xml:space="preserve"> marino dell’Atlantico nord-orientale</w:t>
      </w:r>
      <w:r w:rsidRPr="00D64DE1">
        <w:rPr>
          <w:rFonts w:eastAsiaTheme="majorEastAsia"/>
          <w:color w:val="000000" w:themeColor="text1"/>
          <w:vertAlign w:val="superscript"/>
        </w:rPr>
        <w:footnoteReference w:id="380"/>
      </w:r>
      <w:r w:rsidRPr="00D64DE1">
        <w:rPr>
          <w:color w:val="000000" w:themeColor="text1"/>
        </w:rPr>
        <w:t xml:space="preserve">, firmata il 22 settembre 1992 a Parigi, che combina insieme ed aggiorna due precedenti convenzioni, cioè quella </w:t>
      </w:r>
      <w:r w:rsidRPr="00D64DE1">
        <w:rPr>
          <w:color w:val="000000" w:themeColor="text1"/>
          <w:spacing w:val="-4"/>
        </w:rPr>
        <w:t>firmata ad Oslo il 15 febbraio 1972 (</w:t>
      </w:r>
      <w:r w:rsidRPr="00D64DE1">
        <w:rPr>
          <w:i/>
          <w:color w:val="000000" w:themeColor="text1"/>
          <w:spacing w:val="-4"/>
        </w:rPr>
        <w:t>Convenzione per la prevenzione dell’inquinamento</w:t>
      </w:r>
      <w:r w:rsidRPr="00D64DE1">
        <w:rPr>
          <w:i/>
          <w:color w:val="000000" w:themeColor="text1"/>
        </w:rPr>
        <w:t xml:space="preserve"> marino da scarichi provenienti da navi e aeromobili</w:t>
      </w:r>
      <w:r w:rsidRPr="00D64DE1">
        <w:rPr>
          <w:color w:val="000000" w:themeColor="text1"/>
        </w:rPr>
        <w:t>), e quella firmata a Parigi il 4 giugno 1974 (</w:t>
      </w:r>
      <w:r w:rsidRPr="00D64DE1">
        <w:rPr>
          <w:i/>
          <w:color w:val="000000" w:themeColor="text1"/>
        </w:rPr>
        <w:t xml:space="preserve">Convenzione per la prevenzione dell’inquinamento marino proveniente </w:t>
      </w:r>
      <w:r w:rsidRPr="00D64DE1">
        <w:rPr>
          <w:i/>
          <w:color w:val="000000" w:themeColor="text1"/>
          <w:spacing w:val="-2"/>
        </w:rPr>
        <w:t>dalla terra ferma</w:t>
      </w:r>
      <w:r w:rsidRPr="00D64DE1">
        <w:rPr>
          <w:color w:val="000000" w:themeColor="text1"/>
          <w:spacing w:val="-2"/>
        </w:rPr>
        <w:t xml:space="preserve">), ed i cui obiettivi consistono nel salvaguardare la salute umana, </w:t>
      </w:r>
      <w:r w:rsidRPr="00D64DE1">
        <w:rPr>
          <w:color w:val="000000" w:themeColor="text1"/>
          <w:spacing w:val="-4"/>
        </w:rPr>
        <w:t xml:space="preserve">preservare gli ecosistemi marini e ripristinare, laddove possibile, le zone marine </w:t>
      </w:r>
      <w:r w:rsidRPr="00D64DE1">
        <w:rPr>
          <w:color w:val="000000" w:themeColor="text1"/>
          <w:spacing w:val="-2"/>
        </w:rPr>
        <w:t xml:space="preserve">danneggiate, ed ha un ampio raggio di copertura, dal momento che comprende </w:t>
      </w:r>
      <w:r w:rsidRPr="00D64DE1">
        <w:rPr>
          <w:color w:val="000000" w:themeColor="text1"/>
          <w:spacing w:val="-4"/>
        </w:rPr>
        <w:t>sia l’inquinamento da attività umane in mare (ad esempio, scarichi, immissioni, perdite),</w:t>
      </w:r>
      <w:r w:rsidRPr="00D64DE1">
        <w:rPr>
          <w:color w:val="000000" w:themeColor="text1"/>
          <w:spacing w:val="-2"/>
        </w:rPr>
        <w:t xml:space="preserve"> sia l’inquinamento di origine terrestre che colpisce il mare (ad esempio, inquinamento </w:t>
      </w:r>
      <w:r w:rsidRPr="00D64DE1">
        <w:rPr>
          <w:color w:val="000000" w:themeColor="text1"/>
          <w:spacing w:val="-4"/>
        </w:rPr>
        <w:t xml:space="preserve">da fiumi, scarichi industriali); </w:t>
      </w:r>
      <w:r w:rsidRPr="00D64DE1">
        <w:rPr>
          <w:color w:val="000000" w:themeColor="text1"/>
        </w:rPr>
        <w:t xml:space="preserve">- della </w:t>
      </w:r>
      <w:r w:rsidRPr="00D64DE1">
        <w:rPr>
          <w:i/>
          <w:color w:val="000000" w:themeColor="text1"/>
          <w:spacing w:val="-4"/>
        </w:rPr>
        <w:t>Convenzione di Barcellona sulla protezione dell’ambiente marino e della regione</w:t>
      </w:r>
      <w:r w:rsidRPr="00D64DE1">
        <w:rPr>
          <w:i/>
          <w:color w:val="000000" w:themeColor="text1"/>
        </w:rPr>
        <w:t xml:space="preserve"> </w:t>
      </w:r>
      <w:r w:rsidRPr="00D64DE1">
        <w:rPr>
          <w:i/>
          <w:color w:val="000000" w:themeColor="text1"/>
          <w:spacing w:val="-2"/>
        </w:rPr>
        <w:t>costiera del Mediterraneo</w:t>
      </w:r>
      <w:r w:rsidRPr="00D64DE1">
        <w:rPr>
          <w:color w:val="000000" w:themeColor="text1"/>
          <w:spacing w:val="-2"/>
        </w:rPr>
        <w:t xml:space="preserve">, meglio conosciuta come </w:t>
      </w:r>
      <w:r w:rsidRPr="00D64DE1">
        <w:rPr>
          <w:i/>
          <w:color w:val="000000" w:themeColor="text1"/>
          <w:spacing w:val="-2"/>
        </w:rPr>
        <w:t>Convenzione di Barcellona</w:t>
      </w:r>
      <w:r w:rsidRPr="00D64DE1">
        <w:rPr>
          <w:color w:val="000000" w:themeColor="text1"/>
          <w:spacing w:val="-2"/>
        </w:rPr>
        <w:t xml:space="preserve"> </w:t>
      </w:r>
      <w:r w:rsidRPr="00D64DE1">
        <w:rPr>
          <w:rFonts w:eastAsiaTheme="majorEastAsia"/>
          <w:color w:val="000000" w:themeColor="text1"/>
          <w:spacing w:val="-2"/>
          <w:vertAlign w:val="superscript"/>
        </w:rPr>
        <w:footnoteReference w:id="381"/>
      </w:r>
      <w:r w:rsidRPr="00D64DE1">
        <w:rPr>
          <w:color w:val="000000" w:themeColor="text1"/>
          <w:spacing w:val="-2"/>
        </w:rPr>
        <w:t xml:space="preserve">, di cui si è già trattato </w:t>
      </w:r>
      <w:r w:rsidRPr="00D64DE1">
        <w:rPr>
          <w:rFonts w:eastAsiaTheme="majorEastAsia"/>
          <w:color w:val="000000" w:themeColor="text1"/>
          <w:spacing w:val="-2"/>
          <w:vertAlign w:val="superscript"/>
        </w:rPr>
        <w:footnoteReference w:id="382"/>
      </w:r>
      <w:r w:rsidRPr="00D64DE1">
        <w:rPr>
          <w:color w:val="000000" w:themeColor="text1"/>
          <w:spacing w:val="-2"/>
        </w:rPr>
        <w:t xml:space="preserve">, ad oggi ratificata da 22 Stati </w:t>
      </w:r>
      <w:r w:rsidRPr="00D64DE1">
        <w:rPr>
          <w:color w:val="000000" w:themeColor="text1"/>
          <w:spacing w:val="-4"/>
        </w:rPr>
        <w:t>mediterranei, il cui obiettivo primario è salvaguardare l’ambiente marino e costiero della</w:t>
      </w:r>
      <w:r w:rsidRPr="00D64DE1">
        <w:rPr>
          <w:color w:val="000000" w:themeColor="text1"/>
          <w:spacing w:val="-2"/>
        </w:rPr>
        <w:t xml:space="preserve"> </w:t>
      </w:r>
      <w:r w:rsidRPr="00D64DE1">
        <w:rPr>
          <w:color w:val="000000" w:themeColor="text1"/>
          <w:spacing w:val="-4"/>
        </w:rPr>
        <w:t xml:space="preserve">regione, promuovendo al contempo lo sviluppo sostenibile attraverso piani sia regionali </w:t>
      </w:r>
      <w:r w:rsidRPr="00D64DE1">
        <w:rPr>
          <w:color w:val="000000" w:themeColor="text1"/>
          <w:spacing w:val="-2"/>
        </w:rPr>
        <w:t>che nazionali; adottata nel 1976 e successivamente riformulata nella sua attuale versione nel 1995, il campo d’azione di questa Convenzione, nel corso degli anni, si è ampliato fino ad includere la gestione integrata e pianificata delle aree costiere.</w:t>
      </w:r>
    </w:p>
    <w:p w14:paraId="4F3FBFEE" w14:textId="77777777" w:rsidR="004F1579" w:rsidRPr="00D64DE1" w:rsidRDefault="004F1579" w:rsidP="004F1579">
      <w:pPr>
        <w:widowControl w:val="0"/>
        <w:autoSpaceDE w:val="0"/>
        <w:autoSpaceDN w:val="0"/>
        <w:adjustRightInd w:val="0"/>
        <w:spacing w:line="358" w:lineRule="auto"/>
        <w:ind w:firstLine="709"/>
        <w:jc w:val="both"/>
        <w:rPr>
          <w:color w:val="000000" w:themeColor="text1"/>
        </w:rPr>
      </w:pPr>
      <w:r w:rsidRPr="00D64DE1">
        <w:rPr>
          <w:color w:val="000000" w:themeColor="text1"/>
          <w:spacing w:val="-2"/>
        </w:rPr>
        <w:t xml:space="preserve">In aggiunta alla convenzione stessa, sono stati elaborati sette protocolli che </w:t>
      </w:r>
      <w:r w:rsidRPr="00D64DE1">
        <w:rPr>
          <w:color w:val="000000" w:themeColor="text1"/>
          <w:spacing w:val="-4"/>
        </w:rPr>
        <w:t>affrontano tematiche specifiche legate alla tutela ambientale nel bacino del Mediterraneo</w:t>
      </w:r>
      <w:r w:rsidRPr="00D64DE1">
        <w:rPr>
          <w:color w:val="000000" w:themeColor="text1"/>
          <w:spacing w:val="-2"/>
        </w:rPr>
        <w:t xml:space="preserve">. Tra questi, il Protocollo sulle Attività e le Fonti Terrestri sottolinea esplicitamente </w:t>
      </w:r>
      <w:r w:rsidRPr="00D64DE1">
        <w:rPr>
          <w:color w:val="000000" w:themeColor="text1"/>
          <w:spacing w:val="-6"/>
        </w:rPr>
        <w:t>l’importanza della gestione dei rifiuti marini; altri protocolli presentano anche implicazioni</w:t>
      </w:r>
      <w:r w:rsidRPr="00D64DE1">
        <w:rPr>
          <w:color w:val="000000" w:themeColor="text1"/>
          <w:spacing w:val="-2"/>
        </w:rPr>
        <w:t xml:space="preserve"> dirette o indirette riguardo questa problematica. Nel 2012 è stato introdotto un Quadro Strategico per la gestione dei rifiuti marini mentre verso la fine del 2013 le parti firmatarie hanno approvato un piano regionale d’intervento sui rifiuti marini con valore giuridicamente vincolante.</w:t>
      </w:r>
    </w:p>
    <w:p w14:paraId="5BB2FC48" w14:textId="77777777" w:rsidR="004F1579" w:rsidRPr="00D64DE1" w:rsidRDefault="004F1579" w:rsidP="004F1579">
      <w:pPr>
        <w:widowControl w:val="0"/>
        <w:autoSpaceDE w:val="0"/>
        <w:autoSpaceDN w:val="0"/>
        <w:adjustRightInd w:val="0"/>
        <w:spacing w:line="348" w:lineRule="auto"/>
        <w:ind w:firstLine="709"/>
        <w:jc w:val="both"/>
        <w:rPr>
          <w:color w:val="000000" w:themeColor="text1"/>
          <w:shd w:val="clear" w:color="auto" w:fill="FFFFFF"/>
        </w:rPr>
      </w:pPr>
      <w:r w:rsidRPr="00D64DE1">
        <w:rPr>
          <w:color w:val="000000" w:themeColor="text1"/>
          <w:spacing w:val="-4"/>
          <w:shd w:val="clear" w:color="auto" w:fill="FFFFFF"/>
        </w:rPr>
        <w:t xml:space="preserve">Altre intese </w:t>
      </w:r>
      <w:r w:rsidRPr="00D64DE1">
        <w:rPr>
          <w:color w:val="000000" w:themeColor="text1"/>
          <w:spacing w:val="-4"/>
        </w:rPr>
        <w:t xml:space="preserve">particolarmente </w:t>
      </w:r>
      <w:r w:rsidRPr="00D64DE1">
        <w:rPr>
          <w:color w:val="000000" w:themeColor="text1"/>
          <w:spacing w:val="-4"/>
          <w:shd w:val="clear" w:color="auto" w:fill="FFFFFF"/>
        </w:rPr>
        <w:t xml:space="preserve">significative </w:t>
      </w:r>
      <w:r w:rsidRPr="00D64DE1">
        <w:rPr>
          <w:color w:val="000000" w:themeColor="text1"/>
          <w:spacing w:val="-4"/>
        </w:rPr>
        <w:t>alle quali prende parte l’Unione europea</w:t>
      </w:r>
      <w:r w:rsidRPr="00D64DE1">
        <w:rPr>
          <w:color w:val="000000" w:themeColor="text1"/>
          <w:spacing w:val="-4"/>
          <w:shd w:val="clear" w:color="auto" w:fill="FFFFFF"/>
        </w:rPr>
        <w:t>,</w:t>
      </w:r>
      <w:r w:rsidRPr="00D64DE1">
        <w:rPr>
          <w:color w:val="000000" w:themeColor="text1"/>
          <w:shd w:val="clear" w:color="auto" w:fill="FFFFFF"/>
        </w:rPr>
        <w:t xml:space="preserve"> </w:t>
      </w:r>
      <w:r w:rsidRPr="00D64DE1">
        <w:rPr>
          <w:color w:val="000000" w:themeColor="text1"/>
          <w:spacing w:val="-4"/>
          <w:shd w:val="clear" w:color="auto" w:fill="FFFFFF"/>
        </w:rPr>
        <w:t xml:space="preserve">sono: </w:t>
      </w:r>
      <w:r w:rsidRPr="00D64DE1">
        <w:rPr>
          <w:color w:val="000000" w:themeColor="text1"/>
          <w:spacing w:val="-4"/>
        </w:rPr>
        <w:t xml:space="preserve">- la </w:t>
      </w:r>
      <w:r w:rsidRPr="00D64DE1">
        <w:rPr>
          <w:i/>
          <w:color w:val="000000" w:themeColor="text1"/>
          <w:spacing w:val="-4"/>
        </w:rPr>
        <w:t>Convenzione sulla protezione e l’utilizzazione dei corsi d’acqua transfrontalieri</w:t>
      </w:r>
      <w:r w:rsidRPr="00D64DE1">
        <w:rPr>
          <w:i/>
          <w:color w:val="000000" w:themeColor="text1"/>
        </w:rPr>
        <w:t xml:space="preserve"> e dei </w:t>
      </w:r>
      <w:r w:rsidRPr="00D64DE1">
        <w:rPr>
          <w:i/>
          <w:color w:val="000000" w:themeColor="text1"/>
          <w:spacing w:val="-4"/>
        </w:rPr>
        <w:t>laghi internazionali</w:t>
      </w:r>
      <w:r w:rsidRPr="00D64DE1">
        <w:rPr>
          <w:rFonts w:eastAsiaTheme="majorEastAsia"/>
          <w:color w:val="000000" w:themeColor="text1"/>
          <w:spacing w:val="-4"/>
          <w:vertAlign w:val="superscript"/>
        </w:rPr>
        <w:footnoteReference w:id="383"/>
      </w:r>
      <w:r w:rsidRPr="00D64DE1">
        <w:rPr>
          <w:color w:val="000000" w:themeColor="text1"/>
          <w:spacing w:val="-4"/>
        </w:rPr>
        <w:t xml:space="preserve">, firmata ad Helsinki il 17 marzo 1992, </w:t>
      </w:r>
      <w:r w:rsidRPr="00D64DE1">
        <w:rPr>
          <w:color w:val="000000" w:themeColor="text1"/>
        </w:rPr>
        <w:t xml:space="preserve">perciò </w:t>
      </w:r>
      <w:r w:rsidRPr="00D64DE1">
        <w:rPr>
          <w:color w:val="000000" w:themeColor="text1"/>
          <w:spacing w:val="-4"/>
        </w:rPr>
        <w:t>nota anche come</w:t>
      </w:r>
      <w:r w:rsidRPr="00D64DE1">
        <w:rPr>
          <w:color w:val="000000" w:themeColor="text1"/>
        </w:rPr>
        <w:t xml:space="preserve"> </w:t>
      </w:r>
      <w:r w:rsidRPr="00D64DE1">
        <w:rPr>
          <w:i/>
          <w:color w:val="000000" w:themeColor="text1"/>
        </w:rPr>
        <w:t>Convenzione di Helsinki</w:t>
      </w:r>
      <w:r w:rsidRPr="00D64DE1">
        <w:rPr>
          <w:color w:val="000000" w:themeColor="text1"/>
        </w:rPr>
        <w:t xml:space="preserve"> oppure </w:t>
      </w:r>
      <w:r w:rsidRPr="00D64DE1">
        <w:rPr>
          <w:i/>
          <w:color w:val="000000" w:themeColor="text1"/>
        </w:rPr>
        <w:t>Convenzione Acque</w:t>
      </w:r>
      <w:r w:rsidRPr="00D64DE1">
        <w:rPr>
          <w:color w:val="000000" w:themeColor="text1"/>
        </w:rPr>
        <w:t xml:space="preserve">, entrata </w:t>
      </w:r>
      <w:r w:rsidRPr="00D64DE1">
        <w:rPr>
          <w:color w:val="000000" w:themeColor="text1"/>
          <w:spacing w:val="-2"/>
        </w:rPr>
        <w:t xml:space="preserve">in vigore il 6 ottobre 1996, finalizzata alla promozione della cooperazione tra i Paesi </w:t>
      </w:r>
      <w:r w:rsidRPr="00D64DE1">
        <w:rPr>
          <w:color w:val="000000" w:themeColor="text1"/>
        </w:rPr>
        <w:t xml:space="preserve">per la prevenzione ed </w:t>
      </w:r>
      <w:r w:rsidRPr="00D64DE1">
        <w:rPr>
          <w:color w:val="000000" w:themeColor="text1"/>
          <w:spacing w:val="-4"/>
        </w:rPr>
        <w:t xml:space="preserve">il controllo dell’inquinamento dei corsi d’acqua transfrontalieri e dei laghi internazionali </w:t>
      </w:r>
      <w:r w:rsidRPr="00D64DE1">
        <w:rPr>
          <w:color w:val="000000" w:themeColor="text1"/>
        </w:rPr>
        <w:t>e per l’uso sostenibile delle risorse idriche</w:t>
      </w:r>
      <w:r w:rsidRPr="00D64DE1">
        <w:rPr>
          <w:color w:val="000000" w:themeColor="text1"/>
          <w:shd w:val="clear" w:color="auto" w:fill="FFFFFF"/>
        </w:rPr>
        <w:t xml:space="preserve">; - la </w:t>
      </w:r>
      <w:r w:rsidRPr="00D64DE1">
        <w:rPr>
          <w:i/>
          <w:color w:val="000000" w:themeColor="text1"/>
          <w:shd w:val="clear" w:color="auto" w:fill="FFFFFF"/>
        </w:rPr>
        <w:t xml:space="preserve">Convenzione sulla Protezione del Fiume </w:t>
      </w:r>
      <w:r w:rsidRPr="00D64DE1">
        <w:rPr>
          <w:i/>
          <w:color w:val="000000" w:themeColor="text1"/>
          <w:spacing w:val="-4"/>
          <w:shd w:val="clear" w:color="auto" w:fill="FFFFFF"/>
        </w:rPr>
        <w:t>Danubio</w:t>
      </w:r>
      <w:r w:rsidRPr="00D64DE1">
        <w:rPr>
          <w:rFonts w:eastAsiaTheme="majorEastAsia"/>
          <w:color w:val="000000" w:themeColor="text1"/>
          <w:spacing w:val="-4"/>
          <w:shd w:val="clear" w:color="auto" w:fill="FFFFFF"/>
          <w:vertAlign w:val="superscript"/>
        </w:rPr>
        <w:footnoteReference w:id="384"/>
      </w:r>
      <w:r w:rsidRPr="00D64DE1">
        <w:rPr>
          <w:color w:val="000000" w:themeColor="text1"/>
          <w:spacing w:val="-4"/>
          <w:shd w:val="clear" w:color="auto" w:fill="FFFFFF"/>
        </w:rPr>
        <w:t xml:space="preserve">, firmata a Sofia il 29 giugno 1994, che </w:t>
      </w:r>
      <w:r w:rsidRPr="00D64DE1">
        <w:rPr>
          <w:color w:val="000000" w:themeColor="text1"/>
          <w:spacing w:val="-4"/>
        </w:rPr>
        <w:t>si prefigge:</w:t>
      </w:r>
      <w:r w:rsidRPr="00D64DE1">
        <w:rPr>
          <w:color w:val="000000" w:themeColor="text1"/>
          <w:spacing w:val="-4"/>
          <w:shd w:val="clear" w:color="auto" w:fill="FFFFFF"/>
        </w:rPr>
        <w:t xml:space="preserve"> di garantire la cooperazione sulla gestione delle acque transfrontaliere nel bacino del fiume Danubio</w:t>
      </w:r>
      <w:r w:rsidRPr="00D64DE1">
        <w:rPr>
          <w:color w:val="000000" w:themeColor="text1"/>
          <w:shd w:val="clear" w:color="auto" w:fill="FFFFFF"/>
        </w:rPr>
        <w:t xml:space="preserve">; di </w:t>
      </w:r>
      <w:r w:rsidRPr="00D64DE1">
        <w:rPr>
          <w:color w:val="000000" w:themeColor="text1"/>
          <w:spacing w:val="-4"/>
          <w:shd w:val="clear" w:color="auto" w:fill="FFFFFF"/>
        </w:rPr>
        <w:t>conseguire una gestione sostenibile ed equa delle risorse idriche, che includa per quanto</w:t>
      </w:r>
      <w:r w:rsidRPr="00D64DE1">
        <w:rPr>
          <w:color w:val="000000" w:themeColor="text1"/>
          <w:shd w:val="clear" w:color="auto" w:fill="FFFFFF"/>
        </w:rPr>
        <w:t xml:space="preserve"> </w:t>
      </w:r>
      <w:r w:rsidRPr="00D64DE1">
        <w:rPr>
          <w:color w:val="000000" w:themeColor="text1"/>
          <w:spacing w:val="-4"/>
          <w:shd w:val="clear" w:color="auto" w:fill="FFFFFF"/>
        </w:rPr>
        <w:t>possibile la conservazione, il miglioramento e l’utilizzo razionale delle acque superficiali</w:t>
      </w:r>
      <w:r w:rsidRPr="00D64DE1">
        <w:rPr>
          <w:color w:val="000000" w:themeColor="text1"/>
          <w:shd w:val="clear" w:color="auto" w:fill="FFFFFF"/>
        </w:rPr>
        <w:t xml:space="preserve"> e della falda freatica all’interno del bacino idrografico interessato; di mitigare i rischi associati ad incidenti legati a sostanze pericolose nelle acque, alle inondazioni e alla formazione di ghiaccio lungo il Danubio; di abbattere l’inquinamento nel Mar Nero derivante da fonti localizzate all’interno del bacino idrografico; - la </w:t>
      </w:r>
      <w:r w:rsidRPr="00D64DE1">
        <w:rPr>
          <w:i/>
          <w:color w:val="000000" w:themeColor="text1"/>
          <w:shd w:val="clear" w:color="auto" w:fill="FFFFFF"/>
        </w:rPr>
        <w:t>Convenzione per la Protezione del Reno</w:t>
      </w:r>
      <w:r w:rsidRPr="00D64DE1">
        <w:rPr>
          <w:rFonts w:eastAsiaTheme="majorEastAsia"/>
          <w:color w:val="000000" w:themeColor="text1"/>
          <w:shd w:val="clear" w:color="auto" w:fill="FFFFFF"/>
          <w:vertAlign w:val="superscript"/>
        </w:rPr>
        <w:footnoteReference w:id="385"/>
      </w:r>
      <w:r w:rsidRPr="00D64DE1">
        <w:rPr>
          <w:color w:val="000000" w:themeColor="text1"/>
          <w:shd w:val="clear" w:color="auto" w:fill="FFFFFF"/>
        </w:rPr>
        <w:t xml:space="preserve">, firmata a Berna il 12 aprile 1999, tra Germania, Francia, Lussemburgo, Paesi Bassi, Svizzera e Comunità europea, le finalità della quale sono: - la promozione dello </w:t>
      </w:r>
      <w:r w:rsidRPr="00D64DE1">
        <w:rPr>
          <w:color w:val="000000" w:themeColor="text1"/>
          <w:spacing w:val="-4"/>
          <w:shd w:val="clear" w:color="auto" w:fill="FFFFFF"/>
        </w:rPr>
        <w:t>sviluppo sostenibile dell’ecosistema del Reno, da raggiungere mediante: il mantenimento</w:t>
      </w:r>
      <w:r w:rsidRPr="00D64DE1">
        <w:rPr>
          <w:color w:val="000000" w:themeColor="text1"/>
          <w:shd w:val="clear" w:color="auto" w:fill="FFFFFF"/>
        </w:rPr>
        <w:t xml:space="preserve"> ed il miglioramento della qualità delle acque del fiume, </w:t>
      </w:r>
      <w:r w:rsidRPr="00D64DE1">
        <w:rPr>
          <w:color w:val="000000" w:themeColor="text1"/>
          <w:spacing w:val="-4"/>
          <w:shd w:val="clear" w:color="auto" w:fill="FFFFFF"/>
        </w:rPr>
        <w:t xml:space="preserve">preservandone la funzionalità naturale; la salvaguardia della biodiversità; la diminuzione </w:t>
      </w:r>
      <w:r w:rsidRPr="00D64DE1">
        <w:rPr>
          <w:color w:val="000000" w:themeColor="text1"/>
          <w:shd w:val="clear" w:color="auto" w:fill="FFFFFF"/>
        </w:rPr>
        <w:t xml:space="preserve">dei livelli di inquinamento; la conservazione e l’ottimizzazione degli habitat naturali </w:t>
      </w:r>
      <w:r w:rsidRPr="00D64DE1">
        <w:rPr>
          <w:color w:val="000000" w:themeColor="text1"/>
          <w:spacing w:val="-4"/>
          <w:shd w:val="clear" w:color="auto" w:fill="FFFFFF"/>
        </w:rPr>
        <w:t>per le specie faunistiche e floreali selvatiche; la gestione responsabile ed ecologicamente consapevole delle risorse idriche; l’integrazione delle necessità ecologiche nello sviluppo</w:t>
      </w:r>
      <w:r w:rsidRPr="00D64DE1">
        <w:rPr>
          <w:color w:val="000000" w:themeColor="text1"/>
          <w:shd w:val="clear" w:color="auto" w:fill="FFFFFF"/>
        </w:rPr>
        <w:t xml:space="preserve"> della via navigabile; - la produzione di acqua potabile sicura; - il miglioramento nella qualità dei sedimenti fluviali; le misure preventive contro le inondazioni; l’opportuno coordinamento con gli interventi di protezione relativi al Mare del Nord.</w:t>
      </w:r>
    </w:p>
    <w:p w14:paraId="7FBF9D4F" w14:textId="32DEE2F4" w:rsidR="004F1579" w:rsidRPr="00D64DE1" w:rsidRDefault="004F1579" w:rsidP="00D64DE1">
      <w:pPr>
        <w:widowControl w:val="0"/>
        <w:autoSpaceDE w:val="0"/>
        <w:autoSpaceDN w:val="0"/>
        <w:adjustRightInd w:val="0"/>
        <w:spacing w:line="348" w:lineRule="auto"/>
        <w:ind w:firstLine="709"/>
        <w:jc w:val="both"/>
        <w:rPr>
          <w:color w:val="000000" w:themeColor="text1"/>
        </w:rPr>
      </w:pPr>
      <w:r w:rsidRPr="00D64DE1">
        <w:rPr>
          <w:color w:val="000000" w:themeColor="text1"/>
        </w:rPr>
        <w:t xml:space="preserve">La cooperazione interregionale nel settore ambientale, focalizzata sulle acque marine e sui corsi d’acqua fluviali, ha condotto alla creazione di diverse strategie </w:t>
      </w:r>
      <w:proofErr w:type="gramStart"/>
      <w:r w:rsidRPr="00D64DE1">
        <w:rPr>
          <w:color w:val="000000" w:themeColor="text1"/>
          <w:spacing w:val="-4"/>
        </w:rPr>
        <w:t>macro-regionali</w:t>
      </w:r>
      <w:proofErr w:type="gramEnd"/>
      <w:r w:rsidRPr="00D64DE1">
        <w:rPr>
          <w:color w:val="000000" w:themeColor="text1"/>
          <w:spacing w:val="-4"/>
        </w:rPr>
        <w:t xml:space="preserve"> all’interno dell’Unione Europea. Queste iniziative sono state progettate </w:t>
      </w:r>
      <w:r w:rsidRPr="00D64DE1">
        <w:rPr>
          <w:color w:val="000000" w:themeColor="text1"/>
        </w:rPr>
        <w:t xml:space="preserve">ed approntate per affrontare le sfide comuni che caratterizzano delle specifiche aree </w:t>
      </w:r>
      <w:r w:rsidRPr="00D64DE1">
        <w:rPr>
          <w:color w:val="000000" w:themeColor="text1"/>
          <w:spacing w:val="-4"/>
        </w:rPr>
        <w:t>geografiche. Tra queste si annoverano</w:t>
      </w:r>
      <w:r w:rsidR="0038295A" w:rsidRPr="00D64DE1">
        <w:rPr>
          <w:i/>
          <w:color w:val="000000" w:themeColor="text1"/>
          <w:spacing w:val="-4"/>
        </w:rPr>
        <w:t xml:space="preserve"> la </w:t>
      </w:r>
      <w:r w:rsidRPr="00D64DE1">
        <w:rPr>
          <w:i/>
          <w:color w:val="000000" w:themeColor="text1"/>
          <w:spacing w:val="-4"/>
        </w:rPr>
        <w:t>“Strategia per la regione del Mar Baltico”</w:t>
      </w:r>
      <w:r w:rsidRPr="00D64DE1">
        <w:rPr>
          <w:rFonts w:eastAsiaTheme="majorEastAsia"/>
          <w:color w:val="000000" w:themeColor="text1"/>
          <w:spacing w:val="-4"/>
          <w:vertAlign w:val="superscript"/>
        </w:rPr>
        <w:footnoteReference w:id="386"/>
      </w:r>
      <w:r w:rsidRPr="00D64DE1">
        <w:rPr>
          <w:color w:val="000000" w:themeColor="text1"/>
          <w:spacing w:val="-4"/>
        </w:rPr>
        <w:t>, adottata nel 2009, che si concentra, ovviamente, sui paesi dell’Ue che costeggiano il Mar Baltico, ossia Danimarca,</w:t>
      </w:r>
      <w:r w:rsidRPr="00D64DE1">
        <w:rPr>
          <w:color w:val="000000" w:themeColor="text1"/>
        </w:rPr>
        <w:t xml:space="preserve"> </w:t>
      </w:r>
      <w:r w:rsidRPr="00D64DE1">
        <w:rPr>
          <w:color w:val="000000" w:themeColor="text1"/>
          <w:spacing w:val="-4"/>
        </w:rPr>
        <w:t>Estonia, Finlandia, Germania, Lettonia, Lituania, Polonia e Svezia, ed è orientata</w:t>
      </w:r>
      <w:r w:rsidRPr="00D64DE1">
        <w:rPr>
          <w:color w:val="000000" w:themeColor="text1"/>
        </w:rPr>
        <w:t xml:space="preserve"> </w:t>
      </w:r>
      <w:r w:rsidRPr="00D64DE1">
        <w:rPr>
          <w:color w:val="000000" w:themeColor="text1"/>
          <w:spacing w:val="-4"/>
        </w:rPr>
        <w:t>verso tre obiettivi fondamentali: - la tutela del mare, affrontando questioni come</w:t>
      </w:r>
      <w:r w:rsidRPr="00D64DE1">
        <w:rPr>
          <w:color w:val="000000" w:themeColor="text1"/>
        </w:rPr>
        <w:t xml:space="preserve"> l’eutrofizzazione (causata da un eccesso di nutrienti nell’acqua che porta alla </w:t>
      </w:r>
      <w:r w:rsidRPr="00D64DE1">
        <w:rPr>
          <w:color w:val="000000" w:themeColor="text1"/>
          <w:spacing w:val="-4"/>
        </w:rPr>
        <w:t xml:space="preserve">proliferazione di alghe), l’inquinamento delle acque e la pesca intensiva nel Mar </w:t>
      </w:r>
      <w:r w:rsidRPr="00D64DE1">
        <w:rPr>
          <w:color w:val="000000" w:themeColor="text1"/>
        </w:rPr>
        <w:t xml:space="preserve">Baltico, problematiche che richiedono una cooperazione significativa tra i </w:t>
      </w:r>
      <w:r w:rsidRPr="00D64DE1">
        <w:rPr>
          <w:color w:val="000000" w:themeColor="text1"/>
          <w:spacing w:val="-6"/>
        </w:rPr>
        <w:t>vari Stati della regione, e mirando, altresì. a mantenere uno spazio ecologicamente</w:t>
      </w:r>
      <w:r w:rsidRPr="00D64DE1">
        <w:rPr>
          <w:color w:val="000000" w:themeColor="text1"/>
        </w:rPr>
        <w:t xml:space="preserve"> sostenibile ed a garantire la biodiversità marina per </w:t>
      </w:r>
      <w:r w:rsidRPr="00D64DE1">
        <w:rPr>
          <w:color w:val="000000" w:themeColor="text1"/>
          <w:spacing w:val="-4"/>
        </w:rPr>
        <w:t>trasformare il Mar Baltico in un fecondo esempio di navigazione eco-compatibile;</w:t>
      </w:r>
      <w:r w:rsidRPr="00D64DE1">
        <w:rPr>
          <w:color w:val="000000" w:themeColor="text1"/>
        </w:rPr>
        <w:t xml:space="preserve"> </w:t>
      </w:r>
      <w:r w:rsidRPr="00D64DE1">
        <w:rPr>
          <w:color w:val="000000" w:themeColor="text1"/>
          <w:spacing w:val="-4"/>
        </w:rPr>
        <w:t xml:space="preserve">- la realizzazione di un sistema di collegamento per la regione, proponendosi </w:t>
      </w:r>
      <w:r w:rsidRPr="00D64DE1">
        <w:rPr>
          <w:color w:val="000000" w:themeColor="text1"/>
        </w:rPr>
        <w:t xml:space="preserve">di </w:t>
      </w:r>
      <w:r w:rsidRPr="00D64DE1">
        <w:rPr>
          <w:color w:val="000000" w:themeColor="text1"/>
          <w:spacing w:val="-4"/>
        </w:rPr>
        <w:t>rendere più integrati i sistemi energetici e dei trasporti degli Stati membri anche</w:t>
      </w:r>
      <w:r w:rsidRPr="00D64DE1">
        <w:rPr>
          <w:color w:val="000000" w:themeColor="text1"/>
        </w:rPr>
        <w:t xml:space="preserve"> </w:t>
      </w:r>
      <w:r w:rsidRPr="00D64DE1">
        <w:rPr>
          <w:color w:val="000000" w:themeColor="text1"/>
          <w:spacing w:val="-4"/>
        </w:rPr>
        <w:t xml:space="preserve">nelle aree più isolate </w:t>
      </w:r>
      <w:r w:rsidRPr="00D64DE1">
        <w:rPr>
          <w:color w:val="000000" w:themeColor="text1"/>
          <w:spacing w:val="-6"/>
        </w:rPr>
        <w:t xml:space="preserve">(come le regioni settentrionali della Finlandia e della Svezia), includendo, oltre </w:t>
      </w:r>
      <w:r w:rsidRPr="00D64DE1">
        <w:rPr>
          <w:color w:val="000000" w:themeColor="text1"/>
        </w:rPr>
        <w:t xml:space="preserve">a </w:t>
      </w:r>
      <w:r w:rsidRPr="00D64DE1">
        <w:rPr>
          <w:color w:val="000000" w:themeColor="text1"/>
          <w:spacing w:val="-6"/>
        </w:rPr>
        <w:t>questo aspetto infrastrutturale, collaborazioni concrete per combattere l’evenienza</w:t>
      </w:r>
      <w:r w:rsidRPr="00D64DE1">
        <w:rPr>
          <w:color w:val="000000" w:themeColor="text1"/>
        </w:rPr>
        <w:t xml:space="preserve"> di reati transnazionali quali la tratta di esseri umani; - l’accrescimento della </w:t>
      </w:r>
      <w:r w:rsidRPr="00D64DE1">
        <w:rPr>
          <w:color w:val="000000" w:themeColor="text1"/>
          <w:spacing w:val="-4"/>
        </w:rPr>
        <w:t>prosperità, mirando ad eliminare gli ostacoli al mercato interno del Mar Baltico</w:t>
      </w:r>
      <w:r w:rsidRPr="00D64DE1">
        <w:rPr>
          <w:color w:val="000000" w:themeColor="text1"/>
        </w:rPr>
        <w:t xml:space="preserve"> attraverso lo sviluppo delle locali basi di carattere economico, culturale e turistico, dando stimolo inoltre all’innovazione tramite programmi comuni di ricerca e sviluppo in quella regione marittima.</w:t>
      </w:r>
      <w:r w:rsidR="0038295A" w:rsidRPr="00D64DE1">
        <w:rPr>
          <w:i/>
          <w:color w:val="000000" w:themeColor="text1"/>
        </w:rPr>
        <w:t xml:space="preserve"> Inoltre, opportuno è</w:t>
      </w:r>
      <w:r w:rsidR="00BB4E02" w:rsidRPr="00D64DE1">
        <w:rPr>
          <w:i/>
          <w:color w:val="000000" w:themeColor="text1"/>
        </w:rPr>
        <w:t xml:space="preserve"> segnalare la </w:t>
      </w:r>
      <w:r w:rsidRPr="00D64DE1">
        <w:rPr>
          <w:i/>
          <w:color w:val="000000" w:themeColor="text1"/>
        </w:rPr>
        <w:t>“Strategia dell’Unione europea per la regione danubiana”</w:t>
      </w:r>
      <w:r w:rsidRPr="00D64DE1">
        <w:rPr>
          <w:rFonts w:eastAsiaTheme="majorEastAsia"/>
          <w:color w:val="000000" w:themeColor="text1"/>
          <w:vertAlign w:val="superscript"/>
        </w:rPr>
        <w:footnoteReference w:id="387"/>
      </w:r>
      <w:r w:rsidRPr="00D64DE1">
        <w:rPr>
          <w:color w:val="000000" w:themeColor="text1"/>
        </w:rPr>
        <w:t xml:space="preserve">, partita tra la fine del 2010 e l’inizio del 2011, coinvolge ed è di precipuo interesse per nove </w:t>
      </w:r>
      <w:r w:rsidRPr="00D64DE1">
        <w:rPr>
          <w:color w:val="000000" w:themeColor="text1"/>
          <w:spacing w:val="-4"/>
        </w:rPr>
        <w:t>Stati membri dell’Ue (Germania, Austria, Ungheria, Repubblica Ceca, Slovacchia,</w:t>
      </w:r>
      <w:r w:rsidRPr="00D64DE1">
        <w:rPr>
          <w:color w:val="000000" w:themeColor="text1"/>
        </w:rPr>
        <w:t xml:space="preserve"> </w:t>
      </w:r>
      <w:r w:rsidRPr="00D64DE1">
        <w:rPr>
          <w:color w:val="000000" w:themeColor="text1"/>
          <w:spacing w:val="-4"/>
        </w:rPr>
        <w:t>Slovenia, Bulgaria, Romania e Croazia) e cinque paesi terzi (</w:t>
      </w:r>
      <w:r w:rsidRPr="00D64DE1">
        <w:rPr>
          <w:color w:val="000000" w:themeColor="text1"/>
        </w:rPr>
        <w:t xml:space="preserve">Serbia, </w:t>
      </w:r>
      <w:r w:rsidRPr="00D64DE1">
        <w:rPr>
          <w:color w:val="000000" w:themeColor="text1"/>
          <w:spacing w:val="-4"/>
        </w:rPr>
        <w:t xml:space="preserve">Bosnia-Erzegovina, Montenegro, Ucraina e Moldavia). La strategia si propone </w:t>
      </w:r>
      <w:r w:rsidRPr="00D64DE1">
        <w:rPr>
          <w:color w:val="000000" w:themeColor="text1"/>
        </w:rPr>
        <w:t xml:space="preserve">di favorire lo sviluppo sostenibile e la coesione nell’ambito della regione del Danubio, affrontando sfide comuni e valorizzando il potenziale locale. Mira a connettere i vari paesi che lungo il fiume Danubio partecipano al processo, promuovendo così una crescita economica, sociale ed ambientale integrata. L’approccio è strutturato su quattro pilastri fondamentali: - miglioramento della connettività, con focus su elettricità e connessioni digitali e </w:t>
      </w:r>
      <w:r w:rsidRPr="00D64DE1">
        <w:rPr>
          <w:color w:val="000000" w:themeColor="text1"/>
          <w:spacing w:val="-4"/>
        </w:rPr>
        <w:t xml:space="preserve">mediante l’incentivazione delle modalità di trasporto multimodali, l’ottimizzazione </w:t>
      </w:r>
      <w:r w:rsidRPr="00D64DE1">
        <w:rPr>
          <w:color w:val="000000" w:themeColor="text1"/>
        </w:rPr>
        <w:t xml:space="preserve">della navigabilità del fiume e </w:t>
      </w:r>
      <w:r w:rsidRPr="00D64DE1">
        <w:rPr>
          <w:color w:val="000000" w:themeColor="text1"/>
          <w:spacing w:val="-4"/>
        </w:rPr>
        <w:t>lo sviluppo delle infrastrutture portuali; - protezione dell’ambiente, in virtù di una</w:t>
      </w:r>
      <w:r w:rsidRPr="00D64DE1">
        <w:rPr>
          <w:color w:val="000000" w:themeColor="text1"/>
        </w:rPr>
        <w:t xml:space="preserve"> </w:t>
      </w:r>
      <w:r w:rsidRPr="00D64DE1">
        <w:rPr>
          <w:color w:val="000000" w:themeColor="text1"/>
          <w:spacing w:val="-2"/>
        </w:rPr>
        <w:t>efficace attività di contrasto all’inquinamento, del miglioramento degli standard</w:t>
      </w:r>
      <w:r w:rsidRPr="00D64DE1">
        <w:rPr>
          <w:color w:val="000000" w:themeColor="text1"/>
        </w:rPr>
        <w:t xml:space="preserve"> qualitativi delle acque, di una mirata tutela della biodiversità e di una politica </w:t>
      </w:r>
      <w:r w:rsidRPr="00D64DE1">
        <w:rPr>
          <w:color w:val="000000" w:themeColor="text1"/>
          <w:spacing w:val="-4"/>
        </w:rPr>
        <w:t xml:space="preserve">d’incoraggiamento per un utilizzo sostenibile delle risorse naturali; - l’incremento della prosperità, mediante politiche ed attività finalizzate a stimolare l’espansione economica attraverso innovazione, ricerca scientifica, istruzione imprenditoriale, avendo a favorire uno sviluppo fondato sulla conoscenza, l’inventiva, il turismo e la cultura locali; - rafforzamento della </w:t>
      </w:r>
      <w:r w:rsidRPr="00D64DE1">
        <w:rPr>
          <w:i/>
          <w:color w:val="000000" w:themeColor="text1"/>
          <w:spacing w:val="-6"/>
        </w:rPr>
        <w:t>governance</w:t>
      </w:r>
      <w:r w:rsidRPr="00D64DE1">
        <w:rPr>
          <w:color w:val="000000" w:themeColor="text1"/>
          <w:spacing w:val="-6"/>
        </w:rPr>
        <w:t>, attraverso la promozione di una maggiore e più fattiva collaborazion</w:t>
      </w:r>
      <w:r w:rsidRPr="00D64DE1">
        <w:rPr>
          <w:color w:val="000000" w:themeColor="text1"/>
          <w:spacing w:val="-4"/>
        </w:rPr>
        <w:t xml:space="preserve">e tra i diversi Stati della regione coinvolti, affinché possano essere consolidate, e </w:t>
      </w:r>
      <w:r w:rsidRPr="00D64DE1">
        <w:rPr>
          <w:color w:val="000000" w:themeColor="text1"/>
        </w:rPr>
        <w:t>magari migliorate, le capacità d’azione istituzionali ed opportunamente accresciuto</w:t>
      </w:r>
      <w:r w:rsidRPr="00D64DE1">
        <w:rPr>
          <w:color w:val="000000" w:themeColor="text1"/>
          <w:spacing w:val="-4"/>
        </w:rPr>
        <w:t xml:space="preserve"> l’attivismo partecipativo di un più ampio numero di cittadini rispetto alle problematiche ambientali, in generale, ed alla salvaguardia delle acque e dell’ecosistema acquatico, in particolare.</w:t>
      </w:r>
    </w:p>
    <w:p w14:paraId="7502DD20" w14:textId="3482213B" w:rsidR="004F1579" w:rsidRPr="00D64DE1" w:rsidRDefault="00BB4E02" w:rsidP="00D64DE1">
      <w:pPr>
        <w:widowControl w:val="0"/>
        <w:autoSpaceDE w:val="0"/>
        <w:autoSpaceDN w:val="0"/>
        <w:adjustRightInd w:val="0"/>
        <w:spacing w:line="367" w:lineRule="auto"/>
        <w:jc w:val="both"/>
        <w:rPr>
          <w:color w:val="000000" w:themeColor="text1"/>
          <w:spacing w:val="-4"/>
        </w:rPr>
      </w:pPr>
      <w:r w:rsidRPr="00D64DE1">
        <w:rPr>
          <w:color w:val="000000" w:themeColor="text1"/>
          <w:spacing w:val="-4"/>
        </w:rPr>
        <w:t xml:space="preserve">Altrettanto importante è segnalare la </w:t>
      </w:r>
      <w:r w:rsidR="004F1579" w:rsidRPr="00D64DE1">
        <w:rPr>
          <w:color w:val="000000" w:themeColor="text1"/>
          <w:spacing w:val="-4"/>
        </w:rPr>
        <w:t>“</w:t>
      </w:r>
      <w:r w:rsidR="004F1579" w:rsidRPr="00D64DE1">
        <w:rPr>
          <w:i/>
          <w:iCs/>
          <w:color w:val="000000" w:themeColor="text1"/>
          <w:spacing w:val="-4"/>
        </w:rPr>
        <w:t>Strategia dell’Unione europea per la regione Adriatico e Ionica” (EUSAIR)</w:t>
      </w:r>
      <w:r w:rsidR="004F1579" w:rsidRPr="00D64DE1">
        <w:rPr>
          <w:rFonts w:eastAsiaTheme="majorEastAsia"/>
          <w:color w:val="000000" w:themeColor="text1"/>
          <w:spacing w:val="-4"/>
          <w:vertAlign w:val="superscript"/>
        </w:rPr>
        <w:footnoteReference w:id="388"/>
      </w:r>
      <w:r w:rsidR="004F1579" w:rsidRPr="00D64DE1">
        <w:rPr>
          <w:color w:val="000000" w:themeColor="text1"/>
          <w:spacing w:val="-4"/>
        </w:rPr>
        <w:t xml:space="preserve">, approvato nel 2014, il progetto mira a dare un nuovo impulso alla cooperazione </w:t>
      </w:r>
      <w:r w:rsidR="004F1579" w:rsidRPr="00D64DE1">
        <w:rPr>
          <w:color w:val="000000" w:themeColor="text1"/>
          <w:spacing w:val="-6"/>
        </w:rPr>
        <w:t xml:space="preserve">ed agli investimenti, a vantaggio delle dieci nazioni della regione adriatico-ionica: </w:t>
      </w:r>
      <w:r w:rsidR="004F1579" w:rsidRPr="00D64DE1">
        <w:rPr>
          <w:color w:val="000000" w:themeColor="text1"/>
          <w:spacing w:val="-4"/>
        </w:rPr>
        <w:t xml:space="preserve">quattro Stati membri dell’Ue (Croazia, Grecia, Italia e Slovenia) e sei paesi terzi, non appartenenti all’Unione (Albania, Bosnia-Erzegovina, Montenegro, Serbia, Macedonia del Nord e San Marino). La strategia </w:t>
      </w:r>
      <w:proofErr w:type="gramStart"/>
      <w:r w:rsidR="004F1579" w:rsidRPr="00D64DE1">
        <w:rPr>
          <w:color w:val="000000" w:themeColor="text1"/>
          <w:spacing w:val="-4"/>
        </w:rPr>
        <w:t>macro-regionale</w:t>
      </w:r>
      <w:proofErr w:type="gramEnd"/>
      <w:r w:rsidR="004F1579" w:rsidRPr="00D64DE1">
        <w:rPr>
          <w:color w:val="000000" w:themeColor="text1"/>
          <w:spacing w:val="-4"/>
        </w:rPr>
        <w:t xml:space="preserve"> delinea le </w:t>
      </w:r>
      <w:r w:rsidR="004F1579" w:rsidRPr="00D64DE1">
        <w:rPr>
          <w:color w:val="000000" w:themeColor="text1"/>
          <w:spacing w:val="-2"/>
        </w:rPr>
        <w:t>necessità e le opportunità per una crescita intelligente, sostenibile ed inclusiva</w:t>
      </w:r>
      <w:r w:rsidR="004F1579" w:rsidRPr="00D64DE1">
        <w:rPr>
          <w:color w:val="000000" w:themeColor="text1"/>
        </w:rPr>
        <w:t xml:space="preserve"> nella</w:t>
      </w:r>
      <w:r w:rsidR="004F1579" w:rsidRPr="00D64DE1">
        <w:rPr>
          <w:color w:val="000000" w:themeColor="text1"/>
          <w:spacing w:val="-4"/>
        </w:rPr>
        <w:t xml:space="preserve"> regione adriatica e ionica, invitando i Paesi dell’area a </w:t>
      </w:r>
      <w:proofErr w:type="gramStart"/>
      <w:r w:rsidR="004F1579" w:rsidRPr="00D64DE1">
        <w:rPr>
          <w:color w:val="000000" w:themeColor="text1"/>
          <w:spacing w:val="-4"/>
        </w:rPr>
        <w:t>porre in essere</w:t>
      </w:r>
      <w:proofErr w:type="gramEnd"/>
      <w:r w:rsidR="004F1579" w:rsidRPr="00D64DE1">
        <w:rPr>
          <w:color w:val="000000" w:themeColor="text1"/>
          <w:spacing w:val="-4"/>
        </w:rPr>
        <w:t xml:space="preserve"> una fattiva collaborazione nel coordinamento delle politiche e nella cooperazione territoriale. L’obiettivo precipuo è incrementare l’attrattività, la competitività e </w:t>
      </w:r>
      <w:r w:rsidR="004F1579" w:rsidRPr="00D64DE1">
        <w:rPr>
          <w:color w:val="000000" w:themeColor="text1"/>
          <w:spacing w:val="-6"/>
        </w:rPr>
        <w:t>la connettività della regione, salvaguardando al contempo l’ambiente per garantire</w:t>
      </w:r>
      <w:r w:rsidR="004F1579" w:rsidRPr="00D64DE1">
        <w:rPr>
          <w:color w:val="000000" w:themeColor="text1"/>
          <w:spacing w:val="-4"/>
        </w:rPr>
        <w:t xml:space="preserve"> che gli ecosistemi costieri e marini rimangano sani ed equilibrati.</w:t>
      </w:r>
    </w:p>
    <w:p w14:paraId="09EA1787" w14:textId="77777777" w:rsidR="004F1579" w:rsidRPr="00D64DE1" w:rsidRDefault="004F1579" w:rsidP="00D64DE1">
      <w:pPr>
        <w:widowControl w:val="0"/>
        <w:autoSpaceDE w:val="0"/>
        <w:autoSpaceDN w:val="0"/>
        <w:adjustRightInd w:val="0"/>
        <w:spacing w:line="367" w:lineRule="auto"/>
        <w:jc w:val="both"/>
        <w:rPr>
          <w:color w:val="000000" w:themeColor="text1"/>
          <w:spacing w:val="-4"/>
        </w:rPr>
      </w:pPr>
      <w:r w:rsidRPr="00D64DE1">
        <w:rPr>
          <w:color w:val="000000" w:themeColor="text1"/>
          <w:spacing w:val="-4"/>
        </w:rPr>
        <w:t xml:space="preserve">Nel corso della sua storia, la regione - che oggidì conta più di 70 milioni di abitanti - ha dovuto far fronte a condizioni economiche e politiche di estrema difficoltà, oltre ad aver patito un lungo periodo di vero e proprio conflitto armato, sì che le sfide che si prospettano sono ancora tante e non certo facili. A partire dalla necessità di ridurre le disparità di carattere </w:t>
      </w:r>
      <w:proofErr w:type="gramStart"/>
      <w:r w:rsidRPr="00D64DE1">
        <w:rPr>
          <w:color w:val="000000" w:themeColor="text1"/>
          <w:spacing w:val="-4"/>
        </w:rPr>
        <w:t>socio-economico</w:t>
      </w:r>
      <w:proofErr w:type="gramEnd"/>
      <w:r w:rsidRPr="00D64DE1">
        <w:rPr>
          <w:color w:val="000000" w:themeColor="text1"/>
          <w:spacing w:val="-4"/>
        </w:rPr>
        <w:t xml:space="preserve"> esistenti tra i diversi Paesi e regioni, così come di operare un significativo </w:t>
      </w:r>
      <w:r w:rsidRPr="00D64DE1">
        <w:rPr>
          <w:color w:val="000000" w:themeColor="text1"/>
          <w:spacing w:val="-6"/>
        </w:rPr>
        <w:t>miglioramento delle infrastrutture per il trasporto, ch</w:t>
      </w:r>
      <w:r w:rsidRPr="00D64DE1">
        <w:rPr>
          <w:color w:val="000000" w:themeColor="text1"/>
          <w:spacing w:val="-4"/>
        </w:rPr>
        <w:t xml:space="preserve">e </w:t>
      </w:r>
      <w:r w:rsidRPr="00D64DE1">
        <w:rPr>
          <w:color w:val="000000" w:themeColor="text1"/>
          <w:spacing w:val="-6"/>
        </w:rPr>
        <w:t>risultano inadeguate e con limitata accessibilità, ed occorre, altresì, provvedere ad un necessario adeguamento delle insufficienti interconnessioni delle reti elettriche nonché degli scarsi investimenti</w:t>
      </w:r>
      <w:r w:rsidRPr="00D64DE1">
        <w:rPr>
          <w:color w:val="000000" w:themeColor="text1"/>
          <w:spacing w:val="-4"/>
        </w:rPr>
        <w:t xml:space="preserve"> nei sistemi di rete del gas. Ed ancora, l’opportuno ridimensionamento dell’uso crescente delle aree marine e costiere che costituisce una minaccia per gli ecosistemi (ad </w:t>
      </w:r>
      <w:r w:rsidRPr="00D64DE1">
        <w:rPr>
          <w:color w:val="000000" w:themeColor="text1"/>
          <w:spacing w:val="-6"/>
        </w:rPr>
        <w:t xml:space="preserve">esempio, il turismo che esercita una grande pressione sulle infrastrutture fognarie), </w:t>
      </w:r>
      <w:proofErr w:type="spellStart"/>
      <w:r w:rsidRPr="00D64DE1">
        <w:rPr>
          <w:color w:val="000000" w:themeColor="text1"/>
          <w:spacing w:val="-6"/>
        </w:rPr>
        <w:t>olre</w:t>
      </w:r>
      <w:proofErr w:type="spellEnd"/>
      <w:r w:rsidRPr="00D64DE1">
        <w:rPr>
          <w:color w:val="000000" w:themeColor="text1"/>
          <w:spacing w:val="-6"/>
        </w:rPr>
        <w:t xml:space="preserve"> che </w:t>
      </w:r>
      <w:r w:rsidRPr="00D64DE1">
        <w:rPr>
          <w:color w:val="000000" w:themeColor="text1"/>
          <w:spacing w:val="-4"/>
        </w:rPr>
        <w:t xml:space="preserve"> la necessità di far fronte ai rischi naturali od antropogenici derivanti dai cambiamenti climatici (ad esempio, l’aumento degli incendi boschivi), nonché </w:t>
      </w:r>
      <w:r w:rsidRPr="00D64DE1">
        <w:rPr>
          <w:color w:val="000000" w:themeColor="text1"/>
          <w:spacing w:val="-6"/>
        </w:rPr>
        <w:t>l’impellente e non ulteriormente procrastinabile necessità di sviluppare in maniera adeguata</w:t>
      </w:r>
      <w:r w:rsidRPr="00D64DE1">
        <w:rPr>
          <w:color w:val="000000" w:themeColor="text1"/>
          <w:spacing w:val="-4"/>
        </w:rPr>
        <w:t xml:space="preserve"> le capacità all’interno delle amministrazioni nazionali, regionali locali da realizzarsi in virtù dell’approntamento di un’efficace attività di formazione su competenze specifiche.</w:t>
      </w:r>
    </w:p>
    <w:p w14:paraId="7495561B" w14:textId="77777777" w:rsidR="004F1579" w:rsidRPr="00D64DE1" w:rsidRDefault="004F1579" w:rsidP="00D64DE1">
      <w:pPr>
        <w:widowControl w:val="0"/>
        <w:autoSpaceDE w:val="0"/>
        <w:autoSpaceDN w:val="0"/>
        <w:adjustRightInd w:val="0"/>
        <w:spacing w:line="358" w:lineRule="auto"/>
        <w:jc w:val="both"/>
        <w:rPr>
          <w:color w:val="000000" w:themeColor="text1"/>
        </w:rPr>
      </w:pPr>
      <w:r w:rsidRPr="00D64DE1">
        <w:rPr>
          <w:color w:val="000000" w:themeColor="text1"/>
        </w:rPr>
        <w:t xml:space="preserve">Questa strategia si accompagna ad un piano d’azione che amplia il </w:t>
      </w:r>
      <w:r w:rsidRPr="00D64DE1">
        <w:rPr>
          <w:color w:val="000000" w:themeColor="text1"/>
          <w:spacing w:val="-2"/>
        </w:rPr>
        <w:t xml:space="preserve">focus marittimo incorporando anche l’entroterra regionale, basandosi su quattro </w:t>
      </w:r>
      <w:r w:rsidRPr="00D64DE1">
        <w:rPr>
          <w:color w:val="000000" w:themeColor="text1"/>
        </w:rPr>
        <w:t>pilastri interconnessi.</w:t>
      </w:r>
    </w:p>
    <w:p w14:paraId="20152F44" w14:textId="77777777" w:rsidR="004F1579" w:rsidRPr="00D64DE1" w:rsidRDefault="004F1579" w:rsidP="00D64DE1">
      <w:pPr>
        <w:widowControl w:val="0"/>
        <w:autoSpaceDE w:val="0"/>
        <w:autoSpaceDN w:val="0"/>
        <w:adjustRightInd w:val="0"/>
        <w:spacing w:line="358" w:lineRule="auto"/>
        <w:jc w:val="both"/>
        <w:rPr>
          <w:color w:val="000000" w:themeColor="text1"/>
          <w:spacing w:val="-6"/>
        </w:rPr>
      </w:pPr>
      <w:r w:rsidRPr="00D64DE1">
        <w:rPr>
          <w:color w:val="000000" w:themeColor="text1"/>
        </w:rPr>
        <w:t xml:space="preserve">Il primo è costituito dalla </w:t>
      </w:r>
      <w:r w:rsidRPr="00D64DE1">
        <w:rPr>
          <w:i/>
          <w:color w:val="000000" w:themeColor="text1"/>
        </w:rPr>
        <w:t>crescita blu</w:t>
      </w:r>
      <w:r w:rsidRPr="00D64DE1">
        <w:rPr>
          <w:color w:val="000000" w:themeColor="text1"/>
        </w:rPr>
        <w:t xml:space="preserve">, vale a dire la promozione di uno sviluppo </w:t>
      </w:r>
      <w:r w:rsidRPr="00D64DE1">
        <w:rPr>
          <w:color w:val="000000" w:themeColor="text1"/>
          <w:spacing w:val="-6"/>
        </w:rPr>
        <w:t xml:space="preserve">innovativo dell’economia legata al mare, grazie all’incentivazione di opportunità </w:t>
      </w:r>
      <w:r w:rsidRPr="00D64DE1">
        <w:rPr>
          <w:color w:val="000000" w:themeColor="text1"/>
          <w:spacing w:val="-4"/>
        </w:rPr>
        <w:t>imprenditoriali nell’ambito marino e marittimo, inclusi la pesca, l’acquacoltura</w:t>
      </w:r>
      <w:r w:rsidRPr="00D64DE1">
        <w:rPr>
          <w:color w:val="000000" w:themeColor="text1"/>
        </w:rPr>
        <w:t xml:space="preserve"> </w:t>
      </w:r>
      <w:r w:rsidRPr="00D64DE1">
        <w:rPr>
          <w:color w:val="000000" w:themeColor="text1"/>
          <w:spacing w:val="-6"/>
        </w:rPr>
        <w:t>ed il turismo costiero.</w:t>
      </w:r>
    </w:p>
    <w:p w14:paraId="67C2F514" w14:textId="77777777" w:rsidR="004F1579" w:rsidRPr="00D64DE1" w:rsidRDefault="004F1579" w:rsidP="00D64DE1">
      <w:pPr>
        <w:widowControl w:val="0"/>
        <w:autoSpaceDE w:val="0"/>
        <w:autoSpaceDN w:val="0"/>
        <w:adjustRightInd w:val="0"/>
        <w:spacing w:line="358" w:lineRule="auto"/>
        <w:jc w:val="both"/>
        <w:rPr>
          <w:color w:val="000000" w:themeColor="text1"/>
        </w:rPr>
      </w:pPr>
      <w:proofErr w:type="gramStart"/>
      <w:r w:rsidRPr="00D64DE1">
        <w:rPr>
          <w:color w:val="000000" w:themeColor="text1"/>
          <w:spacing w:val="-6"/>
        </w:rPr>
        <w:t>In secondo luogo</w:t>
      </w:r>
      <w:proofErr w:type="gramEnd"/>
      <w:r w:rsidRPr="00D64DE1">
        <w:rPr>
          <w:color w:val="000000" w:themeColor="text1"/>
          <w:spacing w:val="-6"/>
        </w:rPr>
        <w:t xml:space="preserve"> c’è il </w:t>
      </w:r>
      <w:r w:rsidRPr="00D64DE1">
        <w:rPr>
          <w:i/>
          <w:color w:val="000000" w:themeColor="text1"/>
          <w:spacing w:val="-6"/>
        </w:rPr>
        <w:t>collegamento della regione</w:t>
      </w:r>
      <w:r w:rsidRPr="00D64DE1">
        <w:rPr>
          <w:color w:val="000000" w:themeColor="text1"/>
          <w:spacing w:val="-6"/>
        </w:rPr>
        <w:t>, ovverosia il miglioramento</w:t>
      </w:r>
      <w:r w:rsidRPr="00D64DE1">
        <w:rPr>
          <w:color w:val="000000" w:themeColor="text1"/>
        </w:rPr>
        <w:t xml:space="preserve"> delle infrastrutture relative al trasporto ed all’energia allo scopo di facilitare la connettività e la mobilità all’interno della regione.</w:t>
      </w:r>
    </w:p>
    <w:p w14:paraId="3D40F501" w14:textId="77777777" w:rsidR="004F1579" w:rsidRPr="00D64DE1" w:rsidRDefault="004F1579" w:rsidP="00D64DE1">
      <w:pPr>
        <w:widowControl w:val="0"/>
        <w:autoSpaceDE w:val="0"/>
        <w:autoSpaceDN w:val="0"/>
        <w:adjustRightInd w:val="0"/>
        <w:spacing w:line="358" w:lineRule="auto"/>
        <w:jc w:val="both"/>
        <w:rPr>
          <w:color w:val="000000" w:themeColor="text1"/>
        </w:rPr>
      </w:pPr>
      <w:r w:rsidRPr="00D64DE1">
        <w:rPr>
          <w:color w:val="000000" w:themeColor="text1"/>
        </w:rPr>
        <w:t xml:space="preserve">Segue la </w:t>
      </w:r>
      <w:r w:rsidRPr="00D64DE1">
        <w:rPr>
          <w:i/>
          <w:color w:val="000000" w:themeColor="text1"/>
        </w:rPr>
        <w:t>qualità ambientale</w:t>
      </w:r>
      <w:r w:rsidRPr="00D64DE1">
        <w:rPr>
          <w:color w:val="000000" w:themeColor="text1"/>
        </w:rPr>
        <w:t xml:space="preserve">, ovvero </w:t>
      </w:r>
      <w:r w:rsidRPr="00D64DE1">
        <w:rPr>
          <w:color w:val="000000" w:themeColor="text1"/>
          <w:spacing w:val="-2"/>
        </w:rPr>
        <w:t>l’incoraggiamento alla concretizzazione di cooperazioni mirate al mantenimento</w:t>
      </w:r>
      <w:r w:rsidRPr="00D64DE1">
        <w:rPr>
          <w:color w:val="000000" w:themeColor="text1"/>
          <w:spacing w:val="-4"/>
        </w:rPr>
        <w:t xml:space="preserve"> </w:t>
      </w:r>
      <w:r w:rsidRPr="00D64DE1">
        <w:rPr>
          <w:color w:val="000000" w:themeColor="text1"/>
          <w:spacing w:val="-2"/>
        </w:rPr>
        <w:t xml:space="preserve">delle condizioni ecologiche degli </w:t>
      </w:r>
      <w:r w:rsidRPr="00D64DE1">
        <w:rPr>
          <w:color w:val="000000" w:themeColor="text1"/>
          <w:spacing w:val="-4"/>
        </w:rPr>
        <w:t>ecosistemi marini ad un buon livello di qualità, al necessario abbattimento dell’inquinamento</w:t>
      </w:r>
      <w:r w:rsidRPr="00D64DE1">
        <w:rPr>
          <w:color w:val="000000" w:themeColor="text1"/>
          <w:spacing w:val="-2"/>
        </w:rPr>
        <w:t xml:space="preserve"> oceanico, alla gestione efficiente ed efficace dell’utilizzo</w:t>
      </w:r>
      <w:r w:rsidRPr="00D64DE1">
        <w:rPr>
          <w:color w:val="000000" w:themeColor="text1"/>
        </w:rPr>
        <w:t xml:space="preserve"> </w:t>
      </w:r>
      <w:r w:rsidRPr="00D64DE1">
        <w:rPr>
          <w:color w:val="000000" w:themeColor="text1"/>
          <w:spacing w:val="-4"/>
        </w:rPr>
        <w:t xml:space="preserve">del suolo, anche in termini di un’invero auspicabile diminuzione e bilanciamento </w:t>
      </w:r>
      <w:r w:rsidRPr="00D64DE1">
        <w:rPr>
          <w:color w:val="000000" w:themeColor="text1"/>
          <w:spacing w:val="-6"/>
        </w:rPr>
        <w:t xml:space="preserve">dell’impermeabilizzazione (ad esempio, </w:t>
      </w:r>
      <w:r w:rsidRPr="00D64DE1">
        <w:rPr>
          <w:color w:val="000000" w:themeColor="text1"/>
          <w:spacing w:val="-4"/>
        </w:rPr>
        <w:t xml:space="preserve">evitando la perdita di risorse della terra a causa di un’eccessiva attività edilizia), all’azione di contrasto all’inquinamento </w:t>
      </w:r>
      <w:r w:rsidRPr="00D64DE1">
        <w:rPr>
          <w:color w:val="000000" w:themeColor="text1"/>
        </w:rPr>
        <w:t>atmosferico ed alla preservazione della biodiversità e degli ecosistemi dal degrado.</w:t>
      </w:r>
    </w:p>
    <w:p w14:paraId="0004010F" w14:textId="77777777" w:rsidR="004F1579" w:rsidRPr="00D64DE1" w:rsidRDefault="004F1579" w:rsidP="00D64DE1">
      <w:pPr>
        <w:widowControl w:val="0"/>
        <w:autoSpaceDE w:val="0"/>
        <w:autoSpaceDN w:val="0"/>
        <w:adjustRightInd w:val="0"/>
        <w:spacing w:line="358" w:lineRule="auto"/>
        <w:jc w:val="both"/>
        <w:rPr>
          <w:color w:val="000000" w:themeColor="text1"/>
        </w:rPr>
      </w:pPr>
      <w:proofErr w:type="gramStart"/>
      <w:r w:rsidRPr="00D64DE1">
        <w:rPr>
          <w:color w:val="000000" w:themeColor="text1"/>
          <w:spacing w:val="-4"/>
        </w:rPr>
        <w:t>Infine</w:t>
      </w:r>
      <w:proofErr w:type="gramEnd"/>
      <w:r w:rsidRPr="00D64DE1">
        <w:rPr>
          <w:color w:val="000000" w:themeColor="text1"/>
          <w:spacing w:val="-4"/>
        </w:rPr>
        <w:t xml:space="preserve"> c’è il </w:t>
      </w:r>
      <w:r w:rsidRPr="00D64DE1">
        <w:rPr>
          <w:i/>
          <w:color w:val="000000" w:themeColor="text1"/>
          <w:spacing w:val="-4"/>
        </w:rPr>
        <w:t>turismo sostenibile</w:t>
      </w:r>
      <w:r w:rsidRPr="00D64DE1">
        <w:rPr>
          <w:color w:val="000000" w:themeColor="text1"/>
          <w:spacing w:val="-4"/>
        </w:rPr>
        <w:t xml:space="preserve">, cioè la promozione di un turismo responsabile </w:t>
      </w:r>
      <w:r w:rsidRPr="00D64DE1">
        <w:rPr>
          <w:color w:val="000000" w:themeColor="text1"/>
        </w:rPr>
        <w:t xml:space="preserve">e di qualità che valorizzi il patrimonio culturale e naturale della regione, che ne sfrutti appieno le potenzialità anche attraverso una mirata diversificazione dei prodotti e servizi turistici che possa così anche superare la stagionalità. Integrati in ciascuno dei suddetti pilastri rientrano anche misure relative alla </w:t>
      </w:r>
      <w:r w:rsidRPr="00D64DE1">
        <w:rPr>
          <w:color w:val="000000" w:themeColor="text1"/>
          <w:spacing w:val="-4"/>
        </w:rPr>
        <w:t xml:space="preserve">mitigazione dei cambiamenti climatici - vale a dire la riduzione delle situazioni </w:t>
      </w:r>
      <w:r w:rsidRPr="00D64DE1">
        <w:rPr>
          <w:color w:val="000000" w:themeColor="text1"/>
        </w:rPr>
        <w:t>di rischio sia per la vita umana che per la proprietà - nonché strategie di adattamento unitamente alla gestione proattiva per l’eventuale rischio di catastrofi.</w:t>
      </w:r>
    </w:p>
    <w:p w14:paraId="34A939D2" w14:textId="77777777" w:rsidR="004F1579" w:rsidRPr="00D64DE1" w:rsidRDefault="004F1579" w:rsidP="004F1579">
      <w:pPr>
        <w:widowControl w:val="0"/>
        <w:autoSpaceDE w:val="0"/>
        <w:autoSpaceDN w:val="0"/>
        <w:adjustRightInd w:val="0"/>
        <w:spacing w:line="360" w:lineRule="auto"/>
        <w:ind w:firstLine="709"/>
        <w:jc w:val="both"/>
        <w:rPr>
          <w:color w:val="000000" w:themeColor="text1"/>
        </w:rPr>
      </w:pPr>
      <w:r w:rsidRPr="00D64DE1">
        <w:rPr>
          <w:color w:val="000000" w:themeColor="text1"/>
          <w:spacing w:val="-6"/>
        </w:rPr>
        <w:t xml:space="preserve">In considerazione dell’incontrovertibile realtà che l’acqua e gli ecosistemi acquatici </w:t>
      </w:r>
      <w:r w:rsidRPr="00D64DE1">
        <w:rPr>
          <w:color w:val="000000" w:themeColor="text1"/>
          <w:spacing w:val="-4"/>
        </w:rPr>
        <w:t>sono sottoposti a notevoli pressioni</w:t>
      </w:r>
      <w:r w:rsidRPr="00D64DE1">
        <w:rPr>
          <w:rFonts w:eastAsiaTheme="majorEastAsia"/>
          <w:color w:val="000000" w:themeColor="text1"/>
          <w:spacing w:val="-4"/>
          <w:vertAlign w:val="superscript"/>
        </w:rPr>
        <w:footnoteReference w:id="389"/>
      </w:r>
      <w:r w:rsidRPr="00D64DE1">
        <w:rPr>
          <w:color w:val="000000" w:themeColor="text1"/>
          <w:spacing w:val="-4"/>
        </w:rPr>
        <w:t xml:space="preserve"> a causa di fattori come l’aumento della popolazione,</w:t>
      </w:r>
      <w:r w:rsidRPr="00D64DE1">
        <w:rPr>
          <w:color w:val="000000" w:themeColor="text1"/>
          <w:spacing w:val="-2"/>
        </w:rPr>
        <w:t xml:space="preserve"> la crescente domanda di acqua per uso agricolo e industriale, l'inquinamento, la scarsità delle risorse idriche e i cambiamenti climatici, la Commissione europea ha da tempo evidenziato </w:t>
      </w:r>
      <w:r w:rsidRPr="00D64DE1">
        <w:rPr>
          <w:color w:val="000000" w:themeColor="text1"/>
        </w:rPr>
        <w:t>l’importanza di potenziare la sicurezza idrica in Europa attraverso le linee guida politiche per il mandato attuale 2024-2029.</w:t>
      </w:r>
    </w:p>
    <w:p w14:paraId="5B1C0EEC" w14:textId="77777777" w:rsidR="004F1579" w:rsidRPr="00D64DE1" w:rsidRDefault="004F1579" w:rsidP="004F1579">
      <w:pPr>
        <w:widowControl w:val="0"/>
        <w:autoSpaceDE w:val="0"/>
        <w:autoSpaceDN w:val="0"/>
        <w:adjustRightInd w:val="0"/>
        <w:spacing w:line="360" w:lineRule="auto"/>
        <w:ind w:firstLine="709"/>
        <w:jc w:val="both"/>
        <w:rPr>
          <w:color w:val="000000" w:themeColor="text1"/>
        </w:rPr>
      </w:pPr>
      <w:r w:rsidRPr="00D64DE1">
        <w:rPr>
          <w:color w:val="000000" w:themeColor="text1"/>
          <w:spacing w:val="-2"/>
        </w:rPr>
        <w:t>La nuova strategia europea mirata alla resilienza idrica</w:t>
      </w:r>
      <w:r w:rsidRPr="00D64DE1">
        <w:rPr>
          <w:rFonts w:eastAsiaTheme="majorEastAsia"/>
          <w:color w:val="000000" w:themeColor="text1"/>
          <w:spacing w:val="-2"/>
          <w:vertAlign w:val="superscript"/>
        </w:rPr>
        <w:footnoteReference w:id="390"/>
      </w:r>
      <w:r w:rsidRPr="00D64DE1">
        <w:rPr>
          <w:color w:val="000000" w:themeColor="text1"/>
          <w:spacing w:val="-2"/>
        </w:rPr>
        <w:t>, che è stata approvata</w:t>
      </w:r>
      <w:r w:rsidRPr="00D64DE1">
        <w:rPr>
          <w:color w:val="000000" w:themeColor="text1"/>
        </w:rPr>
        <w:t xml:space="preserve"> a Strasburgo il 7 maggio 2025, dovrà affrontare questioni importanti e delicate come l’efficienza </w:t>
      </w:r>
      <w:r w:rsidRPr="00D64DE1">
        <w:rPr>
          <w:color w:val="000000" w:themeColor="text1"/>
          <w:spacing w:val="-2"/>
        </w:rPr>
        <w:t>nell’uso dell’acqua, la scarsità delle risorse idriche, l’inquinamento ed i rischi associati</w:t>
      </w:r>
      <w:r w:rsidRPr="00D64DE1">
        <w:rPr>
          <w:color w:val="000000" w:themeColor="text1"/>
        </w:rPr>
        <w:t xml:space="preserve"> all’acqua.</w:t>
      </w:r>
    </w:p>
    <w:p w14:paraId="5E754F08" w14:textId="77777777" w:rsidR="004F1579" w:rsidRPr="00D64DE1" w:rsidRDefault="004F1579" w:rsidP="004F1579">
      <w:pPr>
        <w:widowControl w:val="0"/>
        <w:autoSpaceDE w:val="0"/>
        <w:autoSpaceDN w:val="0"/>
        <w:adjustRightInd w:val="0"/>
        <w:spacing w:line="360" w:lineRule="auto"/>
        <w:ind w:firstLine="709"/>
        <w:jc w:val="both"/>
        <w:rPr>
          <w:color w:val="000000" w:themeColor="text1"/>
        </w:rPr>
      </w:pPr>
      <w:r w:rsidRPr="00D64DE1">
        <w:rPr>
          <w:color w:val="000000" w:themeColor="text1"/>
        </w:rPr>
        <w:t xml:space="preserve">Ciò sarà realizzato tramite un piano globale intersettoriale pluriennale con obiettivi fissati per il 2030 o il 2040. L’intento è quello di garantire che l’Europa diventi resiliente riguardo alle </w:t>
      </w:r>
      <w:r w:rsidRPr="00D64DE1">
        <w:rPr>
          <w:color w:val="000000" w:themeColor="text1"/>
          <w:spacing w:val="-2"/>
        </w:rPr>
        <w:t>sue risorse idriche, assicurando una gestione adeguata delle fonti d’acqua ed affrontando con la dovuta efficacia il problema della scarsità; ciò contribuirà senz’altro anche a migliorare</w:t>
      </w:r>
      <w:r w:rsidRPr="00D64DE1">
        <w:rPr>
          <w:color w:val="000000" w:themeColor="text1"/>
        </w:rPr>
        <w:t xml:space="preserve"> competitività e innovazione nel settore industriale legato all’acqua adottando pratiche basate sull’economia circolare</w:t>
      </w:r>
      <w:r w:rsidRPr="00D64DE1">
        <w:rPr>
          <w:rFonts w:eastAsiaTheme="majorEastAsia"/>
          <w:color w:val="000000" w:themeColor="text1"/>
          <w:vertAlign w:val="superscript"/>
        </w:rPr>
        <w:footnoteReference w:id="391"/>
      </w:r>
      <w:r w:rsidRPr="00D64DE1">
        <w:rPr>
          <w:color w:val="000000" w:themeColor="text1"/>
        </w:rPr>
        <w:t>.</w:t>
      </w:r>
    </w:p>
    <w:p w14:paraId="5565DF97" w14:textId="77777777" w:rsidR="004F1579" w:rsidRPr="00D64DE1" w:rsidRDefault="004F1579" w:rsidP="004F1579">
      <w:pPr>
        <w:widowControl w:val="0"/>
        <w:autoSpaceDE w:val="0"/>
        <w:autoSpaceDN w:val="0"/>
        <w:adjustRightInd w:val="0"/>
        <w:spacing w:line="360" w:lineRule="auto"/>
        <w:ind w:firstLine="709"/>
        <w:jc w:val="both"/>
        <w:rPr>
          <w:color w:val="000000" w:themeColor="text1"/>
        </w:rPr>
      </w:pPr>
      <w:r w:rsidRPr="00D64DE1">
        <w:rPr>
          <w:color w:val="000000" w:themeColor="text1"/>
        </w:rPr>
        <w:t xml:space="preserve">La Commissione si concentrerà sulla resilienza idrica da un lato, provvedendo a ripristinare e tutelare il ciclo dell’acqua, dalla sorgente al mare, per garantire una maggiore resilienza contro inondazioni, siccità e carenze idriche, mediante l’efficace applicazione delle normative europee attualmente vigenti riguardanti le acque dolci, e dall’altro, in virtù dell’adozione di pratiche per la gestione sostenibile delle risorse idriche, promuovendo strategie intelligenti e facendo ricorso ad infrastrutture verdi </w:t>
      </w:r>
      <w:r w:rsidRPr="00D64DE1">
        <w:rPr>
          <w:color w:val="000000" w:themeColor="text1"/>
          <w:spacing w:val="-2"/>
        </w:rPr>
        <w:t>al fine di migliorare la ritenzione dell’acqua nel suolo, prevenire l’inquinamento</w:t>
      </w:r>
      <w:r w:rsidRPr="00D64DE1">
        <w:rPr>
          <w:color w:val="000000" w:themeColor="text1"/>
        </w:rPr>
        <w:t xml:space="preserve"> dei corsi d’acqua e riuscire a contrastare gli inquinanti presenti nell’acqua potabile, comprese le sostanze per- e </w:t>
      </w:r>
      <w:proofErr w:type="spellStart"/>
      <w:r w:rsidRPr="00D64DE1">
        <w:rPr>
          <w:color w:val="000000" w:themeColor="text1"/>
        </w:rPr>
        <w:t>polifluoroalchiliche</w:t>
      </w:r>
      <w:proofErr w:type="spellEnd"/>
      <w:r w:rsidRPr="00D64DE1">
        <w:rPr>
          <w:color w:val="000000" w:themeColor="text1"/>
        </w:rPr>
        <w:t xml:space="preserve"> (PFAS).</w:t>
      </w:r>
    </w:p>
    <w:p w14:paraId="403F7D18" w14:textId="77777777" w:rsidR="004F1579" w:rsidRPr="00D64DE1" w:rsidRDefault="004F1579" w:rsidP="004F1579">
      <w:pPr>
        <w:widowControl w:val="0"/>
        <w:autoSpaceDE w:val="0"/>
        <w:autoSpaceDN w:val="0"/>
        <w:adjustRightInd w:val="0"/>
        <w:spacing w:line="360" w:lineRule="auto"/>
        <w:ind w:firstLine="709"/>
        <w:jc w:val="both"/>
        <w:rPr>
          <w:color w:val="000000" w:themeColor="text1"/>
        </w:rPr>
      </w:pPr>
    </w:p>
    <w:p w14:paraId="5EAEE85E" w14:textId="77777777" w:rsidR="004F1579" w:rsidRPr="00D64DE1" w:rsidRDefault="004F1579" w:rsidP="00D64DE1">
      <w:pPr>
        <w:pStyle w:val="Titolo2"/>
        <w:rPr>
          <w:rFonts w:ascii="Times New Roman" w:hAnsi="Times New Roman"/>
          <w:color w:val="000000" w:themeColor="text1"/>
          <w:sz w:val="24"/>
          <w:szCs w:val="24"/>
        </w:rPr>
      </w:pPr>
    </w:p>
    <w:p w14:paraId="77155881" w14:textId="77777777" w:rsidR="004F1579" w:rsidRPr="00D64DE1" w:rsidRDefault="004F1579" w:rsidP="00D64DE1">
      <w:pPr>
        <w:pStyle w:val="Titolo2"/>
        <w:rPr>
          <w:rFonts w:ascii="Times New Roman" w:hAnsi="Times New Roman"/>
          <w:b w:val="0"/>
          <w:color w:val="000000" w:themeColor="text1"/>
          <w:sz w:val="24"/>
          <w:szCs w:val="24"/>
        </w:rPr>
      </w:pPr>
      <w:bookmarkStart w:id="54" w:name="_Toc209988274"/>
      <w:r w:rsidRPr="00D64DE1">
        <w:rPr>
          <w:rFonts w:ascii="Times New Roman" w:hAnsi="Times New Roman"/>
          <w:color w:val="000000" w:themeColor="text1"/>
          <w:sz w:val="24"/>
          <w:szCs w:val="24"/>
        </w:rPr>
        <w:t>2. Introduzione di nuove categorie di reati ed inasprimento delle sanzioni</w:t>
      </w:r>
      <w:bookmarkEnd w:id="54"/>
    </w:p>
    <w:p w14:paraId="08F13E75" w14:textId="77777777" w:rsidR="004F1579" w:rsidRPr="00D64DE1" w:rsidRDefault="004F1579" w:rsidP="004F1579">
      <w:pPr>
        <w:widowControl w:val="0"/>
        <w:autoSpaceDE w:val="0"/>
        <w:autoSpaceDN w:val="0"/>
        <w:adjustRightInd w:val="0"/>
        <w:spacing w:line="355" w:lineRule="auto"/>
        <w:ind w:firstLine="709"/>
        <w:jc w:val="both"/>
        <w:rPr>
          <w:color w:val="000000" w:themeColor="text1"/>
        </w:rPr>
      </w:pPr>
      <w:r w:rsidRPr="00D64DE1">
        <w:rPr>
          <w:color w:val="000000" w:themeColor="text1"/>
        </w:rPr>
        <w:t xml:space="preserve">La </w:t>
      </w:r>
      <w:r w:rsidRPr="00D64DE1">
        <w:rPr>
          <w:i/>
          <w:color w:val="000000" w:themeColor="text1"/>
        </w:rPr>
        <w:t>Direttiva (UE) 2024/1203</w:t>
      </w:r>
      <w:r w:rsidRPr="00D64DE1">
        <w:rPr>
          <w:rFonts w:eastAsiaTheme="majorEastAsia"/>
          <w:color w:val="000000" w:themeColor="text1"/>
          <w:vertAlign w:val="superscript"/>
        </w:rPr>
        <w:footnoteReference w:id="392"/>
      </w:r>
      <w:r w:rsidRPr="00D64DE1">
        <w:rPr>
          <w:color w:val="000000" w:themeColor="text1"/>
        </w:rPr>
        <w:t xml:space="preserve"> sulla tutela penale dell’ambiente rappresenta un’evoluzione della normativa precedente - ovvero la </w:t>
      </w:r>
      <w:r w:rsidRPr="00D64DE1">
        <w:rPr>
          <w:i/>
          <w:iCs/>
          <w:color w:val="000000" w:themeColor="text1"/>
        </w:rPr>
        <w:t>Direttiva 2008/99/CE</w:t>
      </w:r>
      <w:r w:rsidRPr="00D64DE1">
        <w:rPr>
          <w:rFonts w:eastAsiaTheme="majorEastAsia"/>
          <w:color w:val="000000" w:themeColor="text1"/>
          <w:vertAlign w:val="superscript"/>
        </w:rPr>
        <w:footnoteReference w:id="393"/>
      </w:r>
      <w:r w:rsidRPr="00D64DE1">
        <w:rPr>
          <w:color w:val="000000" w:themeColor="text1"/>
        </w:rPr>
        <w:t xml:space="preserve"> e la </w:t>
      </w:r>
      <w:r w:rsidRPr="00D64DE1">
        <w:rPr>
          <w:i/>
          <w:iCs/>
          <w:color w:val="000000" w:themeColor="text1"/>
          <w:spacing w:val="-4"/>
        </w:rPr>
        <w:t>Direttiva 2009/123/CE</w:t>
      </w:r>
      <w:r w:rsidRPr="00D64DE1">
        <w:rPr>
          <w:rFonts w:eastAsiaTheme="majorEastAsia"/>
          <w:color w:val="000000" w:themeColor="text1"/>
          <w:spacing w:val="-4"/>
          <w:vertAlign w:val="superscript"/>
        </w:rPr>
        <w:footnoteReference w:id="394"/>
      </w:r>
      <w:r w:rsidRPr="00D64DE1">
        <w:rPr>
          <w:color w:val="000000" w:themeColor="text1"/>
          <w:spacing w:val="-4"/>
        </w:rPr>
        <w:t xml:space="preserve"> - di cui comunque preserva la struttura fondamentale, ancorché, </w:t>
      </w:r>
      <w:r w:rsidRPr="00D64DE1">
        <w:rPr>
          <w:color w:val="000000" w:themeColor="text1"/>
          <w:spacing w:val="-2"/>
        </w:rPr>
        <w:t>ovviamente, provvedendo</w:t>
      </w:r>
      <w:r w:rsidRPr="00D64DE1">
        <w:rPr>
          <w:color w:val="000000" w:themeColor="text1"/>
        </w:rPr>
        <w:t xml:space="preserve"> ad un significativo aggiornamento dei contenuti alle attuali esigenze, considerato che le previsioni dei testi abrogati erano risalenti di oltre tre lustri. La nuova disciplina non solo amplia l’analisi degli argomenti trattati in ciascun articolo, ma introduce anche nuove disposizioni che affrontano questioni omesse dalla direttiva del 2008, ampliando significativamente il raggio d’azione e la complessità </w:t>
      </w:r>
      <w:r w:rsidRPr="00D64DE1">
        <w:rPr>
          <w:color w:val="000000" w:themeColor="text1"/>
          <w:spacing w:val="-2"/>
        </w:rPr>
        <w:t>delle norme. L’obiettivo è definire un set comune di reati costituente un quadro minimo</w:t>
      </w:r>
      <w:r w:rsidRPr="00D64DE1">
        <w:rPr>
          <w:color w:val="000000" w:themeColor="text1"/>
        </w:rPr>
        <w:t xml:space="preserve"> </w:t>
      </w:r>
      <w:r w:rsidRPr="00D64DE1">
        <w:rPr>
          <w:color w:val="000000" w:themeColor="text1"/>
          <w:spacing w:val="-4"/>
        </w:rPr>
        <w:t>condiviso dagli Stati membri dell’Ue (escluso Irlanda e Danimarca), prevedendo misure</w:t>
      </w:r>
      <w:r w:rsidRPr="00D64DE1">
        <w:rPr>
          <w:color w:val="000000" w:themeColor="text1"/>
        </w:rPr>
        <w:t xml:space="preserve"> idonee a prevenire ed a contrastare i crimini ambientali al fine promuovere il rispetto delle normative vigenti. Di certo rappresenta un significativo avanzamento nella tecnica legislativa riguardo alla tassatività, oltre ad includere una </w:t>
      </w:r>
      <w:r w:rsidRPr="00D64DE1">
        <w:rPr>
          <w:color w:val="000000" w:themeColor="text1"/>
          <w:spacing w:val="-2"/>
        </w:rPr>
        <w:t xml:space="preserve">gamma molto più ampia di condotte criminose che abbracciano nuovi settori operativi </w:t>
      </w:r>
      <w:r w:rsidRPr="00D64DE1">
        <w:rPr>
          <w:color w:val="000000" w:themeColor="text1"/>
        </w:rPr>
        <w:t>ed innovative forme penalmente rilevanti.</w:t>
      </w:r>
    </w:p>
    <w:p w14:paraId="29F5D011" w14:textId="77777777" w:rsidR="004F1579" w:rsidRPr="00D64DE1" w:rsidRDefault="004F1579" w:rsidP="004F1579">
      <w:pPr>
        <w:widowControl w:val="0"/>
        <w:autoSpaceDE w:val="0"/>
        <w:autoSpaceDN w:val="0"/>
        <w:adjustRightInd w:val="0"/>
        <w:spacing w:line="355" w:lineRule="auto"/>
        <w:ind w:firstLine="709"/>
        <w:jc w:val="both"/>
        <w:rPr>
          <w:color w:val="000000" w:themeColor="text1"/>
        </w:rPr>
      </w:pPr>
      <w:r w:rsidRPr="00D64DE1">
        <w:rPr>
          <w:color w:val="000000" w:themeColor="text1"/>
        </w:rPr>
        <w:t xml:space="preserve">La normativa in commento introduce criteri quantitativi minimi per le sanzioni </w:t>
      </w:r>
      <w:r w:rsidRPr="00D64DE1">
        <w:rPr>
          <w:color w:val="000000" w:themeColor="text1"/>
          <w:spacing w:val="-2"/>
        </w:rPr>
        <w:t>precedentemente assenti poiché rimandavano alla disciplina nazionale, fornendo, altresì,</w:t>
      </w:r>
      <w:r w:rsidRPr="00D64DE1">
        <w:rPr>
          <w:color w:val="000000" w:themeColor="text1"/>
          <w:spacing w:val="-4"/>
        </w:rPr>
        <w:t xml:space="preserve"> una regolamentazione più esaustiva riguardo alla protezione ambientale</w:t>
      </w:r>
      <w:r w:rsidRPr="00D64DE1">
        <w:rPr>
          <w:color w:val="000000" w:themeColor="text1"/>
        </w:rPr>
        <w:t xml:space="preserve"> attraverso aspetti generali come l’elemento soggettivo del reato (considerando 26 e </w:t>
      </w:r>
      <w:r w:rsidRPr="00D64DE1">
        <w:rPr>
          <w:color w:val="000000" w:themeColor="text1"/>
          <w:spacing w:val="-2"/>
        </w:rPr>
        <w:t>27), le circostanze aggravanti (art. 8) ed attenuanti (art. 9), le misure cautelari (art. 10),</w:t>
      </w:r>
      <w:r w:rsidRPr="00D64DE1">
        <w:rPr>
          <w:color w:val="000000" w:themeColor="text1"/>
        </w:rPr>
        <w:t xml:space="preserve"> la prescrizione (art. 11), la giurisdizione (art. 12), i mezzi investigativi (art. 13), la protezione degli informatori (art. 14), le problematiche procedurali ed ulteriori ambiti cooperativi.</w:t>
      </w:r>
    </w:p>
    <w:p w14:paraId="563BF38B" w14:textId="77777777" w:rsidR="004F1579" w:rsidRPr="00D64DE1" w:rsidRDefault="004F1579" w:rsidP="004F1579">
      <w:pPr>
        <w:widowControl w:val="0"/>
        <w:autoSpaceDE w:val="0"/>
        <w:autoSpaceDN w:val="0"/>
        <w:adjustRightInd w:val="0"/>
        <w:spacing w:line="355" w:lineRule="auto"/>
        <w:ind w:firstLine="709"/>
        <w:jc w:val="both"/>
        <w:rPr>
          <w:color w:val="000000" w:themeColor="text1"/>
        </w:rPr>
      </w:pPr>
      <w:r w:rsidRPr="00D64DE1">
        <w:rPr>
          <w:color w:val="000000" w:themeColor="text1"/>
          <w:spacing w:val="-2"/>
        </w:rPr>
        <w:t xml:space="preserve">Se è possibile riferirsi alla </w:t>
      </w:r>
      <w:r w:rsidRPr="00D64DE1">
        <w:rPr>
          <w:i/>
          <w:color w:val="000000" w:themeColor="text1"/>
          <w:spacing w:val="-2"/>
        </w:rPr>
        <w:t>Direttiva 2008/99/CE</w:t>
      </w:r>
      <w:r w:rsidRPr="00D64DE1">
        <w:rPr>
          <w:color w:val="000000" w:themeColor="text1"/>
          <w:spacing w:val="-2"/>
        </w:rPr>
        <w:t xml:space="preserve"> come ad una delle iniziative</w:t>
      </w:r>
      <w:r w:rsidRPr="00D64DE1">
        <w:rPr>
          <w:color w:val="000000" w:themeColor="text1"/>
        </w:rPr>
        <w:t xml:space="preserve"> di </w:t>
      </w:r>
      <w:r w:rsidRPr="00D64DE1">
        <w:rPr>
          <w:i/>
          <w:iCs/>
          <w:color w:val="000000" w:themeColor="text1"/>
        </w:rPr>
        <w:t>“prima generazione”</w:t>
      </w:r>
      <w:r w:rsidRPr="00D64DE1">
        <w:rPr>
          <w:color w:val="000000" w:themeColor="text1"/>
        </w:rPr>
        <w:t xml:space="preserve">, per così dire, della politica criminale a livello europeo, e che di fatto ha rappresentato la prima autentica direttiva penale nella storia dell’Ue, della </w:t>
      </w:r>
      <w:r w:rsidRPr="00D64DE1">
        <w:rPr>
          <w:color w:val="000000" w:themeColor="text1"/>
          <w:spacing w:val="-2"/>
        </w:rPr>
        <w:t xml:space="preserve">nuova </w:t>
      </w:r>
      <w:r w:rsidRPr="00D64DE1">
        <w:rPr>
          <w:i/>
          <w:iCs/>
          <w:color w:val="000000" w:themeColor="text1"/>
          <w:spacing w:val="-2"/>
        </w:rPr>
        <w:t>Direttiva (UE) 2024/1203</w:t>
      </w:r>
      <w:r w:rsidRPr="00D64DE1">
        <w:rPr>
          <w:color w:val="000000" w:themeColor="text1"/>
          <w:spacing w:val="-2"/>
        </w:rPr>
        <w:t xml:space="preserve"> si può senz’altro dire si integra pienamente nella fase</w:t>
      </w:r>
      <w:r w:rsidRPr="00D64DE1">
        <w:rPr>
          <w:color w:val="000000" w:themeColor="text1"/>
        </w:rPr>
        <w:t xml:space="preserve"> avanzata della politica penale europea e costituisce parte integrante di una complessa </w:t>
      </w:r>
      <w:r w:rsidRPr="00D64DE1">
        <w:rPr>
          <w:color w:val="000000" w:themeColor="text1"/>
          <w:spacing w:val="-4"/>
        </w:rPr>
        <w:t>rete di iniziative internazionali. Il novello testo normativo, infatti, rappresenta un elemento</w:t>
      </w:r>
      <w:r w:rsidRPr="00D64DE1">
        <w:rPr>
          <w:color w:val="000000" w:themeColor="text1"/>
        </w:rPr>
        <w:t xml:space="preserve"> cruciale della strategia globale dell’Unione Europea mirante a raggiungere </w:t>
      </w:r>
      <w:r w:rsidRPr="00D64DE1">
        <w:rPr>
          <w:color w:val="000000" w:themeColor="text1"/>
          <w:spacing w:val="-2"/>
        </w:rPr>
        <w:t>l’obiettivo fondamentale di garantire una coesistenza sostenibile tra le attività di natura</w:t>
      </w:r>
      <w:r w:rsidRPr="00D64DE1">
        <w:rPr>
          <w:color w:val="000000" w:themeColor="text1"/>
        </w:rPr>
        <w:t xml:space="preserve"> economica</w:t>
      </w:r>
      <w:r w:rsidRPr="00D64DE1">
        <w:rPr>
          <w:color w:val="000000" w:themeColor="text1"/>
          <w:spacing w:val="-4"/>
        </w:rPr>
        <w:t xml:space="preserve"> </w:t>
      </w:r>
      <w:r w:rsidRPr="00D64DE1">
        <w:rPr>
          <w:color w:val="000000" w:themeColor="text1"/>
        </w:rPr>
        <w:t>ed imprenditoriale e la protezione dei diritti umani, sociali ed ambientali, nell’interesse delle generazioni attuali e future</w:t>
      </w:r>
      <w:r w:rsidRPr="00D64DE1">
        <w:rPr>
          <w:rFonts w:eastAsiaTheme="majorEastAsia"/>
          <w:color w:val="000000" w:themeColor="text1"/>
          <w:vertAlign w:val="superscript"/>
        </w:rPr>
        <w:footnoteReference w:id="395"/>
      </w:r>
      <w:r w:rsidRPr="00D64DE1">
        <w:rPr>
          <w:color w:val="000000" w:themeColor="text1"/>
        </w:rPr>
        <w:t>.</w:t>
      </w:r>
    </w:p>
    <w:p w14:paraId="54FAED64" w14:textId="77777777" w:rsidR="004F1579" w:rsidRPr="00D64DE1" w:rsidRDefault="004F1579" w:rsidP="004F1579">
      <w:pPr>
        <w:widowControl w:val="0"/>
        <w:autoSpaceDE w:val="0"/>
        <w:autoSpaceDN w:val="0"/>
        <w:adjustRightInd w:val="0"/>
        <w:spacing w:line="360" w:lineRule="auto"/>
        <w:ind w:firstLine="709"/>
        <w:jc w:val="both"/>
        <w:rPr>
          <w:color w:val="000000" w:themeColor="text1"/>
        </w:rPr>
      </w:pPr>
      <w:r w:rsidRPr="00D64DE1">
        <w:rPr>
          <w:color w:val="000000" w:themeColor="text1"/>
        </w:rPr>
        <w:t xml:space="preserve">Il quadro giuridico alla base della nuova direttiva è ancorato all’art. 83, comma </w:t>
      </w:r>
      <w:r w:rsidRPr="00D64DE1">
        <w:rPr>
          <w:color w:val="000000" w:themeColor="text1"/>
          <w:spacing w:val="-2"/>
        </w:rPr>
        <w:t xml:space="preserve">2. del Trattato sul Funzionamento dell’Unione Europea (TFUE), il quale così definisce </w:t>
      </w:r>
      <w:r w:rsidRPr="00D64DE1">
        <w:rPr>
          <w:color w:val="000000" w:themeColor="text1"/>
        </w:rPr>
        <w:t xml:space="preserve">la giurisdizione penale </w:t>
      </w:r>
      <w:r w:rsidRPr="00D64DE1">
        <w:rPr>
          <w:i/>
          <w:color w:val="000000" w:themeColor="text1"/>
        </w:rPr>
        <w:t>“accessoria”</w:t>
      </w:r>
      <w:r w:rsidRPr="00D64DE1">
        <w:rPr>
          <w:color w:val="000000" w:themeColor="text1"/>
        </w:rPr>
        <w:t xml:space="preserve"> dell’Unione </w:t>
      </w:r>
      <w:r w:rsidRPr="00D64DE1">
        <w:rPr>
          <w:rFonts w:eastAsiaTheme="majorEastAsia"/>
          <w:color w:val="000000" w:themeColor="text1"/>
          <w:vertAlign w:val="superscript"/>
        </w:rPr>
        <w:footnoteReference w:id="396"/>
      </w:r>
      <w:r w:rsidRPr="00D64DE1">
        <w:rPr>
          <w:color w:val="000000" w:themeColor="text1"/>
        </w:rPr>
        <w:t xml:space="preserve">: </w:t>
      </w:r>
      <w:r w:rsidRPr="00D64DE1">
        <w:rPr>
          <w:i/>
          <w:color w:val="000000" w:themeColor="text1"/>
        </w:rPr>
        <w:t>«Allorché il ravvicinamento delle disposizioni legislative e regolamentari degli Stati membri in materia penale si rivela indispensabile per garantire l’attuazione efficace di una politica dell’Unione in un settore che è stato oggetto di misure di armonizzazione, norme minime relative alla definizione dei reati e delle sanzioni nel settore in questione possono essere stabilite tramite direttive</w:t>
      </w:r>
      <w:r w:rsidRPr="00D64DE1">
        <w:rPr>
          <w:color w:val="000000" w:themeColor="text1"/>
        </w:rPr>
        <w:t>.»</w:t>
      </w:r>
    </w:p>
    <w:p w14:paraId="397203A0" w14:textId="77777777" w:rsidR="004F1579" w:rsidRPr="00D64DE1" w:rsidRDefault="004F1579" w:rsidP="004F1579">
      <w:pPr>
        <w:widowControl w:val="0"/>
        <w:autoSpaceDE w:val="0"/>
        <w:autoSpaceDN w:val="0"/>
        <w:adjustRightInd w:val="0"/>
        <w:spacing w:line="360" w:lineRule="auto"/>
        <w:ind w:firstLine="709"/>
        <w:jc w:val="both"/>
        <w:rPr>
          <w:color w:val="000000" w:themeColor="text1"/>
        </w:rPr>
      </w:pPr>
      <w:r w:rsidRPr="00D64DE1">
        <w:rPr>
          <w:color w:val="000000" w:themeColor="text1"/>
        </w:rPr>
        <w:t xml:space="preserve">Inoltre, la competenza politica dell’Ue nel campo ambientale è esplicitamente delineata nelle premesse iniziali della nuova direttiva, in quanto derivante dall’art. 3, comma 3, del Trattato sull’Unione Europea (TUE) nonché dall’art. 191 del TFUE, i quali stabiliscono come obiettivi primari il miglioramento della qualità ambientale, </w:t>
      </w:r>
      <w:r w:rsidRPr="00D64DE1">
        <w:rPr>
          <w:color w:val="000000" w:themeColor="text1"/>
          <w:spacing w:val="-2"/>
        </w:rPr>
        <w:t>nel primo caso, ed il mantenimento oltre alla salvaguardia ambientalista, nel secondo</w:t>
      </w:r>
      <w:r w:rsidRPr="00D64DE1">
        <w:rPr>
          <w:color w:val="000000" w:themeColor="text1"/>
        </w:rPr>
        <w:t>, entrambi sottolineando, altresì, l’importanza di fornire elevati livelli di protezione per l’ambiente.</w:t>
      </w:r>
    </w:p>
    <w:p w14:paraId="6601D2FC" w14:textId="77777777" w:rsidR="004F1579" w:rsidRPr="00D64DE1" w:rsidRDefault="004F1579" w:rsidP="004F1579">
      <w:pPr>
        <w:widowControl w:val="0"/>
        <w:autoSpaceDE w:val="0"/>
        <w:autoSpaceDN w:val="0"/>
        <w:adjustRightInd w:val="0"/>
        <w:spacing w:line="360" w:lineRule="auto"/>
        <w:ind w:firstLine="709"/>
        <w:jc w:val="both"/>
        <w:rPr>
          <w:i/>
          <w:color w:val="000000" w:themeColor="text1"/>
        </w:rPr>
      </w:pPr>
      <w:r w:rsidRPr="00D64DE1">
        <w:rPr>
          <w:color w:val="000000" w:themeColor="text1"/>
        </w:rPr>
        <w:t xml:space="preserve">In via preliminare, proprio al considerando n. 1, viene fornita una definizione aggiornata di </w:t>
      </w:r>
      <w:r w:rsidRPr="00D64DE1">
        <w:rPr>
          <w:i/>
          <w:color w:val="000000" w:themeColor="text1"/>
        </w:rPr>
        <w:t>“ambiente”</w:t>
      </w:r>
      <w:r w:rsidRPr="00D64DE1">
        <w:rPr>
          <w:color w:val="000000" w:themeColor="text1"/>
        </w:rPr>
        <w:t xml:space="preserve">, che include </w:t>
      </w:r>
      <w:r w:rsidRPr="00D64DE1">
        <w:rPr>
          <w:i/>
          <w:color w:val="000000" w:themeColor="text1"/>
        </w:rPr>
        <w:t>“… tutte le risorse naturali, fra cui aria, acqua, suolo, ecosistemi, compresi i servizi e le funzioni ecosistemici, fauna e flora selvatiche, compresi gli habitat, e tutti i servizi forniti dalle risorse naturali.”</w:t>
      </w:r>
    </w:p>
    <w:p w14:paraId="6F0800C9" w14:textId="77777777" w:rsidR="004F1579" w:rsidRPr="00D64DE1" w:rsidRDefault="004F1579" w:rsidP="004F1579">
      <w:pPr>
        <w:widowControl w:val="0"/>
        <w:autoSpaceDE w:val="0"/>
        <w:autoSpaceDN w:val="0"/>
        <w:adjustRightInd w:val="0"/>
        <w:spacing w:line="360" w:lineRule="auto"/>
        <w:ind w:firstLine="709"/>
        <w:jc w:val="both"/>
        <w:rPr>
          <w:color w:val="000000" w:themeColor="text1"/>
        </w:rPr>
      </w:pPr>
      <w:r w:rsidRPr="00D64DE1">
        <w:rPr>
          <w:color w:val="000000" w:themeColor="text1"/>
        </w:rPr>
        <w:t xml:space="preserve">Partendo poi dal dato di fatto che la direttiva del 2008 non ha ottenuto risultati soddisfacenti nel rafforzare il quadro normativo ambientale, sottolinea comunque che l’implementazione della nuova normativa dovrà essere accompagnata da un adeguato coordinamento all’interno del sistema legislativo per garantire complementarità tra strumenti amministrativi e penali finalizzati alla deterrenza. Per raggiungere questo obiettivo, il legislatore europeo indica la necessità di rivedere le fattispecie penali </w:t>
      </w:r>
      <w:r w:rsidRPr="00D64DE1">
        <w:rPr>
          <w:color w:val="000000" w:themeColor="text1"/>
          <w:spacing w:val="-2"/>
        </w:rPr>
        <w:t>previste dalla direttiva del 2008 e di provvedere all’introduzione di nuove disposizioni relative alle violazioni</w:t>
      </w:r>
      <w:r w:rsidRPr="00D64DE1">
        <w:rPr>
          <w:color w:val="000000" w:themeColor="text1"/>
        </w:rPr>
        <w:t xml:space="preserve"> più gravi delle normative ambientali dell’Ue (considerando 4). È altresì fondamentale procedere a un </w:t>
      </w:r>
      <w:r w:rsidRPr="00D64DE1">
        <w:rPr>
          <w:i/>
          <w:color w:val="000000" w:themeColor="text1"/>
        </w:rPr>
        <w:t>“inasprimento”</w:t>
      </w:r>
      <w:r w:rsidRPr="00D64DE1">
        <w:rPr>
          <w:color w:val="000000" w:themeColor="text1"/>
        </w:rPr>
        <w:t xml:space="preserve"> delle sanzioni in ragione di </w:t>
      </w:r>
      <w:r w:rsidRPr="00D64DE1">
        <w:rPr>
          <w:color w:val="000000" w:themeColor="text1"/>
          <w:spacing w:val="-2"/>
        </w:rPr>
        <w:t xml:space="preserve">potenziarne l’efficacia dissuasoria e di assicurare una gestione maggiormente efficace </w:t>
      </w:r>
      <w:r w:rsidRPr="00D64DE1">
        <w:rPr>
          <w:color w:val="000000" w:themeColor="text1"/>
        </w:rPr>
        <w:t>durante gli accertamenti investigativi relativi ai reati ecologici (considerando 5).</w:t>
      </w:r>
    </w:p>
    <w:p w14:paraId="211306CC" w14:textId="77777777" w:rsidR="004F1579" w:rsidRPr="00D64DE1" w:rsidRDefault="004F1579" w:rsidP="004F1579">
      <w:pPr>
        <w:widowControl w:val="0"/>
        <w:autoSpaceDE w:val="0"/>
        <w:autoSpaceDN w:val="0"/>
        <w:adjustRightInd w:val="0"/>
        <w:spacing w:line="360" w:lineRule="auto"/>
        <w:ind w:firstLine="709"/>
        <w:jc w:val="both"/>
        <w:rPr>
          <w:color w:val="000000" w:themeColor="text1"/>
        </w:rPr>
      </w:pPr>
      <w:r w:rsidRPr="00D64DE1">
        <w:rPr>
          <w:color w:val="000000" w:themeColor="text1"/>
        </w:rPr>
        <w:t xml:space="preserve">Inoltre, la novella </w:t>
      </w:r>
      <w:r w:rsidRPr="00D64DE1">
        <w:rPr>
          <w:i/>
          <w:color w:val="000000" w:themeColor="text1"/>
          <w:spacing w:val="-2"/>
        </w:rPr>
        <w:t>Direttiva (UE) 2024/1203</w:t>
      </w:r>
      <w:r w:rsidRPr="00D64DE1">
        <w:rPr>
          <w:color w:val="000000" w:themeColor="text1"/>
          <w:spacing w:val="-2"/>
        </w:rPr>
        <w:t xml:space="preserve"> </w:t>
      </w:r>
      <w:r w:rsidRPr="00D64DE1">
        <w:rPr>
          <w:color w:val="000000" w:themeColor="text1"/>
        </w:rPr>
        <w:t xml:space="preserve">riconosce esplicitamente sia il carattere </w:t>
      </w:r>
      <w:r w:rsidRPr="00D64DE1">
        <w:rPr>
          <w:color w:val="000000" w:themeColor="text1"/>
          <w:spacing w:val="-2"/>
        </w:rPr>
        <w:t xml:space="preserve">transnazionale degli effetti dei crimini contro l’ambiente sia l’aumento della </w:t>
      </w:r>
      <w:r w:rsidRPr="00D64DE1">
        <w:rPr>
          <w:color w:val="000000" w:themeColor="text1"/>
          <w:spacing w:val="-4"/>
        </w:rPr>
        <w:t>diffusione di comportamenti illegittimi. Questo scenario rende particolarmente essenziale</w:t>
      </w:r>
      <w:r w:rsidRPr="00D64DE1">
        <w:rPr>
          <w:color w:val="000000" w:themeColor="text1"/>
        </w:rPr>
        <w:t xml:space="preserve"> lo sviluppo di forme solide di cooperazione internazionale (considerando 3).</w:t>
      </w:r>
    </w:p>
    <w:p w14:paraId="71F8899C" w14:textId="77777777" w:rsidR="004F1579" w:rsidRPr="00D64DE1" w:rsidRDefault="004F1579" w:rsidP="004F1579">
      <w:pPr>
        <w:widowControl w:val="0"/>
        <w:autoSpaceDE w:val="0"/>
        <w:autoSpaceDN w:val="0"/>
        <w:adjustRightInd w:val="0"/>
        <w:spacing w:line="360" w:lineRule="auto"/>
        <w:ind w:firstLine="709"/>
        <w:jc w:val="both"/>
        <w:rPr>
          <w:color w:val="000000" w:themeColor="text1"/>
        </w:rPr>
      </w:pPr>
      <w:r w:rsidRPr="00D64DE1">
        <w:rPr>
          <w:color w:val="000000" w:themeColor="text1"/>
        </w:rPr>
        <w:t xml:space="preserve">È chiaramente emersa, dunque, l’esigenza di implementare una protezione a </w:t>
      </w:r>
      <w:r w:rsidRPr="00D64DE1">
        <w:rPr>
          <w:color w:val="000000" w:themeColor="text1"/>
          <w:spacing w:val="-2"/>
        </w:rPr>
        <w:t>livello sovranazionale per determinati beni che non possono essere confinati all’interno</w:t>
      </w:r>
      <w:r w:rsidRPr="00D64DE1">
        <w:rPr>
          <w:color w:val="000000" w:themeColor="text1"/>
        </w:rPr>
        <w:t xml:space="preserve"> dei limiti nazionali. Questi beni, ed in maniera particolare l’ambiente e le risorse idriche, richiedono un intervento globale poiché fuor di ogni dubbio trascendono i confini statali. L’interesse legale verso una tutela efficace ed uniforme si fonda sulla presenza comune di comportamenti illeciti che minacciano o danneggiano tali beni </w:t>
      </w:r>
      <w:r w:rsidRPr="00D64DE1">
        <w:rPr>
          <w:color w:val="000000" w:themeColor="text1"/>
          <w:spacing w:val="-4"/>
        </w:rPr>
        <w:t>giuridici protetti, generando degli effetti ad impatto transnazionale, cioè eventi la cui influenza</w:t>
      </w:r>
      <w:r w:rsidRPr="00D64DE1">
        <w:rPr>
          <w:color w:val="000000" w:themeColor="text1"/>
        </w:rPr>
        <w:t xml:space="preserve"> si estende ai Paesi dell’Ue senza limitazioni politiche o geografiche.</w:t>
      </w:r>
    </w:p>
    <w:p w14:paraId="66C42D24" w14:textId="77777777" w:rsidR="004F1579" w:rsidRPr="00D64DE1" w:rsidRDefault="004F1579" w:rsidP="004F1579">
      <w:pPr>
        <w:widowControl w:val="0"/>
        <w:autoSpaceDE w:val="0"/>
        <w:autoSpaceDN w:val="0"/>
        <w:adjustRightInd w:val="0"/>
        <w:spacing w:line="353" w:lineRule="auto"/>
        <w:ind w:firstLine="709"/>
        <w:jc w:val="both"/>
        <w:rPr>
          <w:color w:val="000000" w:themeColor="text1"/>
        </w:rPr>
      </w:pPr>
      <w:r w:rsidRPr="00D64DE1">
        <w:rPr>
          <w:color w:val="000000" w:themeColor="text1"/>
        </w:rPr>
        <w:t>Le innovazioni che questa nuova normativa apporta in afferenza al diritto penale ambientale non sono né poche né tantomeno di scarsa importanza. L’elemento più significativo è certamente da individuare nell’introduzione di nuove fattispecie di reato, che ora ammontano complessivamente a venti, rispetto alle sole nove che rientravano nelle precedenti previsioni.</w:t>
      </w:r>
    </w:p>
    <w:p w14:paraId="0F04A781" w14:textId="77777777" w:rsidR="004F1579" w:rsidRPr="00D64DE1" w:rsidRDefault="004F1579" w:rsidP="004F1579">
      <w:pPr>
        <w:widowControl w:val="0"/>
        <w:autoSpaceDE w:val="0"/>
        <w:autoSpaceDN w:val="0"/>
        <w:adjustRightInd w:val="0"/>
        <w:spacing w:line="353" w:lineRule="auto"/>
        <w:ind w:firstLine="709"/>
        <w:jc w:val="both"/>
        <w:rPr>
          <w:color w:val="000000" w:themeColor="text1"/>
        </w:rPr>
      </w:pPr>
      <w:r w:rsidRPr="00D64DE1">
        <w:rPr>
          <w:color w:val="000000" w:themeColor="text1"/>
        </w:rPr>
        <w:t xml:space="preserve">Da un punto di vista puramente politico-criminale, questo </w:t>
      </w:r>
      <w:r w:rsidRPr="00D64DE1">
        <w:rPr>
          <w:color w:val="000000" w:themeColor="text1"/>
          <w:spacing w:val="-2"/>
        </w:rPr>
        <w:t>dato altro non fa che evidenziare la ferma intenzione del legislatore europeo di elevare considerevolmente il livello di tutela dell’ambiente, mentre</w:t>
      </w:r>
      <w:r w:rsidRPr="00D64DE1">
        <w:rPr>
          <w:color w:val="000000" w:themeColor="text1"/>
        </w:rPr>
        <w:t xml:space="preserve"> in termini teorici ciò segna </w:t>
      </w:r>
      <w:r w:rsidRPr="00D64DE1">
        <w:rPr>
          <w:color w:val="000000" w:themeColor="text1"/>
          <w:spacing w:val="-2"/>
        </w:rPr>
        <w:t>un chiaro cambiamento nella concezione riguardante l’oggetto della protezione penale ambientale;</w:t>
      </w:r>
      <w:r w:rsidRPr="00D64DE1">
        <w:rPr>
          <w:color w:val="000000" w:themeColor="text1"/>
        </w:rPr>
        <w:t xml:space="preserve"> quest’ultimo viene infatti ampliato rispetto alla precedente direttiva per includere norme incriminatrici relative alla responsabilità penale anche per attacchi al clima o per danni derivanti da prodotti.</w:t>
      </w:r>
    </w:p>
    <w:p w14:paraId="409AC925" w14:textId="77777777" w:rsidR="004F1579" w:rsidRPr="00D64DE1" w:rsidRDefault="004F1579" w:rsidP="004F1579">
      <w:pPr>
        <w:widowControl w:val="0"/>
        <w:autoSpaceDE w:val="0"/>
        <w:autoSpaceDN w:val="0"/>
        <w:adjustRightInd w:val="0"/>
        <w:spacing w:line="353" w:lineRule="auto"/>
        <w:ind w:firstLine="709"/>
        <w:jc w:val="both"/>
        <w:rPr>
          <w:color w:val="000000" w:themeColor="text1"/>
        </w:rPr>
      </w:pPr>
      <w:r w:rsidRPr="00D64DE1">
        <w:rPr>
          <w:color w:val="000000" w:themeColor="text1"/>
        </w:rPr>
        <w:t>Come già detto, l’elenco dei comportamenti considerati penalmente rilevanti, per i quali è necessaria l’attivazione delle misure sanzionatorie penali da parte degli Stati membri, risulta notevolmente più ampio e dettagliato rispetto a quanto stabilito dalla vecchia normativa.</w:t>
      </w:r>
    </w:p>
    <w:p w14:paraId="0D235CA6" w14:textId="77777777" w:rsidR="004F1579" w:rsidRPr="00D64DE1" w:rsidRDefault="004F1579" w:rsidP="004F1579">
      <w:pPr>
        <w:spacing w:line="360" w:lineRule="auto"/>
        <w:ind w:firstLine="709"/>
        <w:jc w:val="both"/>
        <w:rPr>
          <w:color w:val="000000" w:themeColor="text1"/>
        </w:rPr>
      </w:pPr>
      <w:r w:rsidRPr="00D64DE1">
        <w:rPr>
          <w:color w:val="000000" w:themeColor="text1"/>
        </w:rPr>
        <w:t>La nuova disciplina distingue tra le ipotesi di reato che necessitano di essere sanzionate unicamente in presenza del dolo e quelle per cui la punibilità si applica anche nei casi contraddistinti da una colpa grave.</w:t>
      </w:r>
    </w:p>
    <w:p w14:paraId="20A5F55E" w14:textId="77777777" w:rsidR="004F1579" w:rsidRPr="00D64DE1" w:rsidRDefault="004F1579" w:rsidP="004F1579">
      <w:pPr>
        <w:spacing w:line="360" w:lineRule="auto"/>
        <w:ind w:firstLine="709"/>
        <w:jc w:val="both"/>
        <w:rPr>
          <w:color w:val="000000" w:themeColor="text1"/>
        </w:rPr>
      </w:pPr>
      <w:r w:rsidRPr="00D64DE1">
        <w:rPr>
          <w:color w:val="000000" w:themeColor="text1"/>
        </w:rPr>
        <w:t xml:space="preserve">Per ciascuna di queste fattispecie, a </w:t>
      </w:r>
      <w:r w:rsidRPr="00D64DE1">
        <w:rPr>
          <w:color w:val="000000" w:themeColor="text1"/>
          <w:spacing w:val="-4"/>
        </w:rPr>
        <w:t>fattor comune, il legislatore europeo richiede l’esistenza di una specifica antigiuridicità,</w:t>
      </w:r>
      <w:r w:rsidRPr="00D64DE1">
        <w:rPr>
          <w:color w:val="000000" w:themeColor="text1"/>
        </w:rPr>
        <w:t xml:space="preserve"> riassunta dall’aggettivo </w:t>
      </w:r>
      <w:r w:rsidRPr="00D64DE1">
        <w:rPr>
          <w:i/>
          <w:color w:val="000000" w:themeColor="text1"/>
        </w:rPr>
        <w:t>“illecito”</w:t>
      </w:r>
      <w:r w:rsidRPr="00D64DE1">
        <w:rPr>
          <w:color w:val="000000" w:themeColor="text1"/>
        </w:rPr>
        <w:t xml:space="preserve"> (di cui al Considerando 10</w:t>
      </w:r>
      <w:r w:rsidRPr="00D64DE1">
        <w:rPr>
          <w:rFonts w:eastAsiaTheme="majorEastAsia"/>
          <w:color w:val="000000" w:themeColor="text1"/>
          <w:vertAlign w:val="superscript"/>
        </w:rPr>
        <w:footnoteReference w:id="397"/>
      </w:r>
      <w:r w:rsidRPr="00D64DE1">
        <w:rPr>
          <w:color w:val="000000" w:themeColor="text1"/>
        </w:rPr>
        <w:t>); ciò implica che tali comportamenti debbano risultare contrari alle normative europee o nazionali a tutela dell’ambiente.</w:t>
      </w:r>
    </w:p>
    <w:p w14:paraId="19C2DF4F" w14:textId="77777777" w:rsidR="004F1579" w:rsidRPr="00D64DE1" w:rsidRDefault="004F1579" w:rsidP="004F1579">
      <w:pPr>
        <w:spacing w:line="360" w:lineRule="auto"/>
        <w:ind w:firstLine="709"/>
        <w:jc w:val="both"/>
        <w:rPr>
          <w:color w:val="000000" w:themeColor="text1"/>
        </w:rPr>
      </w:pPr>
      <w:r w:rsidRPr="00D64DE1">
        <w:rPr>
          <w:color w:val="000000" w:themeColor="text1"/>
        </w:rPr>
        <w:t xml:space="preserve">Cosicché, anche le condotte realizzate in virtù di un’autorizzazione </w:t>
      </w:r>
      <w:r w:rsidRPr="00D64DE1">
        <w:rPr>
          <w:color w:val="000000" w:themeColor="text1"/>
          <w:spacing w:val="-2"/>
        </w:rPr>
        <w:t xml:space="preserve">amministrativa devono considerarsi </w:t>
      </w:r>
      <w:r w:rsidRPr="00D64DE1">
        <w:rPr>
          <w:i/>
          <w:color w:val="000000" w:themeColor="text1"/>
          <w:spacing w:val="-2"/>
        </w:rPr>
        <w:t>“illegittime”</w:t>
      </w:r>
      <w:r w:rsidRPr="00D64DE1">
        <w:rPr>
          <w:color w:val="000000" w:themeColor="text1"/>
          <w:spacing w:val="-2"/>
        </w:rPr>
        <w:t xml:space="preserve"> qualora siano state ottenute mediante</w:t>
      </w:r>
      <w:r w:rsidRPr="00D64DE1">
        <w:rPr>
          <w:color w:val="000000" w:themeColor="text1"/>
        </w:rPr>
        <w:t xml:space="preserve"> frode, corruzione, estorsione o coercizione oppure quando non rispettino i requisiti fondamentali richiesti.</w:t>
      </w:r>
    </w:p>
    <w:p w14:paraId="63FD8A1A" w14:textId="77777777" w:rsidR="004F1579" w:rsidRPr="00D64DE1" w:rsidRDefault="004F1579" w:rsidP="004F1579">
      <w:pPr>
        <w:spacing w:line="360" w:lineRule="auto"/>
        <w:ind w:firstLine="709"/>
        <w:jc w:val="both"/>
        <w:rPr>
          <w:color w:val="000000" w:themeColor="text1"/>
        </w:rPr>
      </w:pPr>
      <w:r w:rsidRPr="00D64DE1">
        <w:rPr>
          <w:color w:val="000000" w:themeColor="text1"/>
        </w:rPr>
        <w:t xml:space="preserve">L’art. 3, para 2, della nuova Direttiva, elenca venti differenti tipologie di reati, </w:t>
      </w:r>
      <w:r w:rsidRPr="00D64DE1">
        <w:rPr>
          <w:color w:val="000000" w:themeColor="text1"/>
          <w:spacing w:val="-2"/>
        </w:rPr>
        <w:t xml:space="preserve">tutte essenzialmente caratterizzate dal dolo (ovvero </w:t>
      </w:r>
      <w:r w:rsidRPr="00D64DE1">
        <w:rPr>
          <w:i/>
          <w:color w:val="000000" w:themeColor="text1"/>
          <w:spacing w:val="-2"/>
        </w:rPr>
        <w:t>“</w:t>
      </w:r>
      <w:proofErr w:type="spellStart"/>
      <w:r w:rsidRPr="00D64DE1">
        <w:rPr>
          <w:i/>
          <w:color w:val="000000" w:themeColor="text1"/>
          <w:spacing w:val="-2"/>
        </w:rPr>
        <w:t>intention</w:t>
      </w:r>
      <w:proofErr w:type="spellEnd"/>
      <w:r w:rsidRPr="00D64DE1">
        <w:rPr>
          <w:i/>
          <w:color w:val="000000" w:themeColor="text1"/>
          <w:spacing w:val="-2"/>
        </w:rPr>
        <w:t xml:space="preserve">” </w:t>
      </w:r>
      <w:r w:rsidRPr="00D64DE1">
        <w:rPr>
          <w:iCs/>
          <w:color w:val="000000" w:themeColor="text1"/>
          <w:spacing w:val="-2"/>
        </w:rPr>
        <w:t xml:space="preserve">/ </w:t>
      </w:r>
      <w:r w:rsidRPr="00D64DE1">
        <w:rPr>
          <w:i/>
          <w:color w:val="000000" w:themeColor="text1"/>
          <w:spacing w:val="-2"/>
        </w:rPr>
        <w:t>“intenzione”</w:t>
      </w:r>
      <w:r w:rsidRPr="00D64DE1">
        <w:rPr>
          <w:iCs/>
          <w:color w:val="000000" w:themeColor="text1"/>
          <w:spacing w:val="-2"/>
        </w:rPr>
        <w:t>,</w:t>
      </w:r>
      <w:r w:rsidRPr="00D64DE1">
        <w:rPr>
          <w:color w:val="000000" w:themeColor="text1"/>
          <w:spacing w:val="-2"/>
        </w:rPr>
        <w:t xml:space="preserve"> secondo</w:t>
      </w:r>
      <w:r w:rsidRPr="00D64DE1">
        <w:rPr>
          <w:color w:val="000000" w:themeColor="text1"/>
        </w:rPr>
        <w:t xml:space="preserve"> l’interpretazione del legislatore europeo ispirata ai princìpi del </w:t>
      </w:r>
      <w:r w:rsidRPr="00D64DE1">
        <w:rPr>
          <w:i/>
          <w:color w:val="000000" w:themeColor="text1"/>
        </w:rPr>
        <w:t xml:space="preserve">common </w:t>
      </w:r>
      <w:proofErr w:type="spellStart"/>
      <w:r w:rsidRPr="00D64DE1">
        <w:rPr>
          <w:i/>
          <w:color w:val="000000" w:themeColor="text1"/>
        </w:rPr>
        <w:t>law</w:t>
      </w:r>
      <w:proofErr w:type="spellEnd"/>
      <w:r w:rsidRPr="00D64DE1">
        <w:rPr>
          <w:color w:val="000000" w:themeColor="text1"/>
        </w:rPr>
        <w:t>), concetto deve essere interpretato seguendo il criterio delineato nel Considerando 26</w:t>
      </w:r>
      <w:r w:rsidRPr="00D64DE1">
        <w:rPr>
          <w:rFonts w:eastAsiaTheme="majorEastAsia"/>
          <w:color w:val="000000" w:themeColor="text1"/>
          <w:vertAlign w:val="superscript"/>
        </w:rPr>
        <w:footnoteReference w:id="398"/>
      </w:r>
      <w:r w:rsidRPr="00D64DE1">
        <w:rPr>
          <w:color w:val="000000" w:themeColor="text1"/>
        </w:rPr>
        <w:t xml:space="preserve">, che include esplicitamente la possibilità del dolo eventuale. Per diciassette delle venti fattispecie menzionate - così come stabilito nel </w:t>
      </w:r>
      <w:r w:rsidRPr="00D64DE1">
        <w:rPr>
          <w:color w:val="000000" w:themeColor="text1"/>
          <w:spacing w:val="-2"/>
        </w:rPr>
        <w:t xml:space="preserve">successivo para </w:t>
      </w:r>
      <w:proofErr w:type="gramStart"/>
      <w:r w:rsidRPr="00D64DE1">
        <w:rPr>
          <w:color w:val="000000" w:themeColor="text1"/>
          <w:spacing w:val="-2"/>
        </w:rPr>
        <w:t>4</w:t>
      </w:r>
      <w:proofErr w:type="gramEnd"/>
      <w:r w:rsidRPr="00D64DE1">
        <w:rPr>
          <w:color w:val="000000" w:themeColor="text1"/>
          <w:spacing w:val="-2"/>
        </w:rPr>
        <w:t xml:space="preserve"> dello stesso articolo - si prevede inoltre l’estensione della punibilità</w:t>
      </w:r>
      <w:r w:rsidRPr="00D64DE1">
        <w:rPr>
          <w:color w:val="000000" w:themeColor="text1"/>
        </w:rPr>
        <w:t xml:space="preserve"> agli atti compiuti con almeno colpa grave.</w:t>
      </w:r>
    </w:p>
    <w:p w14:paraId="156EA8B1" w14:textId="0D2942FA" w:rsidR="004F1579" w:rsidRPr="00D64DE1" w:rsidRDefault="004F1579" w:rsidP="00D64DE1">
      <w:pPr>
        <w:widowControl w:val="0"/>
        <w:autoSpaceDE w:val="0"/>
        <w:autoSpaceDN w:val="0"/>
        <w:adjustRightInd w:val="0"/>
        <w:spacing w:line="358" w:lineRule="auto"/>
        <w:ind w:firstLine="709"/>
        <w:jc w:val="both"/>
        <w:rPr>
          <w:color w:val="000000" w:themeColor="text1"/>
          <w:spacing w:val="-4"/>
        </w:rPr>
      </w:pPr>
      <w:r w:rsidRPr="00D64DE1">
        <w:rPr>
          <w:color w:val="000000" w:themeColor="text1"/>
        </w:rPr>
        <w:t xml:space="preserve">Giusta quanto previsto e disposto all’art. 3, para 2, della direttiva in argomento, </w:t>
      </w:r>
      <w:r w:rsidRPr="00D64DE1">
        <w:rPr>
          <w:i/>
          <w:color w:val="000000" w:themeColor="text1"/>
        </w:rPr>
        <w:t>“se illecite e compiute intenzionalmente”</w:t>
      </w:r>
      <w:r w:rsidRPr="00D64DE1">
        <w:rPr>
          <w:iCs/>
          <w:color w:val="000000" w:themeColor="text1"/>
        </w:rPr>
        <w:t>,</w:t>
      </w:r>
      <w:r w:rsidRPr="00D64DE1">
        <w:rPr>
          <w:color w:val="000000" w:themeColor="text1"/>
        </w:rPr>
        <w:t xml:space="preserve"> le condotte di seguito </w:t>
      </w:r>
      <w:r w:rsidR="009D4C42" w:rsidRPr="00D64DE1">
        <w:rPr>
          <w:color w:val="000000" w:themeColor="text1"/>
        </w:rPr>
        <w:t xml:space="preserve">analizzate </w:t>
      </w:r>
      <w:r w:rsidRPr="00D64DE1">
        <w:rPr>
          <w:color w:val="000000" w:themeColor="text1"/>
        </w:rPr>
        <w:t>dovranno essere considerate reato dagli Stati membri dell’Unione europea</w:t>
      </w:r>
      <w:r w:rsidR="009D4C42" w:rsidRPr="00D64DE1">
        <w:rPr>
          <w:color w:val="000000" w:themeColor="text1"/>
        </w:rPr>
        <w:t xml:space="preserve">. </w:t>
      </w:r>
      <w:r w:rsidR="00B33985" w:rsidRPr="00D64DE1">
        <w:rPr>
          <w:color w:val="000000" w:themeColor="text1"/>
        </w:rPr>
        <w:t xml:space="preserve">Un primo profilo </w:t>
      </w:r>
      <w:proofErr w:type="gramStart"/>
      <w:r w:rsidR="00B33985" w:rsidRPr="00D64DE1">
        <w:rPr>
          <w:color w:val="000000" w:themeColor="text1"/>
        </w:rPr>
        <w:t xml:space="preserve">riguarda </w:t>
      </w:r>
      <w:r w:rsidR="006878EF" w:rsidRPr="00D64DE1">
        <w:rPr>
          <w:i/>
          <w:color w:val="000000" w:themeColor="text1"/>
        </w:rPr>
        <w:t xml:space="preserve"> </w:t>
      </w:r>
      <w:r w:rsidR="00B33985" w:rsidRPr="00D64DE1">
        <w:rPr>
          <w:iCs/>
          <w:color w:val="000000" w:themeColor="text1"/>
        </w:rPr>
        <w:t>le</w:t>
      </w:r>
      <w:proofErr w:type="gramEnd"/>
      <w:r w:rsidR="003E6C05" w:rsidRPr="00D64DE1">
        <w:rPr>
          <w:i/>
          <w:color w:val="000000" w:themeColor="text1"/>
        </w:rPr>
        <w:t xml:space="preserve"> </w:t>
      </w:r>
      <w:r w:rsidRPr="00D64DE1">
        <w:rPr>
          <w:iCs/>
          <w:color w:val="000000" w:themeColor="text1"/>
        </w:rPr>
        <w:t xml:space="preserve"> </w:t>
      </w:r>
      <w:r w:rsidRPr="00D64DE1">
        <w:rPr>
          <w:i/>
          <w:color w:val="000000" w:themeColor="text1"/>
          <w:spacing w:val="-4"/>
        </w:rPr>
        <w:t>Emissioni illecite nell’aria, nel suolo o nell’acqua</w:t>
      </w:r>
      <w:r w:rsidRPr="00D64DE1">
        <w:rPr>
          <w:iCs/>
          <w:color w:val="000000" w:themeColor="text1"/>
          <w:spacing w:val="-4"/>
        </w:rPr>
        <w:t xml:space="preserve"> -</w:t>
      </w:r>
      <w:r w:rsidRPr="00D64DE1">
        <w:rPr>
          <w:color w:val="000000" w:themeColor="text1"/>
          <w:spacing w:val="-4"/>
        </w:rPr>
        <w:t xml:space="preserve"> Analogamente a quanto</w:t>
      </w:r>
      <w:r w:rsidRPr="00D64DE1">
        <w:rPr>
          <w:color w:val="000000" w:themeColor="text1"/>
        </w:rPr>
        <w:t xml:space="preserve"> in </w:t>
      </w:r>
      <w:r w:rsidRPr="00D64DE1">
        <w:rPr>
          <w:color w:val="000000" w:themeColor="text1"/>
          <w:spacing w:val="-4"/>
        </w:rPr>
        <w:t xml:space="preserve">gran parte già previsto dalla norma abrogata, la prima categoria di condotta </w:t>
      </w:r>
      <w:r w:rsidRPr="00D64DE1">
        <w:rPr>
          <w:color w:val="000000" w:themeColor="text1"/>
          <w:spacing w:val="-6"/>
        </w:rPr>
        <w:t xml:space="preserve">delineata dalla novella del 2024 concerne lo </w:t>
      </w:r>
      <w:r w:rsidRPr="00D64DE1">
        <w:rPr>
          <w:i/>
          <w:color w:val="000000" w:themeColor="text1"/>
          <w:spacing w:val="-6"/>
        </w:rPr>
        <w:t>“scarico, l’emissione o l’immissione</w:t>
      </w:r>
      <w:r w:rsidRPr="00D64DE1">
        <w:rPr>
          <w:i/>
          <w:color w:val="000000" w:themeColor="text1"/>
        </w:rPr>
        <w:t xml:space="preserve"> </w:t>
      </w:r>
      <w:r w:rsidRPr="00D64DE1">
        <w:rPr>
          <w:i/>
          <w:color w:val="000000" w:themeColor="text1"/>
          <w:spacing w:val="-4"/>
        </w:rPr>
        <w:t xml:space="preserve">di un quantitativo di materie, sostanze, energia o radiazioni ionizzanti nell’aria, </w:t>
      </w:r>
      <w:r w:rsidRPr="00D64DE1">
        <w:rPr>
          <w:i/>
          <w:color w:val="000000" w:themeColor="text1"/>
        </w:rPr>
        <w:t>nel suolo o nelle acque”</w:t>
      </w:r>
      <w:r w:rsidRPr="00D64DE1">
        <w:rPr>
          <w:iCs/>
          <w:color w:val="000000" w:themeColor="text1"/>
        </w:rPr>
        <w:t>.</w:t>
      </w:r>
      <w:r w:rsidRPr="00D64DE1">
        <w:rPr>
          <w:color w:val="000000" w:themeColor="text1"/>
        </w:rPr>
        <w:t xml:space="preserve"> </w:t>
      </w:r>
      <w:r w:rsidRPr="00D64DE1">
        <w:rPr>
          <w:color w:val="000000" w:themeColor="text1"/>
          <w:spacing w:val="-4"/>
        </w:rPr>
        <w:t xml:space="preserve">Le innovazioni principali consistono nell’esplicita menzione di elementi al di fuori delle </w:t>
      </w:r>
      <w:r w:rsidRPr="00D64DE1">
        <w:rPr>
          <w:i/>
          <w:color w:val="000000" w:themeColor="text1"/>
          <w:spacing w:val="-4"/>
        </w:rPr>
        <w:t>“materie”</w:t>
      </w:r>
      <w:r w:rsidRPr="00D64DE1">
        <w:rPr>
          <w:color w:val="000000" w:themeColor="text1"/>
          <w:spacing w:val="-4"/>
        </w:rPr>
        <w:t xml:space="preserve"> e, soprattutto, nel richiamo all’</w:t>
      </w:r>
      <w:r w:rsidRPr="00D64DE1">
        <w:rPr>
          <w:i/>
          <w:color w:val="000000" w:themeColor="text1"/>
          <w:spacing w:val="-4"/>
        </w:rPr>
        <w:t>“energia”</w:t>
      </w:r>
      <w:r w:rsidRPr="00D64DE1">
        <w:rPr>
          <w:color w:val="000000" w:themeColor="text1"/>
          <w:spacing w:val="-4"/>
        </w:rPr>
        <w:t xml:space="preserve">. Tale condotta deve essere qualificata come un illecito penale quando gli scarichi </w:t>
      </w:r>
      <w:r w:rsidRPr="00D64DE1">
        <w:rPr>
          <w:i/>
          <w:color w:val="000000" w:themeColor="text1"/>
          <w:spacing w:val="-4"/>
        </w:rPr>
        <w:t>“provochino o possono provocare il decesso o lesioni gravi alle persone o danni rilevanti alla qualità dell’aria, del suolo o delle acque, a un ecosistema, alla fauna o alla flora”</w:t>
      </w:r>
      <w:r w:rsidRPr="00D64DE1">
        <w:rPr>
          <w:iCs/>
          <w:color w:val="000000" w:themeColor="text1"/>
          <w:spacing w:val="-4"/>
        </w:rPr>
        <w:t>.</w:t>
      </w:r>
      <w:r w:rsidRPr="00D64DE1">
        <w:rPr>
          <w:color w:val="000000" w:themeColor="text1"/>
          <w:spacing w:val="-4"/>
        </w:rPr>
        <w:t xml:space="preserve"> Altro aspetto inedito che viene introdotto è il riferimento </w:t>
      </w:r>
      <w:r w:rsidRPr="00D64DE1">
        <w:rPr>
          <w:i/>
          <w:iCs/>
          <w:color w:val="000000" w:themeColor="text1"/>
          <w:spacing w:val="-4"/>
        </w:rPr>
        <w:t>“ad un ecosistema”</w:t>
      </w:r>
      <w:r w:rsidRPr="00D64DE1">
        <w:rPr>
          <w:rFonts w:eastAsiaTheme="majorEastAsia"/>
          <w:color w:val="000000" w:themeColor="text1"/>
          <w:spacing w:val="-4"/>
          <w:vertAlign w:val="superscript"/>
        </w:rPr>
        <w:footnoteReference w:id="399"/>
      </w:r>
      <w:r w:rsidRPr="00D64DE1">
        <w:rPr>
          <w:color w:val="000000" w:themeColor="text1"/>
          <w:spacing w:val="-4"/>
        </w:rPr>
        <w:t xml:space="preserve"> in quanto </w:t>
      </w:r>
      <w:r w:rsidRPr="00D64DE1">
        <w:rPr>
          <w:color w:val="000000" w:themeColor="text1"/>
          <w:spacing w:val="-6"/>
        </w:rPr>
        <w:t>possibile oggetto dell’azione di danneggiamento. Questo evento tipico è presente</w:t>
      </w:r>
      <w:r w:rsidRPr="00D64DE1">
        <w:rPr>
          <w:color w:val="000000" w:themeColor="text1"/>
          <w:spacing w:val="-4"/>
        </w:rPr>
        <w:t xml:space="preserve"> in molti dei reati successivi </w:t>
      </w:r>
      <w:r w:rsidRPr="00D64DE1">
        <w:rPr>
          <w:color w:val="000000" w:themeColor="text1"/>
          <w:spacing w:val="-6"/>
        </w:rPr>
        <w:t>previsti dalla normativa. Il legislatore europeo ha inoltre sancito l’incriminazione</w:t>
      </w:r>
      <w:r w:rsidRPr="00D64DE1">
        <w:rPr>
          <w:color w:val="000000" w:themeColor="text1"/>
          <w:spacing w:val="-4"/>
        </w:rPr>
        <w:t xml:space="preserve"> per colpa grave relativamente a questo illecito.</w:t>
      </w:r>
    </w:p>
    <w:p w14:paraId="514A4D2A" w14:textId="02FB2CC4" w:rsidR="004F1579" w:rsidRPr="00D64DE1" w:rsidRDefault="006878EF" w:rsidP="00D64DE1">
      <w:pPr>
        <w:widowControl w:val="0"/>
        <w:autoSpaceDE w:val="0"/>
        <w:autoSpaceDN w:val="0"/>
        <w:adjustRightInd w:val="0"/>
        <w:spacing w:line="358" w:lineRule="auto"/>
        <w:jc w:val="both"/>
        <w:rPr>
          <w:color w:val="000000" w:themeColor="text1"/>
          <w:spacing w:val="-6"/>
        </w:rPr>
      </w:pPr>
      <w:r w:rsidRPr="00D64DE1">
        <w:rPr>
          <w:iCs/>
          <w:color w:val="000000" w:themeColor="text1"/>
        </w:rPr>
        <w:t>Rileva inoltre</w:t>
      </w:r>
      <w:r w:rsidRPr="00D64DE1">
        <w:rPr>
          <w:i/>
          <w:color w:val="000000" w:themeColor="text1"/>
        </w:rPr>
        <w:t xml:space="preserve"> </w:t>
      </w:r>
      <w:proofErr w:type="gramStart"/>
      <w:r w:rsidRPr="00D64DE1">
        <w:rPr>
          <w:i/>
          <w:color w:val="000000" w:themeColor="text1"/>
        </w:rPr>
        <w:t xml:space="preserve">il </w:t>
      </w:r>
      <w:r w:rsidR="004F1579" w:rsidRPr="00D64DE1">
        <w:rPr>
          <w:i/>
          <w:color w:val="000000" w:themeColor="text1"/>
        </w:rPr>
        <w:t xml:space="preserve"> Commercio</w:t>
      </w:r>
      <w:proofErr w:type="gramEnd"/>
      <w:r w:rsidR="004F1579" w:rsidRPr="00D64DE1">
        <w:rPr>
          <w:i/>
          <w:color w:val="000000" w:themeColor="text1"/>
        </w:rPr>
        <w:t xml:space="preserve"> illecito di prodotti inquinanti su larga scala</w:t>
      </w:r>
      <w:r w:rsidR="004F1579" w:rsidRPr="00D64DE1">
        <w:rPr>
          <w:color w:val="000000" w:themeColor="text1"/>
        </w:rPr>
        <w:t xml:space="preserve"> - Probabilmente concepita </w:t>
      </w:r>
      <w:r w:rsidR="004F1579" w:rsidRPr="00D64DE1">
        <w:rPr>
          <w:color w:val="000000" w:themeColor="text1"/>
          <w:spacing w:val="-4"/>
        </w:rPr>
        <w:t xml:space="preserve">dal legislatore europeo per limitare, tra l’altro, l’uso della plastica negli imballaggi, rappresenta una sorta di anticipazione dell’intervento penale rispetto alla prima categoria. L’introduzione nel mercato di un prodotto che contravviene a un divieto o </w:t>
      </w:r>
      <w:proofErr w:type="gramStart"/>
      <w:r w:rsidR="004F1579" w:rsidRPr="00D64DE1">
        <w:rPr>
          <w:color w:val="000000" w:themeColor="text1"/>
          <w:spacing w:val="-4"/>
        </w:rPr>
        <w:t>ad</w:t>
      </w:r>
      <w:proofErr w:type="gramEnd"/>
      <w:r w:rsidR="004F1579" w:rsidRPr="00D64DE1">
        <w:rPr>
          <w:color w:val="000000" w:themeColor="text1"/>
          <w:spacing w:val="-4"/>
        </w:rPr>
        <w:t xml:space="preserve"> qualsiasi altro obbligo volto alla salvaguardia </w:t>
      </w:r>
      <w:r w:rsidR="004F1579" w:rsidRPr="00D64DE1">
        <w:rPr>
          <w:color w:val="000000" w:themeColor="text1"/>
        </w:rPr>
        <w:t xml:space="preserve">ambientale è considerata reato qualora si verifichino le condizioni di antigiuridicità </w:t>
      </w:r>
      <w:r w:rsidR="004F1579" w:rsidRPr="00D64DE1">
        <w:rPr>
          <w:color w:val="000000" w:themeColor="text1"/>
          <w:spacing w:val="-4"/>
        </w:rPr>
        <w:t xml:space="preserve">speciale e dolo o almeno colpa grave. Questa novità riveste </w:t>
      </w:r>
      <w:r w:rsidR="004F1579" w:rsidRPr="00D64DE1">
        <w:rPr>
          <w:color w:val="000000" w:themeColor="text1"/>
          <w:spacing w:val="-6"/>
        </w:rPr>
        <w:t>particolare importanza poiché non è necessario il verificarsi del danno ambientale con le sue conseguenze negative; piuttosto, viene penalizzata la semplice azione di immissione sul mercato - quando questa infrange norme specifiche o altre disposizioni sulla protezione dell’ambiente - anche se il prodotto può generare gravi effetti soltanto attraverso un uso esteso da parte degli utenti.</w:t>
      </w:r>
      <w:r w:rsidR="00635C15" w:rsidRPr="00D64DE1">
        <w:rPr>
          <w:color w:val="000000" w:themeColor="text1"/>
          <w:spacing w:val="-6"/>
        </w:rPr>
        <w:t xml:space="preserve"> </w:t>
      </w:r>
    </w:p>
    <w:p w14:paraId="2A7F2D4F" w14:textId="78F11AAA" w:rsidR="004F1579" w:rsidRPr="00D64DE1" w:rsidRDefault="00635C15" w:rsidP="00D64DE1">
      <w:pPr>
        <w:widowControl w:val="0"/>
        <w:autoSpaceDE w:val="0"/>
        <w:autoSpaceDN w:val="0"/>
        <w:adjustRightInd w:val="0"/>
        <w:spacing w:line="372" w:lineRule="auto"/>
        <w:jc w:val="both"/>
        <w:rPr>
          <w:color w:val="000000" w:themeColor="text1"/>
          <w:spacing w:val="-4"/>
        </w:rPr>
      </w:pPr>
      <w:r w:rsidRPr="00D64DE1">
        <w:rPr>
          <w:iCs/>
          <w:color w:val="000000" w:themeColor="text1"/>
        </w:rPr>
        <w:t>Successivamente</w:t>
      </w:r>
      <w:r w:rsidR="00AC3188" w:rsidRPr="00D64DE1">
        <w:rPr>
          <w:iCs/>
          <w:color w:val="000000" w:themeColor="text1"/>
        </w:rPr>
        <w:t xml:space="preserve"> rileva</w:t>
      </w:r>
      <w:r w:rsidRPr="00D64DE1">
        <w:rPr>
          <w:i/>
          <w:color w:val="000000" w:themeColor="text1"/>
        </w:rPr>
        <w:t>, l</w:t>
      </w:r>
      <w:r w:rsidR="00124A23" w:rsidRPr="00D64DE1">
        <w:rPr>
          <w:i/>
          <w:color w:val="000000" w:themeColor="text1"/>
        </w:rPr>
        <w:t xml:space="preserve">a </w:t>
      </w:r>
      <w:r w:rsidR="004F1579" w:rsidRPr="00D64DE1">
        <w:rPr>
          <w:i/>
          <w:color w:val="000000" w:themeColor="text1"/>
        </w:rPr>
        <w:t xml:space="preserve"> Produzione, commercio o utilizzo illecito di sostanze chimiche e prodotti fitosanitari </w:t>
      </w:r>
      <w:r w:rsidR="004F1579" w:rsidRPr="00D64DE1">
        <w:rPr>
          <w:i/>
          <w:color w:val="000000" w:themeColor="text1"/>
          <w:spacing w:val="-4"/>
        </w:rPr>
        <w:t>soggetti a restrizioni</w:t>
      </w:r>
      <w:r w:rsidR="004F1579" w:rsidRPr="00D64DE1">
        <w:rPr>
          <w:color w:val="000000" w:themeColor="text1"/>
          <w:spacing w:val="-4"/>
        </w:rPr>
        <w:t xml:space="preserve"> - È necessariamente illecita e deve essere sì </w:t>
      </w:r>
      <w:r w:rsidR="004F1579" w:rsidRPr="00D64DE1">
        <w:rPr>
          <w:color w:val="000000" w:themeColor="text1"/>
          <w:spacing w:val="-6"/>
        </w:rPr>
        <w:t xml:space="preserve">intenzionale o gravemente colposa la condotta tesa a produrre, commercializzare, </w:t>
      </w:r>
      <w:r w:rsidR="004F1579" w:rsidRPr="00D64DE1">
        <w:rPr>
          <w:color w:val="000000" w:themeColor="text1"/>
          <w:spacing w:val="-4"/>
        </w:rPr>
        <w:t>esportare od utilizzare sostanze, sia nella loro forma pura che all’interno di miscele od articoli merceologici, quando tali attività comportano conseguenze dannose per l’uomo o per l’ambiente così per come è stato già descritto nel reato citato in precedenza. È importante sottolineare che queste sostanze devono rientrare tra quelle considerate limitate o vietate secondo le normative relative alle sostanze chimiche</w:t>
      </w:r>
      <w:r w:rsidR="004F1579" w:rsidRPr="00D64DE1">
        <w:rPr>
          <w:rFonts w:eastAsiaTheme="majorEastAsia"/>
          <w:color w:val="000000" w:themeColor="text1"/>
          <w:spacing w:val="-4"/>
          <w:vertAlign w:val="superscript"/>
        </w:rPr>
        <w:footnoteReference w:id="400"/>
      </w:r>
      <w:r w:rsidR="004F1579" w:rsidRPr="00D64DE1">
        <w:rPr>
          <w:color w:val="000000" w:themeColor="text1"/>
          <w:spacing w:val="-4"/>
        </w:rPr>
        <w:t xml:space="preserve"> oppure non rispettare i criteri stabiliti dalla normativa sui prodotti fitosanitari</w:t>
      </w:r>
      <w:r w:rsidR="004F1579" w:rsidRPr="00D64DE1">
        <w:rPr>
          <w:rFonts w:eastAsiaTheme="majorEastAsia"/>
          <w:color w:val="000000" w:themeColor="text1"/>
          <w:spacing w:val="-4"/>
          <w:vertAlign w:val="superscript"/>
        </w:rPr>
        <w:footnoteReference w:id="401"/>
      </w:r>
      <w:r w:rsidR="004F1579" w:rsidRPr="00D64DE1">
        <w:rPr>
          <w:color w:val="000000" w:themeColor="text1"/>
          <w:spacing w:val="-4"/>
        </w:rPr>
        <w:t>.</w:t>
      </w:r>
    </w:p>
    <w:p w14:paraId="6BF9FC80" w14:textId="08C3CEEE" w:rsidR="004F1579" w:rsidRPr="00D64DE1" w:rsidRDefault="00635C15" w:rsidP="00D64DE1">
      <w:pPr>
        <w:widowControl w:val="0"/>
        <w:autoSpaceDE w:val="0"/>
        <w:autoSpaceDN w:val="0"/>
        <w:adjustRightInd w:val="0"/>
        <w:spacing w:line="379" w:lineRule="auto"/>
        <w:jc w:val="both"/>
        <w:rPr>
          <w:color w:val="000000" w:themeColor="text1"/>
          <w:spacing w:val="-4"/>
        </w:rPr>
      </w:pPr>
      <w:r w:rsidRPr="00D64DE1">
        <w:rPr>
          <w:iCs/>
          <w:color w:val="000000" w:themeColor="text1"/>
          <w:spacing w:val="-4"/>
        </w:rPr>
        <w:t>È poi menzionata l</w:t>
      </w:r>
      <w:r w:rsidR="00124A23" w:rsidRPr="00D64DE1">
        <w:rPr>
          <w:iCs/>
          <w:color w:val="000000" w:themeColor="text1"/>
          <w:spacing w:val="-4"/>
        </w:rPr>
        <w:t xml:space="preserve">a </w:t>
      </w:r>
      <w:r w:rsidR="004F1579" w:rsidRPr="00D64DE1">
        <w:rPr>
          <w:i/>
          <w:color w:val="000000" w:themeColor="text1"/>
          <w:spacing w:val="-4"/>
        </w:rPr>
        <w:t>Produzione, manipolazione o immissione illecita sul mercato di mercurio e dei suoi derivati</w:t>
      </w:r>
      <w:r w:rsidR="004F1579" w:rsidRPr="00D64DE1">
        <w:rPr>
          <w:color w:val="000000" w:themeColor="text1"/>
          <w:spacing w:val="-4"/>
        </w:rPr>
        <w:t xml:space="preserve"> - Questa ipotesi di reato richiede che si verifichino i consueti </w:t>
      </w:r>
      <w:r w:rsidR="004F1579" w:rsidRPr="00D64DE1">
        <w:rPr>
          <w:color w:val="000000" w:themeColor="text1"/>
          <w:spacing w:val="-6"/>
        </w:rPr>
        <w:t>eventi caratteristici, ma in questo caso come conseguenza dell’uso del mercurio</w:t>
      </w:r>
      <w:r w:rsidR="004F1579" w:rsidRPr="00D64DE1">
        <w:rPr>
          <w:rFonts w:eastAsiaTheme="majorEastAsia"/>
          <w:color w:val="000000" w:themeColor="text1"/>
          <w:spacing w:val="-6"/>
          <w:vertAlign w:val="superscript"/>
        </w:rPr>
        <w:footnoteReference w:id="402"/>
      </w:r>
      <w:r w:rsidR="004F1579" w:rsidRPr="00D64DE1">
        <w:rPr>
          <w:color w:val="000000" w:themeColor="text1"/>
          <w:spacing w:val="-6"/>
        </w:rPr>
        <w:t xml:space="preserve">, </w:t>
      </w:r>
      <w:r w:rsidR="004F1579" w:rsidRPr="00D64DE1">
        <w:rPr>
          <w:color w:val="000000" w:themeColor="text1"/>
          <w:spacing w:val="-4"/>
        </w:rPr>
        <w:t>un elemento chimico non esplicitamente menzionato nella Direttiva del 2008. Tale riferimento specifico implica che non sia considerato parte della condotta tipica immediatamente precedente, pur essendo simile alla descrizione delle azioni usuali; tuttavia, distingue per l’aggiunta rilevante relativa all’incriminazione dello stoccaggio di mercurio o dei suoi derivati. Anche qui c’è una chiara indicazione riguardo alla violazione della normativa pertinente all’utilizzo del metallo</w:t>
      </w:r>
      <w:r w:rsidR="004F1579" w:rsidRPr="00D64DE1">
        <w:rPr>
          <w:rFonts w:eastAsiaTheme="majorEastAsia"/>
          <w:color w:val="000000" w:themeColor="text1"/>
          <w:spacing w:val="-4"/>
          <w:vertAlign w:val="superscript"/>
        </w:rPr>
        <w:footnoteReference w:id="403"/>
      </w:r>
      <w:r w:rsidR="004F1579" w:rsidRPr="00D64DE1">
        <w:rPr>
          <w:color w:val="000000" w:themeColor="text1"/>
          <w:spacing w:val="-4"/>
        </w:rPr>
        <w:t>.</w:t>
      </w:r>
    </w:p>
    <w:p w14:paraId="70589B4E" w14:textId="4B7A7A56" w:rsidR="004F1579" w:rsidRPr="00D64DE1" w:rsidRDefault="00EA3807" w:rsidP="00D64DE1">
      <w:pPr>
        <w:widowControl w:val="0"/>
        <w:autoSpaceDE w:val="0"/>
        <w:autoSpaceDN w:val="0"/>
        <w:adjustRightInd w:val="0"/>
        <w:spacing w:line="360" w:lineRule="auto"/>
        <w:jc w:val="both"/>
        <w:rPr>
          <w:color w:val="000000" w:themeColor="text1"/>
        </w:rPr>
      </w:pPr>
      <w:r w:rsidRPr="00D64DE1">
        <w:rPr>
          <w:i/>
          <w:color w:val="000000" w:themeColor="text1"/>
        </w:rPr>
        <w:t xml:space="preserve">Rileva inoltre </w:t>
      </w:r>
      <w:proofErr w:type="gramStart"/>
      <w:r w:rsidRPr="00D64DE1">
        <w:rPr>
          <w:i/>
          <w:color w:val="000000" w:themeColor="text1"/>
        </w:rPr>
        <w:t>l’</w:t>
      </w:r>
      <w:r w:rsidR="004F1579" w:rsidRPr="00D64DE1">
        <w:rPr>
          <w:i/>
          <w:color w:val="000000" w:themeColor="text1"/>
        </w:rPr>
        <w:t xml:space="preserve"> </w:t>
      </w:r>
      <w:r w:rsidRPr="00D64DE1">
        <w:rPr>
          <w:i/>
          <w:color w:val="000000" w:themeColor="text1"/>
        </w:rPr>
        <w:t>e</w:t>
      </w:r>
      <w:r w:rsidR="004F1579" w:rsidRPr="00D64DE1">
        <w:rPr>
          <w:i/>
          <w:color w:val="000000" w:themeColor="text1"/>
        </w:rPr>
        <w:t>secuzione</w:t>
      </w:r>
      <w:proofErr w:type="gramEnd"/>
      <w:r w:rsidR="004F1579" w:rsidRPr="00D64DE1">
        <w:rPr>
          <w:i/>
          <w:color w:val="000000" w:themeColor="text1"/>
        </w:rPr>
        <w:t xml:space="preserve"> illecita di progetti pubblici e privati con impatto ambientale</w:t>
      </w:r>
      <w:r w:rsidR="004F1579" w:rsidRPr="00D64DE1">
        <w:rPr>
          <w:color w:val="000000" w:themeColor="text1"/>
        </w:rPr>
        <w:t xml:space="preserve"> - </w:t>
      </w:r>
      <w:r w:rsidR="004F1579" w:rsidRPr="00D64DE1">
        <w:rPr>
          <w:color w:val="000000" w:themeColor="text1"/>
          <w:spacing w:val="-4"/>
        </w:rPr>
        <w:t>Quest’ipotesi concerne l’implementazione di progetti sia pubblici che privati che presentano un impatto di significativa rilevanza sull’ambiente. Regolamentati</w:t>
      </w:r>
      <w:r w:rsidR="004F1579" w:rsidRPr="00D64DE1">
        <w:rPr>
          <w:color w:val="000000" w:themeColor="text1"/>
          <w:spacing w:val="-2"/>
        </w:rPr>
        <w:t xml:space="preserve"> dalla </w:t>
      </w:r>
      <w:r w:rsidR="004F1579" w:rsidRPr="00D64DE1">
        <w:rPr>
          <w:i/>
          <w:color w:val="000000" w:themeColor="text1"/>
          <w:spacing w:val="-2"/>
        </w:rPr>
        <w:t xml:space="preserve">Direttiva </w:t>
      </w:r>
      <w:r w:rsidR="004F1579" w:rsidRPr="00D64DE1">
        <w:rPr>
          <w:i/>
          <w:color w:val="000000" w:themeColor="text1"/>
          <w:spacing w:val="-4"/>
        </w:rPr>
        <w:t>2011/92/UE</w:t>
      </w:r>
      <w:r w:rsidR="004F1579" w:rsidRPr="00D64DE1">
        <w:rPr>
          <w:rFonts w:eastAsiaTheme="majorEastAsia"/>
          <w:color w:val="000000" w:themeColor="text1"/>
          <w:spacing w:val="-4"/>
          <w:vertAlign w:val="superscript"/>
        </w:rPr>
        <w:footnoteReference w:id="404"/>
      </w:r>
      <w:r w:rsidR="004F1579" w:rsidRPr="00D64DE1">
        <w:rPr>
          <w:color w:val="000000" w:themeColor="text1"/>
          <w:spacing w:val="-4"/>
        </w:rPr>
        <w:t xml:space="preserve">, </w:t>
      </w:r>
      <w:r w:rsidR="004F1579" w:rsidRPr="00D64DE1">
        <w:rPr>
          <w:color w:val="000000" w:themeColor="text1"/>
        </w:rPr>
        <w:t xml:space="preserve">tali progetti includono strutture come raffinerie </w:t>
      </w:r>
      <w:r w:rsidR="004F1579" w:rsidRPr="00D64DE1">
        <w:rPr>
          <w:color w:val="000000" w:themeColor="text1"/>
          <w:spacing w:val="-4"/>
        </w:rPr>
        <w:t>petrolifere, centrali termiche o nucleari, altiforni, stabilimenti per la produzione</w:t>
      </w:r>
      <w:r w:rsidR="004F1579" w:rsidRPr="00D64DE1">
        <w:rPr>
          <w:color w:val="000000" w:themeColor="text1"/>
        </w:rPr>
        <w:t xml:space="preserve"> di sostanze nocive per l’ambiente e prodotti farmaceutici, tra gli altri. Tale condotta illecita deve necessariamente essere dolosa ed è considerata tale quando avviene senza le necessarie autorizzazioni legali; inoltre deve causare od avere la potenzialità di provocare danni significativi alla qualità del suolo o dell’acqua oppure gravi detrimenti ad un ecosistema anziché a flora e fauna locali. La caratterizzazione </w:t>
      </w:r>
      <w:r w:rsidR="004F1579" w:rsidRPr="00D64DE1">
        <w:rPr>
          <w:color w:val="000000" w:themeColor="text1"/>
          <w:spacing w:val="-4"/>
        </w:rPr>
        <w:t>degli eventi dannosi qui proposta si distingue da quella dei reati precedentemente menzionati poiché pone un accento particolare</w:t>
      </w:r>
      <w:r w:rsidR="004F1579" w:rsidRPr="00D64DE1">
        <w:rPr>
          <w:color w:val="000000" w:themeColor="text1"/>
        </w:rPr>
        <w:t xml:space="preserve"> </w:t>
      </w:r>
      <w:r w:rsidR="004F1579" w:rsidRPr="00D64DE1">
        <w:rPr>
          <w:color w:val="000000" w:themeColor="text1"/>
          <w:spacing w:val="-4"/>
        </w:rPr>
        <w:t>sul deterioramento ambientale; introduce, infatti, una novità riguardo allo stato</w:t>
      </w:r>
      <w:r w:rsidR="004F1579" w:rsidRPr="00D64DE1">
        <w:rPr>
          <w:color w:val="000000" w:themeColor="text1"/>
          <w:spacing w:val="-2"/>
        </w:rPr>
        <w:t xml:space="preserve"> delle acque oltre alla loro qualità,</w:t>
      </w:r>
      <w:r w:rsidR="004F1579" w:rsidRPr="00D64DE1">
        <w:rPr>
          <w:color w:val="000000" w:themeColor="text1"/>
        </w:rPr>
        <w:t xml:space="preserve"> </w:t>
      </w:r>
      <w:r w:rsidR="004F1579" w:rsidRPr="00D64DE1">
        <w:rPr>
          <w:color w:val="000000" w:themeColor="text1"/>
          <w:spacing w:val="-2"/>
        </w:rPr>
        <w:t>ma tralascia volutamente gli eventi di danno a cagione della vita umana o alla salute individuale.</w:t>
      </w:r>
    </w:p>
    <w:p w14:paraId="124AF341" w14:textId="34B4032B" w:rsidR="004F1579" w:rsidRPr="00D64DE1" w:rsidRDefault="003B1388" w:rsidP="00D64DE1">
      <w:pPr>
        <w:widowControl w:val="0"/>
        <w:autoSpaceDE w:val="0"/>
        <w:autoSpaceDN w:val="0"/>
        <w:adjustRightInd w:val="0"/>
        <w:spacing w:line="348" w:lineRule="auto"/>
        <w:jc w:val="both"/>
        <w:rPr>
          <w:iCs/>
          <w:color w:val="000000" w:themeColor="text1"/>
          <w:spacing w:val="-4"/>
        </w:rPr>
      </w:pPr>
      <w:r w:rsidRPr="00D64DE1">
        <w:rPr>
          <w:iCs/>
          <w:color w:val="000000" w:themeColor="text1"/>
          <w:spacing w:val="-4"/>
        </w:rPr>
        <w:t xml:space="preserve">A ciò si aggiunge </w:t>
      </w:r>
      <w:proofErr w:type="gramStart"/>
      <w:r w:rsidR="00EA3807" w:rsidRPr="00D64DE1">
        <w:rPr>
          <w:iCs/>
          <w:color w:val="000000" w:themeColor="text1"/>
          <w:spacing w:val="-4"/>
        </w:rPr>
        <w:t>La</w:t>
      </w:r>
      <w:r w:rsidR="00EA3807" w:rsidRPr="00D64DE1">
        <w:rPr>
          <w:i/>
          <w:color w:val="000000" w:themeColor="text1"/>
          <w:spacing w:val="-4"/>
        </w:rPr>
        <w:t xml:space="preserve"> </w:t>
      </w:r>
      <w:r w:rsidR="004F1579" w:rsidRPr="00D64DE1">
        <w:rPr>
          <w:i/>
          <w:color w:val="000000" w:themeColor="text1"/>
          <w:spacing w:val="-4"/>
        </w:rPr>
        <w:t xml:space="preserve"> Raccolta</w:t>
      </w:r>
      <w:proofErr w:type="gramEnd"/>
      <w:r w:rsidR="004F1579" w:rsidRPr="00D64DE1">
        <w:rPr>
          <w:i/>
          <w:color w:val="000000" w:themeColor="text1"/>
          <w:spacing w:val="-4"/>
        </w:rPr>
        <w:t>, trasporto o trattamento illecito di rifiuti pericolosi o nocivi</w:t>
      </w:r>
      <w:r w:rsidR="004F1579" w:rsidRPr="00D64DE1">
        <w:rPr>
          <w:iCs/>
          <w:color w:val="000000" w:themeColor="text1"/>
          <w:spacing w:val="-4"/>
        </w:rPr>
        <w:t xml:space="preserve"> -</w:t>
      </w:r>
      <w:r w:rsidR="004F1579" w:rsidRPr="00D64DE1">
        <w:rPr>
          <w:color w:val="000000" w:themeColor="text1"/>
          <w:spacing w:val="-4"/>
        </w:rPr>
        <w:t xml:space="preserve"> Il focus in questa fattispecie è sui rifiuti e prevede pene per la loro raccolta, trasporto o trattamento che non siano autorizzati. Include anche la supervisione di tali attività e il controllo dei siti di smaltimento quando queste operazioni risultano essere illegali ed intenzionali oppure gravemente negligenti. Trova applicazione </w:t>
      </w:r>
      <w:r w:rsidR="004F1579" w:rsidRPr="00D64DE1">
        <w:rPr>
          <w:color w:val="000000" w:themeColor="text1"/>
          <w:spacing w:val="-6"/>
        </w:rPr>
        <w:t xml:space="preserve">per i rifiuti considerati pericolosi, così come specificato all’art. 3.2 della </w:t>
      </w:r>
      <w:r w:rsidR="004F1579" w:rsidRPr="00D64DE1">
        <w:rPr>
          <w:i/>
          <w:color w:val="000000" w:themeColor="text1"/>
          <w:spacing w:val="-6"/>
        </w:rPr>
        <w:t>Direttiva</w:t>
      </w:r>
      <w:r w:rsidR="004F1579" w:rsidRPr="00D64DE1">
        <w:rPr>
          <w:i/>
          <w:color w:val="000000" w:themeColor="text1"/>
          <w:spacing w:val="-4"/>
        </w:rPr>
        <w:t xml:space="preserve"> 2008/98/CE</w:t>
      </w:r>
      <w:r w:rsidR="004F1579" w:rsidRPr="00D64DE1">
        <w:rPr>
          <w:rFonts w:eastAsiaTheme="majorEastAsia"/>
          <w:iCs/>
          <w:color w:val="000000" w:themeColor="text1"/>
          <w:spacing w:val="-4"/>
          <w:vertAlign w:val="superscript"/>
        </w:rPr>
        <w:footnoteReference w:id="405"/>
      </w:r>
      <w:r w:rsidR="004F1579" w:rsidRPr="00D64DE1">
        <w:rPr>
          <w:iCs/>
          <w:color w:val="000000" w:themeColor="text1"/>
          <w:spacing w:val="-4"/>
        </w:rPr>
        <w:t xml:space="preserve"> ed in quantità significative; tale condotta può sì comportare danni alle persone od all’ambiente.</w:t>
      </w:r>
    </w:p>
    <w:p w14:paraId="6062B816" w14:textId="78EA5EDC" w:rsidR="004F1579" w:rsidRPr="00D64DE1" w:rsidRDefault="004F1579" w:rsidP="00D64DE1">
      <w:pPr>
        <w:widowControl w:val="0"/>
        <w:autoSpaceDE w:val="0"/>
        <w:autoSpaceDN w:val="0"/>
        <w:adjustRightInd w:val="0"/>
        <w:spacing w:line="348" w:lineRule="auto"/>
        <w:jc w:val="both"/>
        <w:rPr>
          <w:color w:val="000000" w:themeColor="text1"/>
          <w:spacing w:val="-4"/>
        </w:rPr>
      </w:pPr>
      <w:r w:rsidRPr="00D64DE1">
        <w:rPr>
          <w:i/>
          <w:color w:val="000000" w:themeColor="text1"/>
          <w:spacing w:val="-4"/>
        </w:rPr>
        <w:t xml:space="preserve"> </w:t>
      </w:r>
      <w:r w:rsidR="008D0AEC" w:rsidRPr="00D64DE1">
        <w:rPr>
          <w:iCs/>
          <w:color w:val="000000" w:themeColor="text1"/>
          <w:spacing w:val="-4"/>
        </w:rPr>
        <w:t>Ancora, va considerata la</w:t>
      </w:r>
      <w:r w:rsidR="008D0AEC" w:rsidRPr="00D64DE1">
        <w:rPr>
          <w:i/>
          <w:color w:val="000000" w:themeColor="text1"/>
          <w:spacing w:val="-4"/>
        </w:rPr>
        <w:t xml:space="preserve"> </w:t>
      </w:r>
      <w:r w:rsidRPr="00D64DE1">
        <w:rPr>
          <w:i/>
          <w:color w:val="000000" w:themeColor="text1"/>
          <w:spacing w:val="-4"/>
        </w:rPr>
        <w:t>Spedizione illecita di rifiuti per lo smaltimento</w:t>
      </w:r>
      <w:r w:rsidRPr="00D64DE1">
        <w:rPr>
          <w:iCs/>
          <w:color w:val="000000" w:themeColor="text1"/>
          <w:spacing w:val="-4"/>
        </w:rPr>
        <w:t xml:space="preserve"> -</w:t>
      </w:r>
      <w:r w:rsidRPr="00D64DE1">
        <w:rPr>
          <w:color w:val="000000" w:themeColor="text1"/>
          <w:spacing w:val="-4"/>
        </w:rPr>
        <w:t xml:space="preserve"> Questa fattispecie riguarda la spedizione di rifiuti destinati allo smaltimento che avviene in modo illecito, sia intenzionalmente che a causa di grave negligenza. Questa attività si verifica </w:t>
      </w:r>
      <w:r w:rsidRPr="00D64DE1">
        <w:rPr>
          <w:color w:val="000000" w:themeColor="text1"/>
          <w:spacing w:val="-6"/>
        </w:rPr>
        <w:t>al di fuori dei circuiti legali espressamente autorizzati dalla normativa comunitaria</w:t>
      </w:r>
      <w:r w:rsidRPr="00D64DE1">
        <w:rPr>
          <w:color w:val="000000" w:themeColor="text1"/>
          <w:spacing w:val="-4"/>
        </w:rPr>
        <w:t xml:space="preserve"> e, in particolare, include l’invio verso paesi terzi privi di un sistema adeguato </w:t>
      </w:r>
      <w:proofErr w:type="gramStart"/>
      <w:r w:rsidRPr="00D64DE1">
        <w:rPr>
          <w:color w:val="000000" w:themeColor="text1"/>
          <w:spacing w:val="-4"/>
        </w:rPr>
        <w:t>per lo</w:t>
      </w:r>
      <w:proofErr w:type="gramEnd"/>
      <w:r w:rsidRPr="00D64DE1">
        <w:rPr>
          <w:color w:val="000000" w:themeColor="text1"/>
          <w:spacing w:val="-4"/>
        </w:rPr>
        <w:t xml:space="preserve"> smaltimento dei rifiuti precedentemente approvato dall’Unione Europea. La violazione relativa a questa fattispecie criminosa trova fondamento sul recente </w:t>
      </w:r>
      <w:r w:rsidRPr="00D64DE1">
        <w:rPr>
          <w:i/>
          <w:color w:val="000000" w:themeColor="text1"/>
          <w:spacing w:val="-4"/>
        </w:rPr>
        <w:t>Regolamento (UE) 2024/1157</w:t>
      </w:r>
      <w:r w:rsidRPr="00D64DE1">
        <w:rPr>
          <w:rFonts w:eastAsiaTheme="majorEastAsia"/>
          <w:color w:val="000000" w:themeColor="text1"/>
          <w:spacing w:val="-4"/>
          <w:vertAlign w:val="superscript"/>
        </w:rPr>
        <w:footnoteReference w:id="406"/>
      </w:r>
      <w:r w:rsidRPr="00D64DE1">
        <w:rPr>
          <w:color w:val="000000" w:themeColor="text1"/>
          <w:spacing w:val="-4"/>
        </w:rPr>
        <w:t>; tale inosservanza deve riguardare una quantità significativa di materiale nella stessa spedizione o nelle diverse spedizioni correlate. Il citato regolamento è stato aggiornato per integrare all’interno della legislazione europea le disposizioni della Convenzione di Basilea</w:t>
      </w:r>
      <w:r w:rsidRPr="00D64DE1">
        <w:rPr>
          <w:rFonts w:eastAsiaTheme="majorEastAsia"/>
          <w:color w:val="000000" w:themeColor="text1"/>
          <w:spacing w:val="-4"/>
          <w:vertAlign w:val="superscript"/>
        </w:rPr>
        <w:footnoteReference w:id="407"/>
      </w:r>
      <w:r w:rsidRPr="00D64DE1">
        <w:rPr>
          <w:color w:val="000000" w:themeColor="text1"/>
          <w:spacing w:val="-4"/>
        </w:rPr>
        <w:t>, volta a controllare i movimenti transfrontalieri dei rifiuti pericolosi ed il loro trattamento finale.</w:t>
      </w:r>
    </w:p>
    <w:p w14:paraId="463D1C07" w14:textId="524620BF" w:rsidR="004F1579" w:rsidRPr="00D64DE1" w:rsidRDefault="004F1579" w:rsidP="00D64DE1">
      <w:pPr>
        <w:widowControl w:val="0"/>
        <w:autoSpaceDE w:val="0"/>
        <w:autoSpaceDN w:val="0"/>
        <w:adjustRightInd w:val="0"/>
        <w:spacing w:line="348" w:lineRule="auto"/>
        <w:jc w:val="both"/>
        <w:rPr>
          <w:color w:val="000000" w:themeColor="text1"/>
          <w:spacing w:val="-4"/>
        </w:rPr>
      </w:pPr>
      <w:r w:rsidRPr="00D64DE1">
        <w:rPr>
          <w:i/>
          <w:color w:val="000000" w:themeColor="text1"/>
          <w:spacing w:val="-4"/>
        </w:rPr>
        <w:t xml:space="preserve"> </w:t>
      </w:r>
      <w:r w:rsidR="005263E4" w:rsidRPr="00D64DE1">
        <w:rPr>
          <w:iCs/>
          <w:color w:val="000000" w:themeColor="text1"/>
          <w:spacing w:val="-4"/>
        </w:rPr>
        <w:t>Parimenti rileva il</w:t>
      </w:r>
      <w:r w:rsidR="005263E4" w:rsidRPr="00D64DE1">
        <w:rPr>
          <w:i/>
          <w:color w:val="000000" w:themeColor="text1"/>
          <w:spacing w:val="-4"/>
        </w:rPr>
        <w:t xml:space="preserve"> </w:t>
      </w:r>
      <w:r w:rsidRPr="00D64DE1">
        <w:rPr>
          <w:i/>
          <w:color w:val="000000" w:themeColor="text1"/>
          <w:spacing w:val="-4"/>
        </w:rPr>
        <w:t>Riciclaggio illecito di navi</w:t>
      </w:r>
      <w:r w:rsidRPr="00D64DE1">
        <w:rPr>
          <w:color w:val="000000" w:themeColor="text1"/>
          <w:spacing w:val="-4"/>
        </w:rPr>
        <w:t xml:space="preserve"> - Afferisce al riciclaggio illegale ed intenzionale dei profitti derivanti dalla demolizione di una nave, effettuato in violazione del </w:t>
      </w:r>
      <w:r w:rsidRPr="00D64DE1">
        <w:rPr>
          <w:i/>
          <w:color w:val="000000" w:themeColor="text1"/>
          <w:spacing w:val="-4"/>
        </w:rPr>
        <w:t>Regolamento UE 1257/2013</w:t>
      </w:r>
      <w:r w:rsidRPr="00D64DE1">
        <w:rPr>
          <w:rFonts w:eastAsiaTheme="majorEastAsia"/>
          <w:color w:val="000000" w:themeColor="text1"/>
          <w:spacing w:val="-4"/>
          <w:vertAlign w:val="superscript"/>
        </w:rPr>
        <w:footnoteReference w:id="408"/>
      </w:r>
      <w:r w:rsidRPr="00D64DE1">
        <w:rPr>
          <w:color w:val="000000" w:themeColor="text1"/>
          <w:spacing w:val="-4"/>
        </w:rPr>
        <w:t>. In questo contesto, l’evento tipico è collegato specificamente all’ambiente marino.</w:t>
      </w:r>
    </w:p>
    <w:p w14:paraId="316911EF" w14:textId="67631EC5" w:rsidR="004F1579" w:rsidRPr="00D64DE1" w:rsidRDefault="004F1579" w:rsidP="00D64DE1">
      <w:pPr>
        <w:widowControl w:val="0"/>
        <w:autoSpaceDE w:val="0"/>
        <w:autoSpaceDN w:val="0"/>
        <w:adjustRightInd w:val="0"/>
        <w:spacing w:line="358" w:lineRule="auto"/>
        <w:jc w:val="both"/>
        <w:rPr>
          <w:color w:val="000000" w:themeColor="text1"/>
          <w:spacing w:val="-4"/>
        </w:rPr>
      </w:pPr>
      <w:r w:rsidRPr="00D64DE1">
        <w:rPr>
          <w:i/>
          <w:color w:val="000000" w:themeColor="text1"/>
          <w:spacing w:val="-4"/>
        </w:rPr>
        <w:t xml:space="preserve"> </w:t>
      </w:r>
      <w:proofErr w:type="gramStart"/>
      <w:r w:rsidR="00A636DE" w:rsidRPr="00D64DE1">
        <w:rPr>
          <w:iCs/>
          <w:color w:val="000000" w:themeColor="text1"/>
          <w:spacing w:val="-4"/>
        </w:rPr>
        <w:t>Inoltre</w:t>
      </w:r>
      <w:proofErr w:type="gramEnd"/>
      <w:r w:rsidR="0094778E" w:rsidRPr="00D64DE1">
        <w:rPr>
          <w:iCs/>
          <w:color w:val="000000" w:themeColor="text1"/>
          <w:spacing w:val="-4"/>
        </w:rPr>
        <w:t xml:space="preserve"> </w:t>
      </w:r>
      <w:r w:rsidR="00A636DE" w:rsidRPr="00D64DE1">
        <w:rPr>
          <w:iCs/>
          <w:color w:val="000000" w:themeColor="text1"/>
          <w:spacing w:val="-4"/>
        </w:rPr>
        <w:t>segu</w:t>
      </w:r>
      <w:r w:rsidR="0094778E" w:rsidRPr="00D64DE1">
        <w:rPr>
          <w:iCs/>
          <w:color w:val="000000" w:themeColor="text1"/>
          <w:spacing w:val="-4"/>
        </w:rPr>
        <w:t>ono gli</w:t>
      </w:r>
      <w:r w:rsidR="0094778E" w:rsidRPr="00D64DE1">
        <w:rPr>
          <w:i/>
          <w:color w:val="000000" w:themeColor="text1"/>
          <w:spacing w:val="-4"/>
        </w:rPr>
        <w:t xml:space="preserve"> </w:t>
      </w:r>
      <w:r w:rsidRPr="00D64DE1">
        <w:rPr>
          <w:i/>
          <w:color w:val="000000" w:themeColor="text1"/>
          <w:spacing w:val="-4"/>
        </w:rPr>
        <w:t>Scarichi illeciti di sostanze inquinanti dalle navi</w:t>
      </w:r>
      <w:r w:rsidRPr="00D64DE1">
        <w:rPr>
          <w:color w:val="000000" w:themeColor="text1"/>
          <w:spacing w:val="-4"/>
        </w:rPr>
        <w:t xml:space="preserve"> - La fattispecie sanziona lo scarico volontario o per negligenza grave di sostanze inquinanti da parte delle navi che contravviene all’art. 3(1) della </w:t>
      </w:r>
      <w:r w:rsidRPr="00D64DE1">
        <w:rPr>
          <w:i/>
          <w:color w:val="000000" w:themeColor="text1"/>
        </w:rPr>
        <w:t>Direttiva 2005/35/CE</w:t>
      </w:r>
      <w:r w:rsidRPr="00D64DE1">
        <w:rPr>
          <w:rFonts w:eastAsiaTheme="majorEastAsia"/>
          <w:color w:val="000000" w:themeColor="text1"/>
          <w:vertAlign w:val="superscript"/>
        </w:rPr>
        <w:footnoteReference w:id="409"/>
      </w:r>
      <w:r w:rsidRPr="00D64DE1">
        <w:rPr>
          <w:color w:val="000000" w:themeColor="text1"/>
          <w:spacing w:val="-4"/>
        </w:rPr>
        <w:t xml:space="preserve"> - eccezion fatta per quelli autorizzati dall’art. 5 della stessa normativa - nel caso tale condotta possa comportare un deterioramento della qualità dell’acqua oppure arrecare danno all’ambiente marino.</w:t>
      </w:r>
    </w:p>
    <w:p w14:paraId="26E1CC0D" w14:textId="60A04E2C" w:rsidR="004F1579" w:rsidRPr="00D64DE1" w:rsidRDefault="00912403" w:rsidP="00D64DE1">
      <w:pPr>
        <w:widowControl w:val="0"/>
        <w:autoSpaceDE w:val="0"/>
        <w:autoSpaceDN w:val="0"/>
        <w:adjustRightInd w:val="0"/>
        <w:spacing w:line="358" w:lineRule="auto"/>
        <w:jc w:val="both"/>
        <w:rPr>
          <w:color w:val="000000" w:themeColor="text1"/>
          <w:spacing w:val="-4"/>
        </w:rPr>
      </w:pPr>
      <w:r w:rsidRPr="00D64DE1">
        <w:rPr>
          <w:iCs/>
          <w:color w:val="000000" w:themeColor="text1"/>
          <w:spacing w:val="-4"/>
        </w:rPr>
        <w:t>Ulteriore aspetto concerne</w:t>
      </w:r>
      <w:r w:rsidRPr="00D64DE1">
        <w:rPr>
          <w:i/>
          <w:color w:val="000000" w:themeColor="text1"/>
          <w:spacing w:val="-4"/>
        </w:rPr>
        <w:t xml:space="preserve"> </w:t>
      </w:r>
      <w:proofErr w:type="gramStart"/>
      <w:r w:rsidR="00E235D7" w:rsidRPr="00D64DE1">
        <w:rPr>
          <w:i/>
          <w:color w:val="000000" w:themeColor="text1"/>
          <w:spacing w:val="-4"/>
        </w:rPr>
        <w:t>l’</w:t>
      </w:r>
      <w:r w:rsidR="004F1579" w:rsidRPr="00D64DE1">
        <w:rPr>
          <w:i/>
          <w:color w:val="000000" w:themeColor="text1"/>
          <w:spacing w:val="-4"/>
        </w:rPr>
        <w:t xml:space="preserve"> Esercizio</w:t>
      </w:r>
      <w:proofErr w:type="gramEnd"/>
      <w:r w:rsidR="004F1579" w:rsidRPr="00D64DE1">
        <w:rPr>
          <w:i/>
          <w:color w:val="000000" w:themeColor="text1"/>
          <w:spacing w:val="-4"/>
        </w:rPr>
        <w:t xml:space="preserve"> ovvero chiusura illecita di impianti per attività pericolose e di manipolazione di sostanze nocive</w:t>
      </w:r>
      <w:r w:rsidR="004F1579" w:rsidRPr="00D64DE1">
        <w:rPr>
          <w:color w:val="000000" w:themeColor="text1"/>
          <w:spacing w:val="-4"/>
        </w:rPr>
        <w:t xml:space="preserve"> - Fattispecie che punisce la cessazione delle operazioni presso impianti dove si svolgono attività rischiose con l’utilizzo o lo stoccaggio di sostanze chimiche che sono regolate dalla </w:t>
      </w:r>
      <w:r w:rsidR="004F1579" w:rsidRPr="00D64DE1">
        <w:rPr>
          <w:i/>
          <w:iCs/>
          <w:color w:val="000000" w:themeColor="text1"/>
          <w:spacing w:val="-4"/>
        </w:rPr>
        <w:t>Direttiva 2012/18/UE</w:t>
      </w:r>
      <w:r w:rsidR="004F1579" w:rsidRPr="00D64DE1">
        <w:rPr>
          <w:rFonts w:eastAsiaTheme="majorEastAsia"/>
          <w:color w:val="000000" w:themeColor="text1"/>
          <w:vertAlign w:val="superscript"/>
        </w:rPr>
        <w:footnoteReference w:id="410"/>
      </w:r>
      <w:r w:rsidR="004F1579" w:rsidRPr="00D64DE1">
        <w:rPr>
          <w:color w:val="000000" w:themeColor="text1"/>
          <w:spacing w:val="-4"/>
        </w:rPr>
        <w:t xml:space="preserve"> o dalla </w:t>
      </w:r>
      <w:r w:rsidR="004F1579" w:rsidRPr="00D64DE1">
        <w:rPr>
          <w:i/>
          <w:iCs/>
          <w:color w:val="000000" w:themeColor="text1"/>
          <w:spacing w:val="-4"/>
        </w:rPr>
        <w:t>Direttiva 2010/75/UE</w:t>
      </w:r>
      <w:r w:rsidR="004F1579" w:rsidRPr="00D64DE1">
        <w:rPr>
          <w:rFonts w:eastAsiaTheme="majorEastAsia"/>
          <w:color w:val="000000" w:themeColor="text1"/>
          <w:vertAlign w:val="superscript"/>
        </w:rPr>
        <w:footnoteReference w:id="411"/>
      </w:r>
      <w:r w:rsidR="004F1579" w:rsidRPr="00D64DE1">
        <w:rPr>
          <w:color w:val="000000" w:themeColor="text1"/>
          <w:spacing w:val="-4"/>
        </w:rPr>
        <w:t>, da cui conseguono eventi di danno a cagione degli esseri umani e dell’ambiente.</w:t>
      </w:r>
    </w:p>
    <w:p w14:paraId="3F5DDA7A" w14:textId="00E3C953" w:rsidR="004F1579" w:rsidRPr="00D64DE1" w:rsidRDefault="00E235D7" w:rsidP="00D64DE1">
      <w:pPr>
        <w:widowControl w:val="0"/>
        <w:autoSpaceDE w:val="0"/>
        <w:autoSpaceDN w:val="0"/>
        <w:adjustRightInd w:val="0"/>
        <w:spacing w:line="358" w:lineRule="auto"/>
        <w:jc w:val="both"/>
        <w:rPr>
          <w:color w:val="000000" w:themeColor="text1"/>
          <w:spacing w:val="-4"/>
        </w:rPr>
      </w:pPr>
      <w:r w:rsidRPr="00D64DE1">
        <w:rPr>
          <w:iCs/>
          <w:color w:val="000000" w:themeColor="text1"/>
          <w:spacing w:val="-4"/>
        </w:rPr>
        <w:t xml:space="preserve">Occorre inoltre osservare </w:t>
      </w:r>
      <w:proofErr w:type="gramStart"/>
      <w:r w:rsidRPr="00D64DE1">
        <w:rPr>
          <w:iCs/>
          <w:color w:val="000000" w:themeColor="text1"/>
          <w:spacing w:val="-4"/>
        </w:rPr>
        <w:t>la</w:t>
      </w:r>
      <w:r w:rsidRPr="00D64DE1">
        <w:rPr>
          <w:i/>
          <w:color w:val="000000" w:themeColor="text1"/>
          <w:spacing w:val="-4"/>
        </w:rPr>
        <w:t xml:space="preserve"> </w:t>
      </w:r>
      <w:r w:rsidR="004F1579" w:rsidRPr="00D64DE1">
        <w:rPr>
          <w:i/>
          <w:color w:val="000000" w:themeColor="text1"/>
          <w:spacing w:val="-4"/>
        </w:rPr>
        <w:t xml:space="preserve"> Costruzione</w:t>
      </w:r>
      <w:proofErr w:type="gramEnd"/>
      <w:r w:rsidR="004F1579" w:rsidRPr="00D64DE1">
        <w:rPr>
          <w:i/>
          <w:color w:val="000000" w:themeColor="text1"/>
          <w:spacing w:val="-4"/>
        </w:rPr>
        <w:t>, gestione e cessazione delle attività illecita di impianti marittimi per l’estrazione di idrocarburi</w:t>
      </w:r>
      <w:r w:rsidR="004F1579" w:rsidRPr="00D64DE1">
        <w:rPr>
          <w:color w:val="000000" w:themeColor="text1"/>
          <w:spacing w:val="-4"/>
        </w:rPr>
        <w:t xml:space="preserve"> - Questa ipotesi di reato sanziona la costruzione o lo smantellamento degli impianti quando tali azioni sono eseguite con dolo o colpa grave in violazione della </w:t>
      </w:r>
      <w:r w:rsidR="004F1579" w:rsidRPr="00D64DE1">
        <w:rPr>
          <w:i/>
          <w:iCs/>
          <w:color w:val="000000" w:themeColor="text1"/>
          <w:spacing w:val="-4"/>
        </w:rPr>
        <w:t>Direttiva 2013/30/UE</w:t>
      </w:r>
      <w:r w:rsidR="004F1579" w:rsidRPr="00D64DE1">
        <w:rPr>
          <w:rFonts w:eastAsiaTheme="majorEastAsia"/>
          <w:color w:val="000000" w:themeColor="text1"/>
          <w:spacing w:val="-2"/>
          <w:vertAlign w:val="superscript"/>
        </w:rPr>
        <w:footnoteReference w:id="412"/>
      </w:r>
      <w:r w:rsidR="004F1579" w:rsidRPr="00D64DE1">
        <w:rPr>
          <w:color w:val="000000" w:themeColor="text1"/>
          <w:spacing w:val="-4"/>
        </w:rPr>
        <w:t xml:space="preserve"> riguardante la sicurezza delle operazioni nel settore marittimo degli idrocarburi. L’applicabilità è riferita </w:t>
      </w:r>
      <w:r w:rsidR="004F1579" w:rsidRPr="00D64DE1">
        <w:rPr>
          <w:color w:val="000000" w:themeColor="text1"/>
          <w:spacing w:val="-6"/>
        </w:rPr>
        <w:t>ai casi particolari nei quali si verifichino eventi nocivi per le persone o l’ambiente.</w:t>
      </w:r>
    </w:p>
    <w:p w14:paraId="0E93464D" w14:textId="3DAF38BD" w:rsidR="004F1579" w:rsidRPr="00D64DE1" w:rsidRDefault="005720F7" w:rsidP="00D64DE1">
      <w:pPr>
        <w:widowControl w:val="0"/>
        <w:autoSpaceDE w:val="0"/>
        <w:autoSpaceDN w:val="0"/>
        <w:adjustRightInd w:val="0"/>
        <w:spacing w:line="358" w:lineRule="auto"/>
        <w:jc w:val="both"/>
        <w:rPr>
          <w:color w:val="000000" w:themeColor="text1"/>
          <w:spacing w:val="-4"/>
        </w:rPr>
      </w:pPr>
      <w:r w:rsidRPr="00D64DE1">
        <w:rPr>
          <w:iCs/>
          <w:color w:val="000000" w:themeColor="text1"/>
        </w:rPr>
        <w:t>Di particolare importanza è anche</w:t>
      </w:r>
      <w:r w:rsidRPr="00D64DE1">
        <w:rPr>
          <w:i/>
          <w:color w:val="000000" w:themeColor="text1"/>
        </w:rPr>
        <w:t xml:space="preserve"> </w:t>
      </w:r>
      <w:proofErr w:type="gramStart"/>
      <w:r w:rsidRPr="00D64DE1">
        <w:rPr>
          <w:i/>
          <w:color w:val="000000" w:themeColor="text1"/>
        </w:rPr>
        <w:t>l’</w:t>
      </w:r>
      <w:r w:rsidR="004F1579" w:rsidRPr="00D64DE1">
        <w:rPr>
          <w:i/>
          <w:color w:val="000000" w:themeColor="text1"/>
        </w:rPr>
        <w:t xml:space="preserve"> Attività</w:t>
      </w:r>
      <w:proofErr w:type="gramEnd"/>
      <w:r w:rsidR="004F1579" w:rsidRPr="00D64DE1">
        <w:rPr>
          <w:i/>
          <w:color w:val="000000" w:themeColor="text1"/>
        </w:rPr>
        <w:t xml:space="preserve"> illegali legate alle sostanze radioattive</w:t>
      </w:r>
      <w:r w:rsidR="004F1579" w:rsidRPr="00D64DE1">
        <w:rPr>
          <w:iCs/>
          <w:color w:val="000000" w:themeColor="text1"/>
        </w:rPr>
        <w:t xml:space="preserve"> - È soggetta a sanzione, per dolo o colpa grave, qualsiasi attività inerente alla fabbricazione, produzione, lavorazione, manipolazione, utilizzo, detenzione, stoccaggio, import/export, trasporto oppure smaltimento di materiale radioattivo e sostanze comunque </w:t>
      </w:r>
      <w:r w:rsidR="004F1579" w:rsidRPr="00D64DE1">
        <w:rPr>
          <w:iCs/>
          <w:color w:val="000000" w:themeColor="text1"/>
          <w:spacing w:val="-4"/>
        </w:rPr>
        <w:t xml:space="preserve">sottoposte alla </w:t>
      </w:r>
      <w:r w:rsidR="004F1579" w:rsidRPr="00D64DE1">
        <w:rPr>
          <w:i/>
          <w:color w:val="000000" w:themeColor="text1"/>
          <w:spacing w:val="-4"/>
        </w:rPr>
        <w:t>Direttiva 2013/59/</w:t>
      </w:r>
      <w:proofErr w:type="spellStart"/>
      <w:r w:rsidR="004F1579" w:rsidRPr="00D64DE1">
        <w:rPr>
          <w:i/>
          <w:color w:val="000000" w:themeColor="text1"/>
          <w:spacing w:val="-4"/>
        </w:rPr>
        <w:t>Euratom</w:t>
      </w:r>
      <w:proofErr w:type="spellEnd"/>
      <w:r w:rsidR="004F1579" w:rsidRPr="00D64DE1">
        <w:rPr>
          <w:rFonts w:eastAsiaTheme="majorEastAsia"/>
          <w:iCs/>
          <w:color w:val="000000" w:themeColor="text1"/>
          <w:spacing w:val="-4"/>
          <w:vertAlign w:val="superscript"/>
        </w:rPr>
        <w:footnoteReference w:id="413"/>
      </w:r>
      <w:r w:rsidR="004F1579" w:rsidRPr="00D64DE1">
        <w:rPr>
          <w:iCs/>
          <w:color w:val="000000" w:themeColor="text1"/>
          <w:spacing w:val="-4"/>
        </w:rPr>
        <w:t xml:space="preserve">; alla </w:t>
      </w:r>
      <w:r w:rsidR="004F1579" w:rsidRPr="00D64DE1">
        <w:rPr>
          <w:i/>
          <w:color w:val="000000" w:themeColor="text1"/>
          <w:spacing w:val="-4"/>
        </w:rPr>
        <w:t>Direttiva 2014/87/</w:t>
      </w:r>
      <w:proofErr w:type="spellStart"/>
      <w:r w:rsidR="004F1579" w:rsidRPr="00D64DE1">
        <w:rPr>
          <w:i/>
          <w:color w:val="000000" w:themeColor="text1"/>
          <w:spacing w:val="-4"/>
        </w:rPr>
        <w:t>Euratom</w:t>
      </w:r>
      <w:proofErr w:type="spellEnd"/>
      <w:r w:rsidR="004F1579" w:rsidRPr="00D64DE1">
        <w:rPr>
          <w:rFonts w:eastAsiaTheme="majorEastAsia"/>
          <w:iCs/>
          <w:color w:val="000000" w:themeColor="text1"/>
          <w:spacing w:val="-4"/>
          <w:vertAlign w:val="superscript"/>
        </w:rPr>
        <w:footnoteReference w:id="414"/>
      </w:r>
      <w:r w:rsidR="004F1579" w:rsidRPr="00D64DE1">
        <w:rPr>
          <w:iCs/>
          <w:color w:val="000000" w:themeColor="text1"/>
          <w:spacing w:val="-4"/>
        </w:rPr>
        <w:t xml:space="preserve">, oppure alla </w:t>
      </w:r>
      <w:r w:rsidR="004F1579" w:rsidRPr="00D64DE1">
        <w:rPr>
          <w:i/>
          <w:color w:val="000000" w:themeColor="text1"/>
          <w:spacing w:val="-4"/>
        </w:rPr>
        <w:t>Direttiva 2013/51/</w:t>
      </w:r>
      <w:proofErr w:type="spellStart"/>
      <w:r w:rsidR="004F1579" w:rsidRPr="00D64DE1">
        <w:rPr>
          <w:i/>
          <w:color w:val="000000" w:themeColor="text1"/>
          <w:spacing w:val="-4"/>
        </w:rPr>
        <w:t>Euratom</w:t>
      </w:r>
      <w:proofErr w:type="spellEnd"/>
      <w:r w:rsidR="004F1579" w:rsidRPr="00D64DE1">
        <w:rPr>
          <w:rFonts w:eastAsiaTheme="majorEastAsia"/>
          <w:color w:val="000000" w:themeColor="text1"/>
          <w:spacing w:val="-4"/>
          <w:vertAlign w:val="superscript"/>
        </w:rPr>
        <w:footnoteReference w:id="415"/>
      </w:r>
      <w:r w:rsidR="004F1579" w:rsidRPr="00D64DE1">
        <w:rPr>
          <w:color w:val="000000" w:themeColor="text1"/>
          <w:spacing w:val="-4"/>
        </w:rPr>
        <w:t>. Tali atti devono causare un evento nocivo per le persone o l’ambiente e le quantità delle sostanze di che trattasi non possono essere di scarsa rilevanza.</w:t>
      </w:r>
    </w:p>
    <w:p w14:paraId="42FCB27E" w14:textId="279C4A3E" w:rsidR="004F1579" w:rsidRPr="00D64DE1" w:rsidRDefault="003C5EE3" w:rsidP="00D64DE1">
      <w:pPr>
        <w:widowControl w:val="0"/>
        <w:autoSpaceDE w:val="0"/>
        <w:autoSpaceDN w:val="0"/>
        <w:adjustRightInd w:val="0"/>
        <w:spacing w:line="367" w:lineRule="auto"/>
        <w:jc w:val="both"/>
        <w:rPr>
          <w:color w:val="000000" w:themeColor="text1"/>
        </w:rPr>
      </w:pPr>
      <w:r w:rsidRPr="00D64DE1">
        <w:rPr>
          <w:color w:val="000000" w:themeColor="text1"/>
        </w:rPr>
        <w:t>Ancora, la direttiva in esame cita l’</w:t>
      </w:r>
      <w:r w:rsidR="004F1579" w:rsidRPr="00D64DE1">
        <w:rPr>
          <w:i/>
          <w:color w:val="000000" w:themeColor="text1"/>
        </w:rPr>
        <w:t>Estrazione abusiva di acque superficiali o sotterranee</w:t>
      </w:r>
      <w:r w:rsidR="004F1579" w:rsidRPr="00D64DE1">
        <w:rPr>
          <w:color w:val="000000" w:themeColor="text1"/>
        </w:rPr>
        <w:t xml:space="preserve"> - È la fattispecie che delinea come illecita l’estrazione dolosa o gravemente colposa delle acque di superficie o sotterranee in contrarietà alla </w:t>
      </w:r>
      <w:r w:rsidR="004F1579" w:rsidRPr="00D64DE1">
        <w:rPr>
          <w:i/>
          <w:color w:val="000000" w:themeColor="text1"/>
        </w:rPr>
        <w:t>Direttiva 2000/60/CE</w:t>
      </w:r>
      <w:r w:rsidR="004F1579" w:rsidRPr="00D64DE1">
        <w:rPr>
          <w:rFonts w:eastAsiaTheme="majorEastAsia"/>
          <w:iCs/>
          <w:color w:val="000000" w:themeColor="text1"/>
          <w:vertAlign w:val="superscript"/>
        </w:rPr>
        <w:footnoteReference w:id="416"/>
      </w:r>
      <w:r w:rsidR="004F1579" w:rsidRPr="00D64DE1">
        <w:rPr>
          <w:color w:val="000000" w:themeColor="text1"/>
        </w:rPr>
        <w:t xml:space="preserve"> se tale </w:t>
      </w:r>
      <w:r w:rsidR="004F1579" w:rsidRPr="00D64DE1">
        <w:rPr>
          <w:color w:val="000000" w:themeColor="text1"/>
          <w:spacing w:val="-2"/>
        </w:rPr>
        <w:t>condotta provoca, o è in condizione di provocare, un danno di entità significativa</w:t>
      </w:r>
      <w:r w:rsidR="004F1579" w:rsidRPr="00D64DE1">
        <w:rPr>
          <w:color w:val="000000" w:themeColor="text1"/>
        </w:rPr>
        <w:t xml:space="preserve"> allo stato, od anche al potenziale ecologico dei corpi idrici di superficie o sotterranei interessati. È importante notare che qui la descrizione del danno è meno severa rispetto ad altre fattispecie penali indicate nei punti a), b), c), d), f), k) ed l) dell’art. 3(2).</w:t>
      </w:r>
    </w:p>
    <w:p w14:paraId="7358604A" w14:textId="31D8F68E" w:rsidR="004F1579" w:rsidRPr="00D64DE1" w:rsidRDefault="000655F6" w:rsidP="00D64DE1">
      <w:pPr>
        <w:widowControl w:val="0"/>
        <w:autoSpaceDE w:val="0"/>
        <w:autoSpaceDN w:val="0"/>
        <w:adjustRightInd w:val="0"/>
        <w:spacing w:line="372" w:lineRule="auto"/>
        <w:jc w:val="both"/>
        <w:rPr>
          <w:color w:val="000000" w:themeColor="text1"/>
        </w:rPr>
      </w:pPr>
      <w:r w:rsidRPr="00D64DE1">
        <w:rPr>
          <w:iCs/>
          <w:color w:val="000000" w:themeColor="text1"/>
        </w:rPr>
        <w:t>Si segnalano altresì le</w:t>
      </w:r>
      <w:r w:rsidR="004F1579" w:rsidRPr="00D64DE1">
        <w:rPr>
          <w:i/>
          <w:color w:val="000000" w:themeColor="text1"/>
        </w:rPr>
        <w:t xml:space="preserve"> Condotte illecite in danno di specie vegetali ed animali comunitarie</w:t>
      </w:r>
      <w:r w:rsidR="004F1579" w:rsidRPr="00D64DE1">
        <w:rPr>
          <w:iCs/>
          <w:color w:val="000000" w:themeColor="text1"/>
        </w:rPr>
        <w:t xml:space="preserve"> -</w:t>
      </w:r>
      <w:r w:rsidR="004F1579" w:rsidRPr="00D64DE1">
        <w:rPr>
          <w:color w:val="000000" w:themeColor="text1"/>
        </w:rPr>
        <w:t xml:space="preserve"> Si tratta della previsione, anche in questo caso configurabile per dolo o per colpa grave, per i reati relativi all’uccisione, alla distruzione, al prelevamento, alla sottrazione, al possesso, ed alla vendita o commercializzazione di uno o più esemplari appartenenti a specie selvatiche elencate negli Allegati IV e V della </w:t>
      </w:r>
      <w:r w:rsidR="004F1579" w:rsidRPr="00D64DE1">
        <w:rPr>
          <w:i/>
          <w:iCs/>
          <w:color w:val="000000" w:themeColor="text1"/>
        </w:rPr>
        <w:t>Direttiva n. 92/43/CEE</w:t>
      </w:r>
      <w:r w:rsidR="004F1579" w:rsidRPr="00D64DE1">
        <w:rPr>
          <w:rFonts w:eastAsiaTheme="majorEastAsia"/>
          <w:color w:val="000000" w:themeColor="text1"/>
          <w:vertAlign w:val="superscript"/>
        </w:rPr>
        <w:footnoteReference w:id="417"/>
      </w:r>
      <w:r w:rsidR="004F1579" w:rsidRPr="00D64DE1">
        <w:rPr>
          <w:color w:val="000000" w:themeColor="text1"/>
        </w:rPr>
        <w:t xml:space="preserve">, c.d. </w:t>
      </w:r>
      <w:r w:rsidR="004F1579" w:rsidRPr="00D64DE1">
        <w:rPr>
          <w:i/>
          <w:iCs/>
          <w:color w:val="000000" w:themeColor="text1"/>
        </w:rPr>
        <w:t>“Direttiva Habitat”</w:t>
      </w:r>
      <w:r w:rsidR="004F1579" w:rsidRPr="00D64DE1">
        <w:rPr>
          <w:rFonts w:eastAsiaTheme="majorEastAsia"/>
          <w:color w:val="000000" w:themeColor="text1"/>
          <w:vertAlign w:val="superscript"/>
        </w:rPr>
        <w:footnoteReference w:id="418"/>
      </w:r>
      <w:r w:rsidR="004F1579" w:rsidRPr="00D64DE1">
        <w:rPr>
          <w:color w:val="000000" w:themeColor="text1"/>
        </w:rPr>
        <w:t xml:space="preserve">, allo stesso modo che </w:t>
      </w:r>
      <w:r w:rsidR="004F1579" w:rsidRPr="00D64DE1">
        <w:rPr>
          <w:color w:val="000000" w:themeColor="text1"/>
          <w:spacing w:val="-2"/>
        </w:rPr>
        <w:t xml:space="preserve">nella </w:t>
      </w:r>
      <w:r w:rsidR="004F1579" w:rsidRPr="00D64DE1">
        <w:rPr>
          <w:i/>
          <w:iCs/>
          <w:color w:val="000000" w:themeColor="text1"/>
          <w:spacing w:val="-2"/>
        </w:rPr>
        <w:t>Direttiva 2009/147/CE</w:t>
      </w:r>
      <w:r w:rsidR="004F1579" w:rsidRPr="00D64DE1">
        <w:rPr>
          <w:rFonts w:eastAsiaTheme="majorEastAsia"/>
          <w:color w:val="000000" w:themeColor="text1"/>
          <w:spacing w:val="-2"/>
          <w:vertAlign w:val="superscript"/>
        </w:rPr>
        <w:footnoteReference w:id="419"/>
      </w:r>
      <w:r w:rsidR="004F1579" w:rsidRPr="00D64DE1">
        <w:rPr>
          <w:color w:val="000000" w:themeColor="text1"/>
          <w:spacing w:val="-2"/>
        </w:rPr>
        <w:t xml:space="preserve"> sugli uccelli selvatici. Il riferimento è, pertanto,</w:t>
      </w:r>
      <w:r w:rsidR="004F1579" w:rsidRPr="00D64DE1">
        <w:rPr>
          <w:color w:val="000000" w:themeColor="text1"/>
        </w:rPr>
        <w:t xml:space="preserve"> </w:t>
      </w:r>
      <w:r w:rsidR="004F1579" w:rsidRPr="00D64DE1">
        <w:rPr>
          <w:color w:val="000000" w:themeColor="text1"/>
          <w:spacing w:val="-4"/>
        </w:rPr>
        <w:t>solamente a specie della flora e della fauna di interesse comunitario che hanno</w:t>
      </w:r>
      <w:r w:rsidR="004F1579" w:rsidRPr="00D64DE1">
        <w:rPr>
          <w:color w:val="000000" w:themeColor="text1"/>
        </w:rPr>
        <w:t xml:space="preserve"> bisogno di una protezione rigorosa od il cui sfruttamento è assoggettabile ad </w:t>
      </w:r>
      <w:r w:rsidR="004F1579" w:rsidRPr="00D64DE1">
        <w:rPr>
          <w:color w:val="000000" w:themeColor="text1"/>
          <w:spacing w:val="-2"/>
        </w:rPr>
        <w:t xml:space="preserve">eventuali misure di gestione. Non rientrano nella fattispecie i casi relativi a delle </w:t>
      </w:r>
      <w:r w:rsidR="004F1579" w:rsidRPr="00D64DE1">
        <w:rPr>
          <w:color w:val="000000" w:themeColor="text1"/>
        </w:rPr>
        <w:t>quantità trascurabili. Diversamente dalle fattispecie precedenti, in questo caso non è richiesto alcun evento tipico essendo configurabile quale reato di mera condotta criminosa.</w:t>
      </w:r>
    </w:p>
    <w:p w14:paraId="2072F2E4" w14:textId="6B776ABE" w:rsidR="004F1579" w:rsidRPr="00D64DE1" w:rsidRDefault="000655F6" w:rsidP="00D64DE1">
      <w:pPr>
        <w:widowControl w:val="0"/>
        <w:autoSpaceDE w:val="0"/>
        <w:autoSpaceDN w:val="0"/>
        <w:adjustRightInd w:val="0"/>
        <w:spacing w:line="372" w:lineRule="auto"/>
        <w:jc w:val="both"/>
        <w:rPr>
          <w:color w:val="000000" w:themeColor="text1"/>
          <w:spacing w:val="-2"/>
        </w:rPr>
      </w:pPr>
      <w:r w:rsidRPr="00D64DE1">
        <w:rPr>
          <w:iCs/>
          <w:color w:val="000000" w:themeColor="text1"/>
          <w:spacing w:val="-4"/>
        </w:rPr>
        <w:t xml:space="preserve">Ulteriore attenzione merita </w:t>
      </w:r>
      <w:proofErr w:type="gramStart"/>
      <w:r w:rsidRPr="00D64DE1">
        <w:rPr>
          <w:iCs/>
          <w:color w:val="000000" w:themeColor="text1"/>
          <w:spacing w:val="-4"/>
        </w:rPr>
        <w:t>il</w:t>
      </w:r>
      <w:r w:rsidRPr="00D64DE1">
        <w:rPr>
          <w:i/>
          <w:color w:val="000000" w:themeColor="text1"/>
          <w:spacing w:val="-4"/>
        </w:rPr>
        <w:t xml:space="preserve"> </w:t>
      </w:r>
      <w:r w:rsidR="004F1579" w:rsidRPr="00D64DE1">
        <w:rPr>
          <w:i/>
          <w:color w:val="000000" w:themeColor="text1"/>
          <w:spacing w:val="-4"/>
        </w:rPr>
        <w:t xml:space="preserve"> Traffico</w:t>
      </w:r>
      <w:proofErr w:type="gramEnd"/>
      <w:r w:rsidR="004F1579" w:rsidRPr="00D64DE1">
        <w:rPr>
          <w:i/>
          <w:color w:val="000000" w:themeColor="text1"/>
          <w:spacing w:val="-4"/>
        </w:rPr>
        <w:t xml:space="preserve"> internazionale di specie floreali e faunistiche in pericolo di estinzione</w:t>
      </w:r>
      <w:r w:rsidR="004F1579" w:rsidRPr="00D64DE1">
        <w:rPr>
          <w:color w:val="000000" w:themeColor="text1"/>
          <w:spacing w:val="-2"/>
        </w:rPr>
        <w:t xml:space="preserve"> </w:t>
      </w:r>
      <w:r w:rsidR="004F1579" w:rsidRPr="00D64DE1">
        <w:rPr>
          <w:color w:val="000000" w:themeColor="text1"/>
          <w:spacing w:val="-4"/>
        </w:rPr>
        <w:t>- Si tratta del commercio illegale, sia intenzionale che dovuto a grave negligenza</w:t>
      </w:r>
      <w:r w:rsidR="004F1579" w:rsidRPr="00D64DE1">
        <w:rPr>
          <w:color w:val="000000" w:themeColor="text1"/>
          <w:spacing w:val="-2"/>
        </w:rPr>
        <w:t xml:space="preserve">, relativo ad esemplari, oppure loro parti, di flora e fauna selvatiche elencate negli Allegati A e B del </w:t>
      </w:r>
      <w:r w:rsidR="004F1579" w:rsidRPr="00D64DE1">
        <w:rPr>
          <w:i/>
          <w:color w:val="000000" w:themeColor="text1"/>
          <w:spacing w:val="-2"/>
        </w:rPr>
        <w:t>Regolamento (CE) 338/97</w:t>
      </w:r>
      <w:r w:rsidR="004F1579" w:rsidRPr="00D64DE1">
        <w:rPr>
          <w:rFonts w:eastAsiaTheme="majorEastAsia"/>
          <w:color w:val="000000" w:themeColor="text1"/>
          <w:spacing w:val="-2"/>
          <w:vertAlign w:val="superscript"/>
        </w:rPr>
        <w:footnoteReference w:id="420"/>
      </w:r>
      <w:r w:rsidR="004F1579" w:rsidRPr="00D64DE1">
        <w:rPr>
          <w:color w:val="000000" w:themeColor="text1"/>
          <w:spacing w:val="-2"/>
        </w:rPr>
        <w:t xml:space="preserve">. È fondamentale che </w:t>
      </w:r>
      <w:r w:rsidR="004F1579" w:rsidRPr="00D64DE1">
        <w:rPr>
          <w:color w:val="000000" w:themeColor="text1"/>
          <w:spacing w:val="-4"/>
        </w:rPr>
        <w:t xml:space="preserve">l’azione superi la soglia della quantità trascurabile. Questa normativa abbraccia </w:t>
      </w:r>
      <w:r w:rsidR="004F1579" w:rsidRPr="00D64DE1">
        <w:rPr>
          <w:color w:val="000000" w:themeColor="text1"/>
          <w:spacing w:val="-2"/>
        </w:rPr>
        <w:t>le specie vegetali ed animali provenienti da qualsiasi nazione del mondo, non limitandosi solo alle specie comunitarie come indicato nei precedenti casi.</w:t>
      </w:r>
    </w:p>
    <w:p w14:paraId="74DCDFFA" w14:textId="5F46EDF6" w:rsidR="004F1579" w:rsidRPr="00D64DE1" w:rsidRDefault="003E28EC" w:rsidP="00D64DE1">
      <w:pPr>
        <w:widowControl w:val="0"/>
        <w:autoSpaceDE w:val="0"/>
        <w:autoSpaceDN w:val="0"/>
        <w:adjustRightInd w:val="0"/>
        <w:spacing w:line="372" w:lineRule="auto"/>
        <w:jc w:val="both"/>
        <w:rPr>
          <w:color w:val="000000" w:themeColor="text1"/>
        </w:rPr>
      </w:pPr>
      <w:r w:rsidRPr="00D64DE1">
        <w:rPr>
          <w:iCs/>
          <w:color w:val="000000" w:themeColor="text1"/>
        </w:rPr>
        <w:t>Altro elemento di rilievo è il</w:t>
      </w:r>
      <w:r w:rsidRPr="00D64DE1">
        <w:rPr>
          <w:i/>
          <w:color w:val="000000" w:themeColor="text1"/>
        </w:rPr>
        <w:t xml:space="preserve"> </w:t>
      </w:r>
      <w:r w:rsidR="004F1579" w:rsidRPr="00D64DE1">
        <w:rPr>
          <w:i/>
          <w:color w:val="000000" w:themeColor="text1"/>
        </w:rPr>
        <w:t>Traffico illecito di materie prime e prodotti derivanti dalla deforestazione</w:t>
      </w:r>
      <w:r w:rsidR="004F1579" w:rsidRPr="00D64DE1">
        <w:rPr>
          <w:color w:val="000000" w:themeColor="text1"/>
        </w:rPr>
        <w:t xml:space="preserve"> – </w:t>
      </w:r>
      <w:r w:rsidR="004F1579" w:rsidRPr="00D64DE1">
        <w:rPr>
          <w:color w:val="000000" w:themeColor="text1"/>
          <w:spacing w:val="-4"/>
        </w:rPr>
        <w:t xml:space="preserve">Ipotesi che </w:t>
      </w:r>
      <w:proofErr w:type="spellStart"/>
      <w:r w:rsidR="004F1579" w:rsidRPr="00D64DE1">
        <w:rPr>
          <w:color w:val="000000" w:themeColor="text1"/>
          <w:spacing w:val="-4"/>
        </w:rPr>
        <w:t>oncerne</w:t>
      </w:r>
      <w:proofErr w:type="spellEnd"/>
      <w:r w:rsidR="004F1579" w:rsidRPr="00D64DE1">
        <w:rPr>
          <w:color w:val="000000" w:themeColor="text1"/>
          <w:spacing w:val="-4"/>
        </w:rPr>
        <w:t xml:space="preserve"> esclusivamente la commercializzazione all’interno dell’Ue</w:t>
      </w:r>
      <w:r w:rsidR="004F1579" w:rsidRPr="00D64DE1">
        <w:rPr>
          <w:color w:val="000000" w:themeColor="text1"/>
        </w:rPr>
        <w:t xml:space="preserve"> </w:t>
      </w:r>
      <w:r w:rsidR="004F1579" w:rsidRPr="00D64DE1">
        <w:rPr>
          <w:color w:val="000000" w:themeColor="text1"/>
          <w:spacing w:val="-4"/>
        </w:rPr>
        <w:t>o l’esportazione deliberatamente effettuata o frutto di grave negligenza riguardo</w:t>
      </w:r>
      <w:r w:rsidR="004F1579" w:rsidRPr="00D64DE1">
        <w:rPr>
          <w:color w:val="000000" w:themeColor="text1"/>
        </w:rPr>
        <w:t xml:space="preserve"> a materie prime e prodotti associati alla deforestazione ed al degrado delle </w:t>
      </w:r>
      <w:r w:rsidR="004F1579" w:rsidRPr="00D64DE1">
        <w:rPr>
          <w:color w:val="000000" w:themeColor="text1"/>
          <w:spacing w:val="-4"/>
        </w:rPr>
        <w:t xml:space="preserve">foreste specificati nel </w:t>
      </w:r>
      <w:r w:rsidR="004F1579" w:rsidRPr="00D64DE1">
        <w:rPr>
          <w:i/>
          <w:color w:val="000000" w:themeColor="text1"/>
          <w:spacing w:val="-4"/>
        </w:rPr>
        <w:t>Regolamento (UE) 2023/1115</w:t>
      </w:r>
      <w:r w:rsidR="004F1579" w:rsidRPr="00D64DE1">
        <w:rPr>
          <w:rFonts w:eastAsiaTheme="majorEastAsia"/>
          <w:color w:val="000000" w:themeColor="text1"/>
          <w:spacing w:val="-4"/>
          <w:vertAlign w:val="superscript"/>
        </w:rPr>
        <w:footnoteReference w:id="421"/>
      </w:r>
      <w:r w:rsidR="004F1579" w:rsidRPr="00D64DE1">
        <w:rPr>
          <w:color w:val="000000" w:themeColor="text1"/>
          <w:spacing w:val="-4"/>
        </w:rPr>
        <w:t xml:space="preserve">, noto anche come EUDR </w:t>
      </w:r>
      <w:r w:rsidR="004F1579" w:rsidRPr="00D64DE1">
        <w:rPr>
          <w:color w:val="000000" w:themeColor="text1"/>
          <w:spacing w:val="-2"/>
        </w:rPr>
        <w:t>(</w:t>
      </w:r>
      <w:r w:rsidR="004F1579" w:rsidRPr="00D64DE1">
        <w:rPr>
          <w:i/>
          <w:color w:val="000000" w:themeColor="text1"/>
          <w:spacing w:val="-2"/>
          <w:lang w:val="en-AU"/>
        </w:rPr>
        <w:t>European Deforestation Regulation</w:t>
      </w:r>
      <w:r w:rsidR="004F1579" w:rsidRPr="00D64DE1">
        <w:rPr>
          <w:color w:val="000000" w:themeColor="text1"/>
          <w:spacing w:val="-2"/>
        </w:rPr>
        <w:t xml:space="preserve">), che mira a contrastare la deforestazione </w:t>
      </w:r>
      <w:r w:rsidR="004F1579" w:rsidRPr="00D64DE1">
        <w:rPr>
          <w:color w:val="000000" w:themeColor="text1"/>
          <w:spacing w:val="-4"/>
        </w:rPr>
        <w:t>ed il degrado forestale legati a prodotti immessi sul mercato dell'Unione europea,</w:t>
      </w:r>
      <w:r w:rsidR="004F1579" w:rsidRPr="00D64DE1">
        <w:rPr>
          <w:color w:val="000000" w:themeColor="text1"/>
          <w:spacing w:val="-2"/>
        </w:rPr>
        <w:t xml:space="preserve"> imponendo requisiti di </w:t>
      </w:r>
      <w:r w:rsidR="004F1579" w:rsidRPr="00D64DE1">
        <w:rPr>
          <w:i/>
          <w:color w:val="000000" w:themeColor="text1"/>
          <w:spacing w:val="-2"/>
        </w:rPr>
        <w:t>“deforestazione zero”</w:t>
      </w:r>
      <w:r w:rsidR="004F1579" w:rsidRPr="00D64DE1">
        <w:rPr>
          <w:color w:val="000000" w:themeColor="text1"/>
          <w:spacing w:val="-2"/>
        </w:rPr>
        <w:t>; è entrato sì in vigore il 29 giugno 2023, ma le sue disposizioni per l’applicazione hanno avuto inizio solo a partire</w:t>
      </w:r>
      <w:r w:rsidR="004F1579" w:rsidRPr="00D64DE1">
        <w:rPr>
          <w:color w:val="000000" w:themeColor="text1"/>
        </w:rPr>
        <w:t xml:space="preserve"> </w:t>
      </w:r>
      <w:r w:rsidR="004F1579" w:rsidRPr="00D64DE1">
        <w:rPr>
          <w:color w:val="000000" w:themeColor="text1"/>
          <w:spacing w:val="-2"/>
        </w:rPr>
        <w:t>dal 30 dicembre 2024, tra l’altro con una prevista deroga fino al 30 giugno 2026</w:t>
      </w:r>
      <w:r w:rsidR="004F1579" w:rsidRPr="00D64DE1">
        <w:rPr>
          <w:color w:val="000000" w:themeColor="text1"/>
        </w:rPr>
        <w:t xml:space="preserve"> per le micro e piccole imprese. Anche in questo caso è </w:t>
      </w:r>
      <w:r w:rsidR="004F1579" w:rsidRPr="00D64DE1">
        <w:rPr>
          <w:color w:val="000000" w:themeColor="text1"/>
          <w:spacing w:val="-2"/>
        </w:rPr>
        <w:t>necessario che venga oltrepassata la soglia della quantità insignificante. Si tratta</w:t>
      </w:r>
      <w:r w:rsidR="004F1579" w:rsidRPr="00D64DE1">
        <w:rPr>
          <w:color w:val="000000" w:themeColor="text1"/>
        </w:rPr>
        <w:t>, pertanto, di un reato basato sulla semplice azione messa in pratica, poiché non viene richiesta alcuna conseguenza concreta.</w:t>
      </w:r>
    </w:p>
    <w:p w14:paraId="58898124" w14:textId="3F23E8A2" w:rsidR="004F1579" w:rsidRPr="00D64DE1" w:rsidRDefault="008374AA" w:rsidP="00D64DE1">
      <w:pPr>
        <w:widowControl w:val="0"/>
        <w:autoSpaceDE w:val="0"/>
        <w:autoSpaceDN w:val="0"/>
        <w:adjustRightInd w:val="0"/>
        <w:spacing w:line="372" w:lineRule="auto"/>
        <w:jc w:val="both"/>
        <w:rPr>
          <w:color w:val="000000" w:themeColor="text1"/>
        </w:rPr>
      </w:pPr>
      <w:r w:rsidRPr="00D64DE1">
        <w:rPr>
          <w:iCs/>
          <w:color w:val="000000" w:themeColor="text1"/>
        </w:rPr>
        <w:t>Può senz’altro aggiungersi il</w:t>
      </w:r>
      <w:r w:rsidR="004F1579" w:rsidRPr="00D64DE1">
        <w:rPr>
          <w:i/>
          <w:color w:val="000000" w:themeColor="text1"/>
        </w:rPr>
        <w:t xml:space="preserve"> Deterioramento degli habitat o disturbo illecito delle specie comunitarie </w:t>
      </w:r>
      <w:r w:rsidR="004F1579" w:rsidRPr="00D64DE1">
        <w:rPr>
          <w:i/>
          <w:color w:val="000000" w:themeColor="text1"/>
          <w:spacing w:val="-2"/>
        </w:rPr>
        <w:t>nelle aree protette</w:t>
      </w:r>
      <w:r w:rsidR="004F1579" w:rsidRPr="00D64DE1">
        <w:rPr>
          <w:color w:val="000000" w:themeColor="text1"/>
          <w:spacing w:val="-2"/>
        </w:rPr>
        <w:t xml:space="preserve"> - Questa fattispecie, molto più ampia rispetto ai casi descritti </w:t>
      </w:r>
      <w:r w:rsidR="004F1579" w:rsidRPr="00D64DE1">
        <w:rPr>
          <w:color w:val="000000" w:themeColor="text1"/>
          <w:spacing w:val="-4"/>
        </w:rPr>
        <w:t>in precedenza, punisce ogni comportamento illecito, sia doloso che gravemente</w:t>
      </w:r>
      <w:r w:rsidR="004F1579" w:rsidRPr="00D64DE1">
        <w:rPr>
          <w:color w:val="000000" w:themeColor="text1"/>
        </w:rPr>
        <w:t xml:space="preserve"> colposo, che sia in grado di cagionare danni agli habitat esistenti all’interno delle zone protette dall’Unione europea Sono sanzionabili, altresì, le attività che arrechino disturbo alle specie animali indicate nell’Allegato II, punto a) della </w:t>
      </w:r>
      <w:r w:rsidR="004F1579" w:rsidRPr="00D64DE1">
        <w:rPr>
          <w:i/>
          <w:color w:val="000000" w:themeColor="text1"/>
        </w:rPr>
        <w:t>“Direttiva Habitat”</w:t>
      </w:r>
      <w:r w:rsidR="004F1579" w:rsidRPr="00D64DE1">
        <w:rPr>
          <w:iCs/>
          <w:color w:val="000000" w:themeColor="text1"/>
        </w:rPr>
        <w:t xml:space="preserve">, vale a dire la </w:t>
      </w:r>
      <w:r w:rsidR="004F1579" w:rsidRPr="00D64DE1">
        <w:rPr>
          <w:i/>
          <w:color w:val="000000" w:themeColor="text1"/>
        </w:rPr>
        <w:t>Direttiva n. 92/43/CEE</w:t>
      </w:r>
      <w:r w:rsidR="004F1579" w:rsidRPr="00D64DE1">
        <w:rPr>
          <w:color w:val="000000" w:themeColor="text1"/>
        </w:rPr>
        <w:t xml:space="preserve"> relativa alla conservazione degli habitat naturali così come della fauna e flora selvatiche. </w:t>
      </w:r>
      <w:r w:rsidR="004F1579" w:rsidRPr="00D64DE1">
        <w:rPr>
          <w:color w:val="000000" w:themeColor="text1"/>
          <w:spacing w:val="-2"/>
        </w:rPr>
        <w:t>Ancora una volta sono escluse situazioni che, ad ogni buon conto, possano essere considerate</w:t>
      </w:r>
      <w:r w:rsidR="004F1579" w:rsidRPr="00D64DE1">
        <w:rPr>
          <w:color w:val="000000" w:themeColor="text1"/>
        </w:rPr>
        <w:t xml:space="preserve"> marginali e non significative.</w:t>
      </w:r>
    </w:p>
    <w:p w14:paraId="2E2C1DB8" w14:textId="5FA068C4" w:rsidR="004F1579" w:rsidRPr="00D64DE1" w:rsidRDefault="008374AA" w:rsidP="00D64DE1">
      <w:pPr>
        <w:widowControl w:val="0"/>
        <w:autoSpaceDE w:val="0"/>
        <w:autoSpaceDN w:val="0"/>
        <w:adjustRightInd w:val="0"/>
        <w:spacing w:line="372" w:lineRule="auto"/>
        <w:jc w:val="both"/>
        <w:rPr>
          <w:color w:val="000000" w:themeColor="text1"/>
        </w:rPr>
      </w:pPr>
      <w:r w:rsidRPr="00D64DE1">
        <w:rPr>
          <w:iCs/>
          <w:color w:val="000000" w:themeColor="text1"/>
          <w:spacing w:val="-4"/>
        </w:rPr>
        <w:t xml:space="preserve">Opportuno è considerare anche </w:t>
      </w:r>
      <w:proofErr w:type="gramStart"/>
      <w:r w:rsidRPr="00D64DE1">
        <w:rPr>
          <w:iCs/>
          <w:color w:val="000000" w:themeColor="text1"/>
          <w:spacing w:val="-4"/>
        </w:rPr>
        <w:t>l’</w:t>
      </w:r>
      <w:r w:rsidR="004F1579" w:rsidRPr="00D64DE1">
        <w:rPr>
          <w:i/>
          <w:color w:val="000000" w:themeColor="text1"/>
          <w:spacing w:val="-4"/>
        </w:rPr>
        <w:t xml:space="preserve"> Introduzione</w:t>
      </w:r>
      <w:proofErr w:type="gramEnd"/>
      <w:r w:rsidR="004F1579" w:rsidRPr="00D64DE1">
        <w:rPr>
          <w:i/>
          <w:color w:val="000000" w:themeColor="text1"/>
          <w:spacing w:val="-4"/>
        </w:rPr>
        <w:t xml:space="preserve"> o diffusione illecita di specie esotiche invasive</w:t>
      </w:r>
      <w:r w:rsidR="004F1579" w:rsidRPr="00D64DE1">
        <w:rPr>
          <w:color w:val="000000" w:themeColor="text1"/>
          <w:spacing w:val="-4"/>
        </w:rPr>
        <w:t xml:space="preserve"> - La disposizione</w:t>
      </w:r>
      <w:r w:rsidR="004F1579" w:rsidRPr="00D64DE1">
        <w:rPr>
          <w:color w:val="000000" w:themeColor="text1"/>
          <w:spacing w:val="-2"/>
        </w:rPr>
        <w:t xml:space="preserve"> </w:t>
      </w:r>
      <w:r w:rsidR="004F1579" w:rsidRPr="00D64DE1">
        <w:rPr>
          <w:color w:val="000000" w:themeColor="text1"/>
          <w:spacing w:val="-4"/>
        </w:rPr>
        <w:t xml:space="preserve">riprende integralmente gli artt. 7 e 8 del </w:t>
      </w:r>
      <w:r w:rsidR="004F1579" w:rsidRPr="00D64DE1">
        <w:rPr>
          <w:i/>
          <w:color w:val="000000" w:themeColor="text1"/>
          <w:spacing w:val="-4"/>
        </w:rPr>
        <w:t>Regolamento (UE) 1143/2014</w:t>
      </w:r>
      <w:r w:rsidR="004F1579" w:rsidRPr="00D64DE1">
        <w:rPr>
          <w:rFonts w:eastAsiaTheme="majorEastAsia"/>
          <w:color w:val="000000" w:themeColor="text1"/>
          <w:spacing w:val="-4"/>
          <w:vertAlign w:val="superscript"/>
        </w:rPr>
        <w:footnoteReference w:id="422"/>
      </w:r>
      <w:r w:rsidR="004F1579" w:rsidRPr="00D64DE1">
        <w:rPr>
          <w:color w:val="000000" w:themeColor="text1"/>
          <w:spacing w:val="-4"/>
        </w:rPr>
        <w:t>, relativo</w:t>
      </w:r>
      <w:r w:rsidR="004F1579" w:rsidRPr="00D64DE1">
        <w:rPr>
          <w:color w:val="000000" w:themeColor="text1"/>
        </w:rPr>
        <w:t xml:space="preserve"> appunto alle modalità di prevenzione e di gestione dell’introduzione e </w:t>
      </w:r>
      <w:r w:rsidR="004F1579" w:rsidRPr="00D64DE1">
        <w:rPr>
          <w:color w:val="000000" w:themeColor="text1"/>
          <w:spacing w:val="-2"/>
        </w:rPr>
        <w:t>della diffusione delle specie esotiche invasive. Viene stabilita una pena detentiva</w:t>
      </w:r>
      <w:r w:rsidR="004F1579" w:rsidRPr="00D64DE1">
        <w:rPr>
          <w:color w:val="000000" w:themeColor="text1"/>
        </w:rPr>
        <w:t xml:space="preserve"> massima di almeno tre anni per l’introduzione nel territorio dell’Ue, nonché </w:t>
      </w:r>
      <w:r w:rsidR="004F1579" w:rsidRPr="00D64DE1">
        <w:rPr>
          <w:color w:val="000000" w:themeColor="text1"/>
          <w:spacing w:val="-4"/>
        </w:rPr>
        <w:t xml:space="preserve">per la commercializzazione, la detenzione, l’allevamento, il trasporto, l’utilizzo, </w:t>
      </w:r>
      <w:r w:rsidR="004F1579" w:rsidRPr="00D64DE1">
        <w:rPr>
          <w:color w:val="000000" w:themeColor="text1"/>
        </w:rPr>
        <w:t xml:space="preserve">lo scambio o il rilascio nell’ambiente di specie esotiche invasive significative a livello comunitario. Le condotte sanzionate includono gli atti dolosi in violazione </w:t>
      </w:r>
      <w:r w:rsidR="004F1579" w:rsidRPr="00D64DE1">
        <w:rPr>
          <w:color w:val="000000" w:themeColor="text1"/>
          <w:spacing w:val="-2"/>
        </w:rPr>
        <w:t xml:space="preserve">dell’art. 7 del </w:t>
      </w:r>
      <w:r w:rsidR="004F1579" w:rsidRPr="00D64DE1">
        <w:rPr>
          <w:i/>
          <w:color w:val="000000" w:themeColor="text1"/>
          <w:spacing w:val="-2"/>
        </w:rPr>
        <w:t>Regolamento</w:t>
      </w:r>
      <w:r w:rsidR="004F1579" w:rsidRPr="00D64DE1">
        <w:rPr>
          <w:color w:val="000000" w:themeColor="text1"/>
          <w:spacing w:val="-2"/>
        </w:rPr>
        <w:t xml:space="preserve"> che generano un evento dannoso tipico </w:t>
      </w:r>
      <w:r w:rsidR="004F1579" w:rsidRPr="00D64DE1">
        <w:rPr>
          <w:color w:val="000000" w:themeColor="text1"/>
        </w:rPr>
        <w:t xml:space="preserve">e le condotte di carattere doloso o gravemente colposo che infrangono le </w:t>
      </w:r>
      <w:r w:rsidR="004F1579" w:rsidRPr="00D64DE1">
        <w:rPr>
          <w:color w:val="000000" w:themeColor="text1"/>
          <w:spacing w:val="-4"/>
        </w:rPr>
        <w:t>condizioni previste da autorizzazioni</w:t>
      </w:r>
      <w:r w:rsidR="004F1579" w:rsidRPr="00D64DE1">
        <w:rPr>
          <w:color w:val="000000" w:themeColor="text1"/>
        </w:rPr>
        <w:t xml:space="preserve"> ai sensi degli artt. 8 o 9 del </w:t>
      </w:r>
      <w:r w:rsidR="004F1579" w:rsidRPr="00D64DE1">
        <w:rPr>
          <w:i/>
          <w:color w:val="000000" w:themeColor="text1"/>
        </w:rPr>
        <w:t>Regolamento</w:t>
      </w:r>
      <w:r w:rsidR="004F1579" w:rsidRPr="00D64DE1">
        <w:rPr>
          <w:color w:val="000000" w:themeColor="text1"/>
        </w:rPr>
        <w:t xml:space="preserve"> e producono, oppure hanno la possibilità di provocare degli eventi lesivi.</w:t>
      </w:r>
    </w:p>
    <w:p w14:paraId="6D7CD4F0" w14:textId="27DFFFD8" w:rsidR="004F1579" w:rsidRPr="00D64DE1" w:rsidRDefault="008374AA" w:rsidP="00D64DE1">
      <w:pPr>
        <w:widowControl w:val="0"/>
        <w:autoSpaceDE w:val="0"/>
        <w:autoSpaceDN w:val="0"/>
        <w:adjustRightInd w:val="0"/>
        <w:spacing w:line="372" w:lineRule="auto"/>
        <w:jc w:val="both"/>
        <w:rPr>
          <w:color w:val="000000" w:themeColor="text1"/>
        </w:rPr>
      </w:pPr>
      <w:r w:rsidRPr="00D64DE1">
        <w:rPr>
          <w:iCs/>
          <w:color w:val="000000" w:themeColor="text1"/>
        </w:rPr>
        <w:t>Occorre sottolineare anche il</w:t>
      </w:r>
      <w:r w:rsidR="004F1579" w:rsidRPr="00D64DE1">
        <w:rPr>
          <w:i/>
          <w:color w:val="000000" w:themeColor="text1"/>
        </w:rPr>
        <w:t xml:space="preserve"> Commercio, introduzione o uso illecito di sostanze ozono-degradanti e dei loro derivati</w:t>
      </w:r>
      <w:r w:rsidR="004F1579" w:rsidRPr="00D64DE1">
        <w:rPr>
          <w:iCs/>
          <w:color w:val="000000" w:themeColor="text1"/>
        </w:rPr>
        <w:t xml:space="preserve"> </w:t>
      </w:r>
      <w:r w:rsidR="004F1579" w:rsidRPr="00D64DE1">
        <w:rPr>
          <w:color w:val="000000" w:themeColor="text1"/>
        </w:rPr>
        <w:t xml:space="preserve">- Il crimine che qui viene delineato riguarda le attività nocive per </w:t>
      </w:r>
      <w:r w:rsidR="004F1579" w:rsidRPr="00D64DE1">
        <w:rPr>
          <w:color w:val="000000" w:themeColor="text1"/>
          <w:spacing w:val="-2"/>
        </w:rPr>
        <w:t xml:space="preserve">lo strato d’ozono che di fatto includono la produzione, l’immissione sul mercato, </w:t>
      </w:r>
      <w:r w:rsidR="004F1579" w:rsidRPr="00D64DE1">
        <w:rPr>
          <w:color w:val="000000" w:themeColor="text1"/>
        </w:rPr>
        <w:t xml:space="preserve">l’importazione, l’esportazione, l’uso od il rilascio di sostanze pure od anche miscelate elencate all’art, 2, lettera a), del </w:t>
      </w:r>
      <w:r w:rsidR="004F1579" w:rsidRPr="00D64DE1">
        <w:rPr>
          <w:i/>
          <w:color w:val="000000" w:themeColor="text1"/>
        </w:rPr>
        <w:t xml:space="preserve">Regolamento (UE) </w:t>
      </w:r>
      <w:r w:rsidR="004F1579" w:rsidRPr="00D64DE1">
        <w:rPr>
          <w:i/>
          <w:color w:val="000000" w:themeColor="text1"/>
          <w:spacing w:val="-4"/>
        </w:rPr>
        <w:t>2024/590</w:t>
      </w:r>
      <w:r w:rsidR="004F1579" w:rsidRPr="00D64DE1">
        <w:rPr>
          <w:rFonts w:eastAsiaTheme="majorEastAsia"/>
          <w:color w:val="000000" w:themeColor="text1"/>
          <w:spacing w:val="-4"/>
          <w:vertAlign w:val="superscript"/>
        </w:rPr>
        <w:footnoteReference w:id="423"/>
      </w:r>
      <w:r w:rsidR="004F1579" w:rsidRPr="00D64DE1">
        <w:rPr>
          <w:color w:val="000000" w:themeColor="text1"/>
          <w:spacing w:val="-4"/>
        </w:rPr>
        <w:t xml:space="preserve"> sulle sostanze ozono-degradanti, così come i prodotti ed i dispositivi </w:t>
      </w:r>
      <w:r w:rsidR="004F1579" w:rsidRPr="00D64DE1">
        <w:rPr>
          <w:color w:val="000000" w:themeColor="text1"/>
        </w:rPr>
        <w:t xml:space="preserve">contenenti (o basati su funzionamenti legati a) tali sostanze riduttrici dello strato d’ozono secondo quanto specificato nell’art. 2, lettera b), dello stesso </w:t>
      </w:r>
      <w:r w:rsidR="004F1579" w:rsidRPr="00D64DE1">
        <w:rPr>
          <w:i/>
          <w:color w:val="000000" w:themeColor="text1"/>
        </w:rPr>
        <w:t>Regolamento</w:t>
      </w:r>
      <w:r w:rsidR="004F1579" w:rsidRPr="00D64DE1">
        <w:rPr>
          <w:color w:val="000000" w:themeColor="text1"/>
        </w:rPr>
        <w:t>.</w:t>
      </w:r>
    </w:p>
    <w:p w14:paraId="6901E4C2" w14:textId="5766D6BC" w:rsidR="004F1579" w:rsidRPr="00D64DE1" w:rsidRDefault="00F07228" w:rsidP="00D64DE1">
      <w:pPr>
        <w:widowControl w:val="0"/>
        <w:autoSpaceDE w:val="0"/>
        <w:autoSpaceDN w:val="0"/>
        <w:adjustRightInd w:val="0"/>
        <w:spacing w:line="372" w:lineRule="auto"/>
        <w:jc w:val="both"/>
        <w:rPr>
          <w:color w:val="000000" w:themeColor="text1"/>
        </w:rPr>
      </w:pPr>
      <w:r w:rsidRPr="00D64DE1">
        <w:rPr>
          <w:iCs/>
          <w:color w:val="000000" w:themeColor="text1"/>
          <w:spacing w:val="-4"/>
        </w:rPr>
        <w:t>Da ultimo, la direttiva prevede la</w:t>
      </w:r>
      <w:r w:rsidRPr="00D64DE1">
        <w:rPr>
          <w:i/>
          <w:color w:val="000000" w:themeColor="text1"/>
          <w:spacing w:val="-4"/>
        </w:rPr>
        <w:t xml:space="preserve"> </w:t>
      </w:r>
      <w:r w:rsidR="004F1579" w:rsidRPr="00D64DE1">
        <w:rPr>
          <w:i/>
          <w:color w:val="000000" w:themeColor="text1"/>
          <w:spacing w:val="-4"/>
        </w:rPr>
        <w:t>Commercializzazione, introduzione od uso illecito di gas a effetto serra</w:t>
      </w:r>
      <w:r w:rsidR="004F1579" w:rsidRPr="00D64DE1">
        <w:rPr>
          <w:color w:val="000000" w:themeColor="text1"/>
          <w:spacing w:val="-4"/>
        </w:rPr>
        <w:t xml:space="preserve"> - In </w:t>
      </w:r>
      <w:r w:rsidR="004F1579" w:rsidRPr="00D64DE1">
        <w:rPr>
          <w:color w:val="000000" w:themeColor="text1"/>
        </w:rPr>
        <w:t xml:space="preserve">riferimento ai gas fluorurati ad effetto serra, è soggetto a sanzione chiunque </w:t>
      </w:r>
      <w:r w:rsidR="004F1579" w:rsidRPr="00D64DE1">
        <w:rPr>
          <w:color w:val="000000" w:themeColor="text1"/>
          <w:spacing w:val="-4"/>
        </w:rPr>
        <w:t xml:space="preserve">agisca, con dolo o grave negligenza, in modo analogo alla fattispecie precedente, quando ciò contrasti con quanto disposto all’art, 2, lettera b), del </w:t>
      </w:r>
      <w:r w:rsidR="004F1579" w:rsidRPr="00D64DE1">
        <w:rPr>
          <w:i/>
          <w:color w:val="000000" w:themeColor="text1"/>
          <w:spacing w:val="-4"/>
        </w:rPr>
        <w:t xml:space="preserve">Regolamento </w:t>
      </w:r>
      <w:r w:rsidR="004F1579" w:rsidRPr="00D64DE1">
        <w:rPr>
          <w:i/>
          <w:color w:val="000000" w:themeColor="text1"/>
        </w:rPr>
        <w:t>(UE) 2024/573</w:t>
      </w:r>
      <w:r w:rsidR="004F1579" w:rsidRPr="00D64DE1">
        <w:rPr>
          <w:rFonts w:eastAsiaTheme="majorEastAsia"/>
          <w:color w:val="000000" w:themeColor="text1"/>
          <w:vertAlign w:val="superscript"/>
        </w:rPr>
        <w:footnoteReference w:id="424"/>
      </w:r>
      <w:r w:rsidR="004F1579" w:rsidRPr="00D64DE1">
        <w:rPr>
          <w:color w:val="000000" w:themeColor="text1"/>
        </w:rPr>
        <w:t>, anch’esso approvato alquanto di recente, che li disciplina.</w:t>
      </w:r>
    </w:p>
    <w:p w14:paraId="08B1E423" w14:textId="77777777" w:rsidR="004F1579" w:rsidRPr="00D64DE1" w:rsidRDefault="004F1579" w:rsidP="004F1579">
      <w:pPr>
        <w:widowControl w:val="0"/>
        <w:autoSpaceDE w:val="0"/>
        <w:autoSpaceDN w:val="0"/>
        <w:adjustRightInd w:val="0"/>
        <w:spacing w:line="360" w:lineRule="auto"/>
        <w:ind w:firstLine="567"/>
        <w:jc w:val="both"/>
        <w:rPr>
          <w:color w:val="000000" w:themeColor="text1"/>
        </w:rPr>
      </w:pPr>
      <w:r w:rsidRPr="00D64DE1">
        <w:rPr>
          <w:color w:val="000000" w:themeColor="text1"/>
        </w:rPr>
        <w:t xml:space="preserve">Al termine del lungo elenco delle condotte punibili delineato nell’art. 3, para 2, la direttiva in analisi introduce il concetto di reati </w:t>
      </w:r>
      <w:r w:rsidRPr="00D64DE1">
        <w:rPr>
          <w:i/>
          <w:color w:val="000000" w:themeColor="text1"/>
        </w:rPr>
        <w:t>“qualificati”</w:t>
      </w:r>
      <w:r w:rsidRPr="00D64DE1">
        <w:rPr>
          <w:color w:val="000000" w:themeColor="text1"/>
        </w:rPr>
        <w:t xml:space="preserve">, in virtù del quale si intende individuare quelle condotte di maggior gravità in grado di provocare </w:t>
      </w:r>
      <w:r w:rsidRPr="00D64DE1">
        <w:rPr>
          <w:i/>
          <w:iCs/>
          <w:color w:val="000000" w:themeColor="text1"/>
        </w:rPr>
        <w:t xml:space="preserve">«la distruzione di un ecosistema di dimensioni o di valore ambientale considerevoli o di un habitat all’interno di un sito protetto o danni diffusi e rilevanti, irreversibili o </w:t>
      </w:r>
      <w:r w:rsidRPr="00D64DE1">
        <w:rPr>
          <w:i/>
          <w:iCs/>
          <w:color w:val="000000" w:themeColor="text1"/>
          <w:spacing w:val="-2"/>
        </w:rPr>
        <w:t>duraturi, a tale ecosistema o habitat; o danni diffusi e rilevanti, irreversibili o duraturi</w:t>
      </w:r>
      <w:r w:rsidRPr="00D64DE1">
        <w:rPr>
          <w:i/>
          <w:iCs/>
          <w:color w:val="000000" w:themeColor="text1"/>
        </w:rPr>
        <w:t xml:space="preserve"> alla qualità dell’aria, del suolo o delle acque.»</w:t>
      </w:r>
    </w:p>
    <w:p w14:paraId="2B89B748" w14:textId="77777777" w:rsidR="004F1579" w:rsidRPr="00D64DE1" w:rsidRDefault="004F1579" w:rsidP="004F1579">
      <w:pPr>
        <w:widowControl w:val="0"/>
        <w:autoSpaceDE w:val="0"/>
        <w:autoSpaceDN w:val="0"/>
        <w:adjustRightInd w:val="0"/>
        <w:spacing w:line="360" w:lineRule="auto"/>
        <w:ind w:firstLine="567"/>
        <w:jc w:val="both"/>
        <w:rPr>
          <w:color w:val="000000" w:themeColor="text1"/>
        </w:rPr>
      </w:pPr>
      <w:r w:rsidRPr="00D64DE1">
        <w:rPr>
          <w:color w:val="000000" w:themeColor="text1"/>
          <w:spacing w:val="-2"/>
        </w:rPr>
        <w:t>L’art. 3, para 4, chiarisce quali condotte illecite possano essere sanzionate anche</w:t>
      </w:r>
      <w:r w:rsidRPr="00D64DE1">
        <w:rPr>
          <w:color w:val="000000" w:themeColor="text1"/>
        </w:rPr>
        <w:t xml:space="preserve"> nel caso di </w:t>
      </w:r>
      <w:r w:rsidRPr="00D64DE1">
        <w:rPr>
          <w:i/>
          <w:color w:val="000000" w:themeColor="text1"/>
        </w:rPr>
        <w:t>“grave negligenza”</w:t>
      </w:r>
      <w:r w:rsidRPr="00D64DE1">
        <w:rPr>
          <w:color w:val="000000" w:themeColor="text1"/>
        </w:rPr>
        <w:t>. Ai sensi del successivo para 5, è ovviamente fatta salva la potestà degli Stati membri, conformemente al loro diritto nazionale, di prevedere ulteriori reati al fine di proteggere l’ambiente.</w:t>
      </w:r>
    </w:p>
    <w:p w14:paraId="5D491135" w14:textId="77777777" w:rsidR="004F1579" w:rsidRPr="00D64DE1" w:rsidRDefault="004F1579" w:rsidP="004F1579">
      <w:pPr>
        <w:widowControl w:val="0"/>
        <w:autoSpaceDE w:val="0"/>
        <w:autoSpaceDN w:val="0"/>
        <w:adjustRightInd w:val="0"/>
        <w:spacing w:line="348" w:lineRule="auto"/>
        <w:ind w:firstLine="567"/>
        <w:jc w:val="both"/>
        <w:rPr>
          <w:color w:val="000000" w:themeColor="text1"/>
        </w:rPr>
      </w:pPr>
      <w:proofErr w:type="gramStart"/>
      <w:r w:rsidRPr="00D64DE1">
        <w:rPr>
          <w:color w:val="000000" w:themeColor="text1"/>
          <w:spacing w:val="-6"/>
        </w:rPr>
        <w:t>Il para</w:t>
      </w:r>
      <w:proofErr w:type="gramEnd"/>
      <w:r w:rsidRPr="00D64DE1">
        <w:rPr>
          <w:color w:val="000000" w:themeColor="text1"/>
          <w:spacing w:val="-6"/>
        </w:rPr>
        <w:t xml:space="preserve"> </w:t>
      </w:r>
      <w:proofErr w:type="gramStart"/>
      <w:r w:rsidRPr="00D64DE1">
        <w:rPr>
          <w:color w:val="000000" w:themeColor="text1"/>
          <w:spacing w:val="-6"/>
        </w:rPr>
        <w:t>6</w:t>
      </w:r>
      <w:proofErr w:type="gramEnd"/>
      <w:r w:rsidRPr="00D64DE1">
        <w:rPr>
          <w:color w:val="000000" w:themeColor="text1"/>
          <w:spacing w:val="-6"/>
        </w:rPr>
        <w:t xml:space="preserve"> stabilisce che, per determinare se un danno ambientale (effettivo o probabile)</w:t>
      </w:r>
      <w:r w:rsidRPr="00D64DE1">
        <w:rPr>
          <w:color w:val="000000" w:themeColor="text1"/>
        </w:rPr>
        <w:t xml:space="preserve"> debba essere considerato rilevante, devono essere esaminate le condizioni </w:t>
      </w:r>
      <w:r w:rsidRPr="00D64DE1">
        <w:rPr>
          <w:i/>
          <w:color w:val="000000" w:themeColor="text1"/>
        </w:rPr>
        <w:t>ab origine</w:t>
      </w:r>
      <w:r w:rsidRPr="00D64DE1">
        <w:rPr>
          <w:color w:val="000000" w:themeColor="text1"/>
        </w:rPr>
        <w:t xml:space="preserve"> dell’ambiente colpito, oltre che durata, entità ed eventuale reversibilità del danno.</w:t>
      </w:r>
    </w:p>
    <w:p w14:paraId="5726061A" w14:textId="77777777" w:rsidR="004F1579" w:rsidRPr="00D64DE1" w:rsidRDefault="004F1579" w:rsidP="004F1579">
      <w:pPr>
        <w:widowControl w:val="0"/>
        <w:autoSpaceDE w:val="0"/>
        <w:autoSpaceDN w:val="0"/>
        <w:adjustRightInd w:val="0"/>
        <w:spacing w:line="348" w:lineRule="auto"/>
        <w:ind w:firstLine="567"/>
        <w:jc w:val="both"/>
        <w:rPr>
          <w:color w:val="000000" w:themeColor="text1"/>
        </w:rPr>
      </w:pPr>
      <w:r w:rsidRPr="00D64DE1">
        <w:rPr>
          <w:color w:val="000000" w:themeColor="text1"/>
        </w:rPr>
        <w:t xml:space="preserve">Riguardo alla valutazione della capacità di una condotta illecita di provocare danni alla qualità dell’aria o del suolo od alla qualità od allo stato delle acque, a un ecosistema, alla fauna o alla flora, giusta quanto previsto e disposto al para 7, vanno tenuti in debito conto elementi quali: la pericolosità intrinseca dell’attività svolta; l’esistenza di autorizzazioni pertinenti ed il rispetto delle stesse; il superamento di un valore, una soglia regolamentare, o un altro parametro obbligatorio, stabilito sia nella </w:t>
      </w:r>
      <w:r w:rsidRPr="00D64DE1">
        <w:rPr>
          <w:color w:val="000000" w:themeColor="text1"/>
          <w:spacing w:val="-2"/>
        </w:rPr>
        <w:t>legislazione dell’Ue che in quella nazionale; l’accertamento riguardo le caratteristiche</w:t>
      </w:r>
      <w:r w:rsidRPr="00D64DE1">
        <w:rPr>
          <w:color w:val="000000" w:themeColor="text1"/>
        </w:rPr>
        <w:t xml:space="preserve"> del materiale inquinante, vale a dire se sia classificato come pericoloso oppure sia compreso nell’elenco delle sostanze nocive per l’ambiente o per la salute umana.</w:t>
      </w:r>
    </w:p>
    <w:p w14:paraId="68C50A34" w14:textId="77777777" w:rsidR="004F1579" w:rsidRPr="00D64DE1" w:rsidRDefault="004F1579" w:rsidP="004F1579">
      <w:pPr>
        <w:widowControl w:val="0"/>
        <w:autoSpaceDE w:val="0"/>
        <w:autoSpaceDN w:val="0"/>
        <w:adjustRightInd w:val="0"/>
        <w:spacing w:line="348" w:lineRule="auto"/>
        <w:ind w:firstLine="567"/>
        <w:jc w:val="both"/>
        <w:rPr>
          <w:color w:val="000000" w:themeColor="text1"/>
        </w:rPr>
      </w:pPr>
      <w:r w:rsidRPr="00D64DE1">
        <w:rPr>
          <w:color w:val="000000" w:themeColor="text1"/>
        </w:rPr>
        <w:t xml:space="preserve">Conclusa, dunque, quest’ampia panoramica sui molteplici reati di carattere </w:t>
      </w:r>
      <w:r w:rsidRPr="00D64DE1">
        <w:rPr>
          <w:color w:val="000000" w:themeColor="text1"/>
          <w:spacing w:val="-2"/>
        </w:rPr>
        <w:t>specificamente ambientale, in parte già previsti e presenti nella normativa previgente,</w:t>
      </w:r>
      <w:r w:rsidRPr="00D64DE1">
        <w:rPr>
          <w:color w:val="000000" w:themeColor="text1"/>
        </w:rPr>
        <w:t xml:space="preserve"> ed in buona parte introdotti totalmente </w:t>
      </w:r>
      <w:r w:rsidRPr="00D64DE1">
        <w:rPr>
          <w:i/>
          <w:color w:val="000000" w:themeColor="text1"/>
        </w:rPr>
        <w:t>ex novo</w:t>
      </w:r>
      <w:r w:rsidRPr="00D64DE1">
        <w:rPr>
          <w:color w:val="000000" w:themeColor="text1"/>
        </w:rPr>
        <w:t xml:space="preserve"> dalla </w:t>
      </w:r>
      <w:r w:rsidRPr="00D64DE1">
        <w:rPr>
          <w:i/>
          <w:color w:val="000000" w:themeColor="text1"/>
          <w:spacing w:val="-4"/>
        </w:rPr>
        <w:t>Direttiva (UE) 2024/1203</w:t>
      </w:r>
      <w:r w:rsidRPr="00D64DE1">
        <w:rPr>
          <w:color w:val="000000" w:themeColor="text1"/>
          <w:spacing w:val="-4"/>
        </w:rPr>
        <w:t xml:space="preserve"> che si </w:t>
      </w:r>
      <w:r w:rsidRPr="00D64DE1">
        <w:rPr>
          <w:color w:val="000000" w:themeColor="text1"/>
        </w:rPr>
        <w:t xml:space="preserve">sta esaminando, occorre considerare ed approfondire il sistema sanzionatorio vigente. </w:t>
      </w:r>
    </w:p>
    <w:p w14:paraId="6A256945" w14:textId="77777777" w:rsidR="004F1579" w:rsidRPr="00D64DE1" w:rsidRDefault="004F1579" w:rsidP="004F1579">
      <w:pPr>
        <w:widowControl w:val="0"/>
        <w:autoSpaceDE w:val="0"/>
        <w:autoSpaceDN w:val="0"/>
        <w:adjustRightInd w:val="0"/>
        <w:spacing w:line="348" w:lineRule="auto"/>
        <w:ind w:firstLine="567"/>
        <w:jc w:val="both"/>
        <w:rPr>
          <w:color w:val="000000" w:themeColor="text1"/>
        </w:rPr>
      </w:pPr>
      <w:r w:rsidRPr="00D64DE1">
        <w:rPr>
          <w:color w:val="000000" w:themeColor="text1"/>
        </w:rPr>
        <w:t>In particolare, occorre fare attenzione alle pene ed alle altre misure che</w:t>
      </w:r>
      <w:r w:rsidRPr="00D64DE1">
        <w:rPr>
          <w:color w:val="000000" w:themeColor="text1"/>
          <w:spacing w:val="-4"/>
        </w:rPr>
        <w:t xml:space="preserve"> tale novella disposizione normativa stabilisce sia per le persone fisiche che per le persone giuridiche.</w:t>
      </w:r>
    </w:p>
    <w:p w14:paraId="33A2D44B" w14:textId="13731FC7" w:rsidR="004F1579" w:rsidRPr="00D64DE1" w:rsidRDefault="004F1579" w:rsidP="00D64DE1">
      <w:pPr>
        <w:widowControl w:val="0"/>
        <w:autoSpaceDE w:val="0"/>
        <w:autoSpaceDN w:val="0"/>
        <w:adjustRightInd w:val="0"/>
        <w:spacing w:line="348" w:lineRule="auto"/>
        <w:ind w:firstLine="567"/>
        <w:jc w:val="both"/>
        <w:rPr>
          <w:iCs/>
          <w:color w:val="000000" w:themeColor="text1"/>
        </w:rPr>
      </w:pPr>
      <w:r w:rsidRPr="00D64DE1">
        <w:rPr>
          <w:color w:val="000000" w:themeColor="text1"/>
        </w:rPr>
        <w:t xml:space="preserve">L’art. 5 della novella normativa, riprendendo la consueta e nota </w:t>
      </w:r>
      <w:r w:rsidRPr="00D64DE1">
        <w:rPr>
          <w:color w:val="000000" w:themeColor="text1"/>
          <w:spacing w:val="-2"/>
        </w:rPr>
        <w:t xml:space="preserve">formulazione delle </w:t>
      </w:r>
      <w:r w:rsidRPr="00D64DE1">
        <w:rPr>
          <w:i/>
          <w:color w:val="000000" w:themeColor="text1"/>
          <w:spacing w:val="-2"/>
        </w:rPr>
        <w:t>“sanzioni penali efficaci, proporzionate e dissuasive”</w:t>
      </w:r>
      <w:r w:rsidRPr="00D64DE1">
        <w:rPr>
          <w:color w:val="000000" w:themeColor="text1"/>
          <w:spacing w:val="-2"/>
        </w:rPr>
        <w:t xml:space="preserve"> (para 1), così com’era </w:t>
      </w:r>
      <w:r w:rsidRPr="00D64DE1">
        <w:rPr>
          <w:color w:val="000000" w:themeColor="text1"/>
        </w:rPr>
        <w:t xml:space="preserve">già indicato nella Direttiva del 2008, </w:t>
      </w:r>
      <w:r w:rsidRPr="00D64DE1">
        <w:rPr>
          <w:color w:val="000000" w:themeColor="text1"/>
          <w:spacing w:val="-2"/>
        </w:rPr>
        <w:t xml:space="preserve">stabilisce le sanzioni per le persone fisiche, avendo </w:t>
      </w:r>
      <w:r w:rsidRPr="00D64DE1">
        <w:rPr>
          <w:color w:val="000000" w:themeColor="text1"/>
        </w:rPr>
        <w:t>cura, però, al successivo para 2, di arricchire detta disposizione generale e generica</w:t>
      </w:r>
      <w:r w:rsidRPr="00D64DE1">
        <w:rPr>
          <w:color w:val="000000" w:themeColor="text1"/>
          <w:spacing w:val="-4"/>
        </w:rPr>
        <w:t>, con un’indicazione dettagliata della soglia minima per la pena massima, a tal scopo individuando cinque differenti livelli di punibilità, per uniformarsi ai quali viene richiesto agli Stati membri di adottare ogni misura ritenuta necessaria:</w:t>
      </w:r>
      <w:r w:rsidR="00053BE5" w:rsidRPr="00D64DE1">
        <w:rPr>
          <w:color w:val="000000" w:themeColor="text1"/>
          <w:spacing w:val="-4"/>
        </w:rPr>
        <w:t xml:space="preserve"> a rilevare è anzitutto il </w:t>
      </w:r>
      <w:r w:rsidRPr="00D64DE1">
        <w:rPr>
          <w:i/>
          <w:color w:val="000000" w:themeColor="text1"/>
        </w:rPr>
        <w:t>Livello 1</w:t>
      </w:r>
      <w:r w:rsidRPr="00D64DE1">
        <w:rPr>
          <w:iCs/>
          <w:color w:val="000000" w:themeColor="text1"/>
        </w:rPr>
        <w:t xml:space="preserve"> - Per i reati più gravi, di cui all’art. 3, para 2, identificati nelle lettere a), b), c), d), f), j), k), l) ed r), è prevista una pena minima di dieci anni in </w:t>
      </w:r>
      <w:r w:rsidRPr="00D64DE1">
        <w:rPr>
          <w:iCs/>
          <w:color w:val="000000" w:themeColor="text1"/>
          <w:spacing w:val="-2"/>
        </w:rPr>
        <w:t>caso di condotta intenzionale che abbia portato alla morte di un individuo [art. 5, para 2, lettera a)].</w:t>
      </w:r>
    </w:p>
    <w:p w14:paraId="3A73E7CA" w14:textId="75566170" w:rsidR="004F1579" w:rsidRPr="00D64DE1" w:rsidRDefault="00053BE5" w:rsidP="00D64DE1">
      <w:pPr>
        <w:widowControl w:val="0"/>
        <w:autoSpaceDE w:val="0"/>
        <w:autoSpaceDN w:val="0"/>
        <w:adjustRightInd w:val="0"/>
        <w:spacing w:line="360" w:lineRule="auto"/>
        <w:jc w:val="both"/>
        <w:rPr>
          <w:color w:val="000000" w:themeColor="text1"/>
        </w:rPr>
      </w:pPr>
      <w:r w:rsidRPr="00D64DE1">
        <w:rPr>
          <w:iCs/>
          <w:color w:val="000000" w:themeColor="text1"/>
          <w:spacing w:val="-2"/>
        </w:rPr>
        <w:t>Segue il</w:t>
      </w:r>
      <w:r w:rsidRPr="00D64DE1">
        <w:rPr>
          <w:i/>
          <w:color w:val="000000" w:themeColor="text1"/>
          <w:spacing w:val="-2"/>
        </w:rPr>
        <w:t xml:space="preserve"> </w:t>
      </w:r>
      <w:r w:rsidR="004F1579" w:rsidRPr="00D64DE1">
        <w:rPr>
          <w:i/>
          <w:color w:val="000000" w:themeColor="text1"/>
          <w:spacing w:val="-2"/>
        </w:rPr>
        <w:t>Livello 2</w:t>
      </w:r>
      <w:r w:rsidR="004F1579" w:rsidRPr="00D64DE1">
        <w:rPr>
          <w:iCs/>
          <w:color w:val="000000" w:themeColor="text1"/>
          <w:spacing w:val="-2"/>
        </w:rPr>
        <w:t xml:space="preserve"> - In merito ai casi</w:t>
      </w:r>
      <w:r w:rsidR="004F1579" w:rsidRPr="00D64DE1">
        <w:rPr>
          <w:color w:val="000000" w:themeColor="text1"/>
          <w:spacing w:val="-2"/>
        </w:rPr>
        <w:t xml:space="preserve"> descritti nell’art. 3, para 2, in assenza di effetti letali</w:t>
      </w:r>
      <w:r w:rsidR="004F1579" w:rsidRPr="00D64DE1">
        <w:rPr>
          <w:color w:val="000000" w:themeColor="text1"/>
        </w:rPr>
        <w:t xml:space="preserve">, </w:t>
      </w:r>
      <w:r w:rsidR="004F1579" w:rsidRPr="00D64DE1">
        <w:rPr>
          <w:color w:val="000000" w:themeColor="text1"/>
          <w:spacing w:val="-4"/>
        </w:rPr>
        <w:t>la pena massima sarà fissata ad otto anni se le condotte poste in essere provocano</w:t>
      </w:r>
      <w:r w:rsidR="004F1579" w:rsidRPr="00D64DE1">
        <w:rPr>
          <w:color w:val="000000" w:themeColor="text1"/>
        </w:rPr>
        <w:t xml:space="preserve"> </w:t>
      </w:r>
      <w:r w:rsidR="004F1579" w:rsidRPr="00D64DE1">
        <w:rPr>
          <w:color w:val="000000" w:themeColor="text1"/>
          <w:spacing w:val="-4"/>
        </w:rPr>
        <w:t>la distruzione di un ecosistema di dimensioni o di valore ambientale considerevoli,</w:t>
      </w:r>
      <w:r w:rsidR="004F1579" w:rsidRPr="00D64DE1">
        <w:rPr>
          <w:color w:val="000000" w:themeColor="text1"/>
        </w:rPr>
        <w:t xml:space="preserve"> </w:t>
      </w:r>
      <w:r w:rsidR="004F1579" w:rsidRPr="00D64DE1">
        <w:rPr>
          <w:color w:val="000000" w:themeColor="text1"/>
          <w:spacing w:val="-4"/>
        </w:rPr>
        <w:t>o di un habitat all’interno di un sito protetto o danni diffusi e rilevanti, irreversibili</w:t>
      </w:r>
      <w:r w:rsidR="004F1579" w:rsidRPr="00D64DE1">
        <w:rPr>
          <w:color w:val="000000" w:themeColor="text1"/>
        </w:rPr>
        <w:t xml:space="preserve"> </w:t>
      </w:r>
      <w:r w:rsidR="004F1579" w:rsidRPr="00D64DE1">
        <w:rPr>
          <w:color w:val="000000" w:themeColor="text1"/>
          <w:spacing w:val="-4"/>
        </w:rPr>
        <w:t>o duraturi a tale ecosistema o habitat, o danni diffusi e rilevanti, irreversibili</w:t>
      </w:r>
      <w:r w:rsidR="004F1579" w:rsidRPr="00D64DE1">
        <w:rPr>
          <w:color w:val="000000" w:themeColor="text1"/>
        </w:rPr>
        <w:t xml:space="preserve"> o duraturi alla qualità dell’aria, del suolo o delle acque, ai sensi dell’art. 3, para 3, lettere a) e b) [art. 5, para 2, lettera b)].</w:t>
      </w:r>
      <w:r w:rsidR="00DA6F2C" w:rsidRPr="00D64DE1">
        <w:rPr>
          <w:color w:val="000000" w:themeColor="text1"/>
        </w:rPr>
        <w:t xml:space="preserve"> Ancora, va </w:t>
      </w:r>
      <w:proofErr w:type="gramStart"/>
      <w:r w:rsidR="00DA6F2C" w:rsidRPr="00D64DE1">
        <w:rPr>
          <w:color w:val="000000" w:themeColor="text1"/>
        </w:rPr>
        <w:t xml:space="preserve">sottolineato </w:t>
      </w:r>
      <w:r w:rsidR="00DA6F2C" w:rsidRPr="00D64DE1">
        <w:rPr>
          <w:iCs/>
          <w:color w:val="000000" w:themeColor="text1"/>
          <w:spacing w:val="-2"/>
        </w:rPr>
        <w:t xml:space="preserve"> i</w:t>
      </w:r>
      <w:r w:rsidRPr="00D64DE1">
        <w:rPr>
          <w:iCs/>
          <w:color w:val="000000" w:themeColor="text1"/>
          <w:spacing w:val="-2"/>
        </w:rPr>
        <w:t>l</w:t>
      </w:r>
      <w:proofErr w:type="gramEnd"/>
      <w:r w:rsidRPr="00D64DE1">
        <w:rPr>
          <w:i/>
          <w:color w:val="000000" w:themeColor="text1"/>
          <w:spacing w:val="-2"/>
        </w:rPr>
        <w:t xml:space="preserve"> </w:t>
      </w:r>
      <w:r w:rsidR="004F1579" w:rsidRPr="00D64DE1">
        <w:rPr>
          <w:i/>
          <w:color w:val="000000" w:themeColor="text1"/>
          <w:spacing w:val="-2"/>
        </w:rPr>
        <w:t>Livello 3</w:t>
      </w:r>
      <w:r w:rsidR="004F1579" w:rsidRPr="00D64DE1">
        <w:rPr>
          <w:iCs/>
          <w:color w:val="000000" w:themeColor="text1"/>
          <w:spacing w:val="-2"/>
        </w:rPr>
        <w:t xml:space="preserve"> - I reati di cui all’art. 3, para 4, qualora quest’ultimo faccia riferimento all’art. 3, para 2, lettere </w:t>
      </w:r>
      <w:r w:rsidR="004F1579" w:rsidRPr="00D64DE1">
        <w:rPr>
          <w:iCs/>
          <w:color w:val="000000" w:themeColor="text1"/>
        </w:rPr>
        <w:t>a), b), c), d), f)</w:t>
      </w:r>
      <w:r w:rsidR="004F1579" w:rsidRPr="00D64DE1">
        <w:rPr>
          <w:iCs/>
          <w:color w:val="000000" w:themeColor="text1"/>
          <w:spacing w:val="-2"/>
        </w:rPr>
        <w:t xml:space="preserve">, j), k) ed l), </w:t>
      </w:r>
      <w:r w:rsidR="004F1579" w:rsidRPr="00D64DE1">
        <w:rPr>
          <w:iCs/>
          <w:color w:val="000000" w:themeColor="text1"/>
        </w:rPr>
        <w:t>[art. 5, para 2, lettera c)].</w:t>
      </w:r>
      <w:r w:rsidR="00DA6F2C" w:rsidRPr="00D64DE1">
        <w:rPr>
          <w:i/>
          <w:color w:val="000000" w:themeColor="text1"/>
        </w:rPr>
        <w:t xml:space="preserve"> </w:t>
      </w:r>
      <w:r w:rsidR="00DA6F2C" w:rsidRPr="00D64DE1">
        <w:rPr>
          <w:iCs/>
          <w:color w:val="000000" w:themeColor="text1"/>
        </w:rPr>
        <w:t>Per concludere</w:t>
      </w:r>
      <w:r w:rsidR="00DA6F2C" w:rsidRPr="00D64DE1">
        <w:rPr>
          <w:i/>
          <w:color w:val="000000" w:themeColor="text1"/>
        </w:rPr>
        <w:t xml:space="preserve">, </w:t>
      </w:r>
      <w:r w:rsidR="00DA6F2C" w:rsidRPr="00D64DE1">
        <w:rPr>
          <w:iCs/>
          <w:color w:val="000000" w:themeColor="text1"/>
        </w:rPr>
        <w:t>il</w:t>
      </w:r>
      <w:r w:rsidR="00DA6F2C" w:rsidRPr="00D64DE1">
        <w:rPr>
          <w:i/>
          <w:color w:val="000000" w:themeColor="text1"/>
        </w:rPr>
        <w:t xml:space="preserve"> </w:t>
      </w:r>
      <w:r w:rsidR="004F1579" w:rsidRPr="00D64DE1">
        <w:rPr>
          <w:i/>
          <w:color w:val="000000" w:themeColor="text1"/>
        </w:rPr>
        <w:t>Livello 4</w:t>
      </w:r>
      <w:r w:rsidR="004F1579" w:rsidRPr="00D64DE1">
        <w:rPr>
          <w:iCs/>
          <w:color w:val="000000" w:themeColor="text1"/>
        </w:rPr>
        <w:t xml:space="preserve"> - I reati di cui all’art. 3, para 2, lettere a), b), c), d), e), f), g), h), i), j), k), l), p), s) e t), sono punibili con una pena massima di almeno cinque anni di reclusione [art. 5, para 2, lettera d)]</w:t>
      </w:r>
      <w:r w:rsidR="00DA6F2C" w:rsidRPr="00D64DE1">
        <w:rPr>
          <w:iCs/>
          <w:color w:val="000000" w:themeColor="text1"/>
        </w:rPr>
        <w:t xml:space="preserve">; </w:t>
      </w:r>
      <w:r w:rsidR="00DA6F2C" w:rsidRPr="00D64DE1">
        <w:rPr>
          <w:i/>
          <w:color w:val="000000" w:themeColor="text1"/>
        </w:rPr>
        <w:t xml:space="preserve"> </w:t>
      </w:r>
      <w:r w:rsidR="00DA6F2C" w:rsidRPr="00D64DE1">
        <w:rPr>
          <w:iCs/>
          <w:color w:val="000000" w:themeColor="text1"/>
        </w:rPr>
        <w:t>ed il</w:t>
      </w:r>
      <w:r w:rsidR="00DA6F2C" w:rsidRPr="00D64DE1">
        <w:rPr>
          <w:i/>
          <w:color w:val="000000" w:themeColor="text1"/>
        </w:rPr>
        <w:t xml:space="preserve"> </w:t>
      </w:r>
      <w:r w:rsidR="004F1579" w:rsidRPr="00D64DE1">
        <w:rPr>
          <w:i/>
          <w:color w:val="000000" w:themeColor="text1"/>
        </w:rPr>
        <w:t>Livello 5</w:t>
      </w:r>
      <w:r w:rsidR="004F1579" w:rsidRPr="00D64DE1">
        <w:rPr>
          <w:iCs/>
          <w:color w:val="000000" w:themeColor="text1"/>
        </w:rPr>
        <w:t xml:space="preserve"> - I reati</w:t>
      </w:r>
      <w:r w:rsidR="004F1579" w:rsidRPr="00D64DE1">
        <w:rPr>
          <w:color w:val="000000" w:themeColor="text1"/>
        </w:rPr>
        <w:t xml:space="preserve"> di cui all’art. 3, para 2, lettere m), n), o), q) e r), sono punibili </w:t>
      </w:r>
      <w:r w:rsidR="004F1579" w:rsidRPr="00D64DE1">
        <w:rPr>
          <w:color w:val="000000" w:themeColor="text1"/>
          <w:spacing w:val="-2"/>
        </w:rPr>
        <w:t>con una pena massima di almeno tre anni di reclusione [art. 5, para 2, lettera e)].</w:t>
      </w:r>
    </w:p>
    <w:p w14:paraId="0B8FF53F" w14:textId="77777777" w:rsidR="004F1579" w:rsidRPr="00D64DE1" w:rsidRDefault="004F1579" w:rsidP="004F1579">
      <w:pPr>
        <w:widowControl w:val="0"/>
        <w:autoSpaceDE w:val="0"/>
        <w:autoSpaceDN w:val="0"/>
        <w:adjustRightInd w:val="0"/>
        <w:spacing w:line="360" w:lineRule="auto"/>
        <w:ind w:firstLine="709"/>
        <w:jc w:val="both"/>
        <w:rPr>
          <w:color w:val="000000" w:themeColor="text1"/>
          <w:spacing w:val="2"/>
        </w:rPr>
      </w:pPr>
      <w:r w:rsidRPr="00D64DE1">
        <w:rPr>
          <w:color w:val="000000" w:themeColor="text1"/>
          <w:spacing w:val="-2"/>
        </w:rPr>
        <w:t>In linea con l’approccio politico-criminale attualmente perseguito dal legislatore</w:t>
      </w:r>
      <w:r w:rsidRPr="00D64DE1">
        <w:rPr>
          <w:color w:val="000000" w:themeColor="text1"/>
        </w:rPr>
        <w:t xml:space="preserve"> europeo che mira ad integrare </w:t>
      </w:r>
      <w:proofErr w:type="spellStart"/>
      <w:r w:rsidRPr="00D64DE1">
        <w:rPr>
          <w:color w:val="000000" w:themeColor="text1"/>
        </w:rPr>
        <w:t>punitività</w:t>
      </w:r>
      <w:proofErr w:type="spellEnd"/>
      <w:r w:rsidRPr="00D64DE1">
        <w:rPr>
          <w:color w:val="000000" w:themeColor="text1"/>
        </w:rPr>
        <w:t xml:space="preserve"> ed elementi riparatori , risulta innovativo quanto prescritto all’art. 5, para 3, che impone agli Stati membri l’obbligo garantire </w:t>
      </w:r>
      <w:r w:rsidRPr="00D64DE1">
        <w:rPr>
          <w:color w:val="000000" w:themeColor="text1"/>
          <w:spacing w:val="-2"/>
        </w:rPr>
        <w:t>che gli autori dei crimini contro l’ambiente contemplati al precedente art. 3, così come</w:t>
      </w:r>
      <w:r w:rsidRPr="00D64DE1">
        <w:rPr>
          <w:color w:val="000000" w:themeColor="text1"/>
        </w:rPr>
        <w:t xml:space="preserve"> </w:t>
      </w:r>
      <w:r w:rsidRPr="00D64DE1">
        <w:rPr>
          <w:color w:val="000000" w:themeColor="text1"/>
          <w:spacing w:val="-4"/>
        </w:rPr>
        <w:t>delle fattispecie, di cui all’art. 4, dell’istigazione, del favoreggiamento e del concorso nella commissione</w:t>
      </w:r>
      <w:r w:rsidRPr="00D64DE1">
        <w:rPr>
          <w:color w:val="000000" w:themeColor="text1"/>
        </w:rPr>
        <w:t xml:space="preserve"> di un reato cui all’art. 3, para 2 e 3, nonché del tentativo di porre </w:t>
      </w:r>
      <w:r w:rsidRPr="00D64DE1">
        <w:rPr>
          <w:color w:val="000000" w:themeColor="text1"/>
          <w:spacing w:val="-2"/>
        </w:rPr>
        <w:t>in essere un reato di cui all’art. 3, para 2, lettere da a), b), c), d), f), g), i), j), k), l), m),</w:t>
      </w:r>
      <w:r w:rsidRPr="00D64DE1">
        <w:rPr>
          <w:color w:val="000000" w:themeColor="text1"/>
        </w:rPr>
        <w:t xml:space="preserve"> o), p), r), s) e t), possano essere destinatari sia sanzioni penali sia misure accessorie - penalmente rilevanti o meno - tra cui spicca quella relativa all’obbligo del ripristino ambientale entro termini prestabiliti qualora il danno possa essere recuperabile, </w:t>
      </w:r>
      <w:r w:rsidRPr="00D64DE1">
        <w:rPr>
          <w:color w:val="000000" w:themeColor="text1"/>
          <w:spacing w:val="2"/>
        </w:rPr>
        <w:t xml:space="preserve">oppure il ristoro economico nel caso contrario. </w:t>
      </w:r>
    </w:p>
    <w:p w14:paraId="2CC02297" w14:textId="77777777" w:rsidR="004F1579" w:rsidRPr="00D64DE1" w:rsidRDefault="004F1579" w:rsidP="004F1579">
      <w:pPr>
        <w:widowControl w:val="0"/>
        <w:autoSpaceDE w:val="0"/>
        <w:autoSpaceDN w:val="0"/>
        <w:adjustRightInd w:val="0"/>
        <w:spacing w:line="360" w:lineRule="auto"/>
        <w:ind w:firstLine="709"/>
        <w:jc w:val="both"/>
        <w:rPr>
          <w:color w:val="000000" w:themeColor="text1"/>
          <w:spacing w:val="-4"/>
        </w:rPr>
      </w:pPr>
      <w:r w:rsidRPr="00D64DE1">
        <w:rPr>
          <w:color w:val="000000" w:themeColor="text1"/>
          <w:spacing w:val="-4"/>
        </w:rPr>
        <w:t>Possono altresì esser comminate sanzioni di carattere economico commisurate alla gravità dell’illecito tenendo conto delle circostanze personali finanziarie o simili degli autori oltreché dell’entità del pregiudizio ecologico causato dai loro atti. Ed in aggiunta, si può anche far ricorso a misure quali: - l’ esclusione dall’accesso a fondi pubblici, compreso la partecipazione a gare d’appalto, sovvenzioni, concessioni e licenze; - l’interdizione dall’assumere, in una persona giuridica, una posizione di rilievo simile a quella utilizzate per perpetrare il reato; - la revoca dei permessi e delle autorizzazioni legati alle attività che hanno portato al suddetto illecito; il divieto temporaneo alla candidatura per cariche pubbliche; - la possibilità di pubblicare integralmente o parzialmente la sentenza riguardante il crimine commesso insieme alle relative sanzioni o misure imposte, laddove vi siano motivi d’interesse pubblico, previa valutazione specifica caso per caso. In ipotesi del genere può avvenire la divulgazione dei dati personali degli individui condannati solo in situazioni eccezionali debitamente motivate.</w:t>
      </w:r>
    </w:p>
    <w:p w14:paraId="61FBD73E" w14:textId="77777777" w:rsidR="004F1579" w:rsidRPr="00D64DE1" w:rsidRDefault="004F1579" w:rsidP="004F1579">
      <w:pPr>
        <w:widowControl w:val="0"/>
        <w:autoSpaceDE w:val="0"/>
        <w:autoSpaceDN w:val="0"/>
        <w:adjustRightInd w:val="0"/>
        <w:spacing w:line="360" w:lineRule="auto"/>
        <w:ind w:firstLine="709"/>
        <w:jc w:val="both"/>
        <w:rPr>
          <w:color w:val="000000" w:themeColor="text1"/>
        </w:rPr>
      </w:pPr>
      <w:r w:rsidRPr="00D64DE1">
        <w:rPr>
          <w:color w:val="000000" w:themeColor="text1"/>
          <w:spacing w:val="-2"/>
        </w:rPr>
        <w:t>A seguire, l’art. 6, stabilisce la responsabilità delle persone giuridiche, che viene</w:t>
      </w:r>
      <w:r w:rsidRPr="00D64DE1">
        <w:rPr>
          <w:color w:val="000000" w:themeColor="text1"/>
        </w:rPr>
        <w:t xml:space="preserve"> riconosciuta quando un reato è stato perpetrato a vantaggio della persona giuridica da un individuo in una posizione apicale o subordinata all’interno dell’organizzazione. Il legislatore europeo, mantenendosi nella tradizione, non si esprime sulla natura </w:t>
      </w:r>
      <w:r w:rsidRPr="00D64DE1">
        <w:rPr>
          <w:color w:val="000000" w:themeColor="text1"/>
          <w:spacing w:val="-2"/>
        </w:rPr>
        <w:t>penale o meno di questa responsabilità, lasciando così ai legislatori nazionali la libertà</w:t>
      </w:r>
      <w:r w:rsidRPr="00D64DE1">
        <w:rPr>
          <w:color w:val="000000" w:themeColor="text1"/>
        </w:rPr>
        <w:t xml:space="preserve"> di definire questo aspetto.</w:t>
      </w:r>
    </w:p>
    <w:p w14:paraId="157D3DF1" w14:textId="77777777" w:rsidR="004F1579" w:rsidRPr="00D64DE1" w:rsidRDefault="004F1579" w:rsidP="004F1579">
      <w:pPr>
        <w:widowControl w:val="0"/>
        <w:autoSpaceDE w:val="0"/>
        <w:autoSpaceDN w:val="0"/>
        <w:adjustRightInd w:val="0"/>
        <w:spacing w:line="360" w:lineRule="auto"/>
        <w:ind w:firstLine="709"/>
        <w:jc w:val="both"/>
        <w:rPr>
          <w:color w:val="000000" w:themeColor="text1"/>
        </w:rPr>
      </w:pPr>
      <w:r w:rsidRPr="00D64DE1">
        <w:rPr>
          <w:color w:val="000000" w:themeColor="text1"/>
        </w:rPr>
        <w:t xml:space="preserve">L’art. 7 riporta le disposizioni afferenti all’attività sanzionatoria nei confronti delle persone giuridiche, che risultano essere alquanto significative, giacché, oltre alla tradizionale menzione di sanzioni penali ed extra-penali, ovvero delle solite e </w:t>
      </w:r>
      <w:r w:rsidRPr="00D64DE1">
        <w:rPr>
          <w:color w:val="000000" w:themeColor="text1"/>
          <w:spacing w:val="-2"/>
        </w:rPr>
        <w:t xml:space="preserve">generiche misure </w:t>
      </w:r>
      <w:r w:rsidRPr="00D64DE1">
        <w:rPr>
          <w:i/>
          <w:color w:val="000000" w:themeColor="text1"/>
          <w:spacing w:val="-2"/>
        </w:rPr>
        <w:t>“efficaci, proporzionate e dissuasive”</w:t>
      </w:r>
      <w:r w:rsidRPr="00D64DE1">
        <w:rPr>
          <w:color w:val="000000" w:themeColor="text1"/>
          <w:spacing w:val="-2"/>
        </w:rPr>
        <w:t>, viene notevolmente arricchito</w:t>
      </w:r>
      <w:r w:rsidRPr="00D64DE1">
        <w:rPr>
          <w:color w:val="000000" w:themeColor="text1"/>
        </w:rPr>
        <w:t xml:space="preserve"> l’elenco delle possibili sanzioni non pecuniarie di possibile implementazione da parte degli Stati membri. Tra queste si evidenzia, analogamente a quanto previsto per le </w:t>
      </w:r>
      <w:r w:rsidRPr="00D64DE1">
        <w:rPr>
          <w:color w:val="000000" w:themeColor="text1"/>
          <w:spacing w:val="-2"/>
        </w:rPr>
        <w:t>persone fisiche, l’obbligo di ripristinare un ambiente danneggiato entro un determinato</w:t>
      </w:r>
      <w:r w:rsidRPr="00D64DE1">
        <w:rPr>
          <w:color w:val="000000" w:themeColor="text1"/>
        </w:rPr>
        <w:t xml:space="preserve"> termine nel caso in cui il danno sia reversibile; qualora sia irreversibile o se chi ha causato il danno non possa procedere a tale ripristino, viene altrimenti prevista la compensazione economica per il danno arrecato. Tuttavia, la misura più innovativa </w:t>
      </w:r>
      <w:r w:rsidRPr="00D64DE1">
        <w:rPr>
          <w:color w:val="000000" w:themeColor="text1"/>
          <w:spacing w:val="-4"/>
        </w:rPr>
        <w:t xml:space="preserve">riguarda l’introduzione dell’obbligo di meccanismi di </w:t>
      </w:r>
      <w:r w:rsidRPr="00D64DE1">
        <w:rPr>
          <w:i/>
          <w:color w:val="000000" w:themeColor="text1"/>
          <w:spacing w:val="-4"/>
        </w:rPr>
        <w:t>due diligence</w:t>
      </w:r>
      <w:r w:rsidRPr="00D64DE1">
        <w:rPr>
          <w:color w:val="000000" w:themeColor="text1"/>
          <w:spacing w:val="-4"/>
        </w:rPr>
        <w:t xml:space="preserve"> mirati a migliorare</w:t>
      </w:r>
      <w:r w:rsidRPr="00D64DE1">
        <w:rPr>
          <w:color w:val="000000" w:themeColor="text1"/>
        </w:rPr>
        <w:t xml:space="preserve"> la conformità agli standard ambientali, così rafforzando il rispetto della normativa a tutela dell’ambiente.</w:t>
      </w:r>
    </w:p>
    <w:p w14:paraId="00BE06EB" w14:textId="77777777" w:rsidR="004F1579" w:rsidRPr="00D64DE1" w:rsidRDefault="004F1579" w:rsidP="004F1579">
      <w:pPr>
        <w:widowControl w:val="0"/>
        <w:autoSpaceDE w:val="0"/>
        <w:autoSpaceDN w:val="0"/>
        <w:adjustRightInd w:val="0"/>
        <w:spacing w:line="360" w:lineRule="auto"/>
        <w:ind w:firstLine="709"/>
        <w:jc w:val="both"/>
        <w:rPr>
          <w:color w:val="000000" w:themeColor="text1"/>
        </w:rPr>
      </w:pPr>
      <w:r w:rsidRPr="00D64DE1">
        <w:rPr>
          <w:color w:val="000000" w:themeColor="text1"/>
          <w:spacing w:val="-2"/>
        </w:rPr>
        <w:t>Ci sono rilevanti aggiornamenti, inoltre, riguardo ai criteri utilizzati per calcolare</w:t>
      </w:r>
      <w:r w:rsidRPr="00D64DE1">
        <w:rPr>
          <w:color w:val="000000" w:themeColor="text1"/>
        </w:rPr>
        <w:t xml:space="preserve"> le pene pecuniarie (sia penali che extra-penali) destinate alle persone giuridiche (art. 7, para 3). Analogamente a quanto previsto per le persone fisiche, vale il principio della congruità della sanzione pecuniaria rispetto alla gravità dell’illecito perpetrato, tenendo comunque conto delle specifiche condizioni individuali e finanziarie della </w:t>
      </w:r>
      <w:r w:rsidRPr="00D64DE1">
        <w:rPr>
          <w:color w:val="000000" w:themeColor="text1"/>
          <w:spacing w:val="-2"/>
        </w:rPr>
        <w:t>persona giuridica coinvolta. Vengono previste, altresì, soglie minime relative al limite</w:t>
      </w:r>
      <w:r w:rsidRPr="00D64DE1">
        <w:rPr>
          <w:color w:val="000000" w:themeColor="text1"/>
        </w:rPr>
        <w:t xml:space="preserve"> </w:t>
      </w:r>
      <w:r w:rsidRPr="00D64DE1">
        <w:rPr>
          <w:color w:val="000000" w:themeColor="text1"/>
          <w:spacing w:val="-2"/>
        </w:rPr>
        <w:t>massimo delle sanzioni in denaro differenziate secondo i vari reati, e cioè una cifra non inferiore al 5% del fatturato annuo dell’impresa (nell’esercizio finanziario precedente a quello in cui è stato commesso il reato o nell’esercizio finanziario precedente</w:t>
      </w:r>
      <w:r w:rsidRPr="00D64DE1">
        <w:rPr>
          <w:color w:val="000000" w:themeColor="text1"/>
        </w:rPr>
        <w:t xml:space="preserve"> a quello nel quale è stata adottata la decisione di irrogare la sanzione pecuniaria) oppure una </w:t>
      </w:r>
      <w:r w:rsidRPr="00D64DE1">
        <w:rPr>
          <w:color w:val="000000" w:themeColor="text1"/>
          <w:spacing w:val="-2"/>
        </w:rPr>
        <w:t>somma massima di 40 milioni di euro nei casi più gravi, mentre, nei casi meno severi, una cifra non inferiore al 3% sul fatturato annuale, oppure un importo massimo fissato</w:t>
      </w:r>
      <w:r w:rsidRPr="00D64DE1">
        <w:rPr>
          <w:color w:val="000000" w:themeColor="text1"/>
        </w:rPr>
        <w:t xml:space="preserve"> a 24 milioni di euro.</w:t>
      </w:r>
    </w:p>
    <w:p w14:paraId="151C19F9" w14:textId="77777777" w:rsidR="004F1579" w:rsidRPr="00D64DE1" w:rsidRDefault="004F1579" w:rsidP="004F1579">
      <w:pPr>
        <w:widowControl w:val="0"/>
        <w:autoSpaceDE w:val="0"/>
        <w:autoSpaceDN w:val="0"/>
        <w:adjustRightInd w:val="0"/>
        <w:spacing w:line="338" w:lineRule="auto"/>
        <w:ind w:firstLine="709"/>
        <w:jc w:val="both"/>
        <w:rPr>
          <w:color w:val="000000" w:themeColor="text1"/>
        </w:rPr>
      </w:pPr>
      <w:r w:rsidRPr="00D64DE1">
        <w:rPr>
          <w:color w:val="000000" w:themeColor="text1"/>
        </w:rPr>
        <w:t>Questa gamma diversificata di sanzioni monetarie basate sul volume d’affari rappresenta, in verità, una pratica già consolidata nel diritto amministrativo punitivo nell’ambito antitrust</w:t>
      </w:r>
      <w:r w:rsidRPr="00D64DE1">
        <w:rPr>
          <w:rFonts w:eastAsiaTheme="majorEastAsia"/>
          <w:color w:val="000000" w:themeColor="text1"/>
          <w:vertAlign w:val="superscript"/>
        </w:rPr>
        <w:footnoteReference w:id="425"/>
      </w:r>
      <w:r w:rsidRPr="00D64DE1">
        <w:rPr>
          <w:color w:val="000000" w:themeColor="text1"/>
        </w:rPr>
        <w:t xml:space="preserve">, sia a livello europeo che nelle legislazioni nazionali degli </w:t>
      </w:r>
      <w:r w:rsidRPr="00D64DE1">
        <w:rPr>
          <w:color w:val="000000" w:themeColor="text1"/>
          <w:spacing w:val="-2"/>
        </w:rPr>
        <w:t>Stati membri, ed è stata riconosciuta come uno strumento efficace per adeguare l’entità</w:t>
      </w:r>
      <w:r w:rsidRPr="00D64DE1">
        <w:rPr>
          <w:color w:val="000000" w:themeColor="text1"/>
        </w:rPr>
        <w:t xml:space="preserve"> della penalizzazione alla situazione economica specifica dell’impresa responsabile del comportamento illecito.</w:t>
      </w:r>
    </w:p>
    <w:p w14:paraId="721D2C90" w14:textId="77777777" w:rsidR="004F1579" w:rsidRPr="00D64DE1" w:rsidRDefault="004F1579" w:rsidP="004F1579">
      <w:pPr>
        <w:widowControl w:val="0"/>
        <w:autoSpaceDE w:val="0"/>
        <w:autoSpaceDN w:val="0"/>
        <w:adjustRightInd w:val="0"/>
        <w:spacing w:line="338" w:lineRule="auto"/>
        <w:ind w:firstLine="709"/>
        <w:jc w:val="both"/>
        <w:rPr>
          <w:color w:val="000000" w:themeColor="text1"/>
        </w:rPr>
      </w:pPr>
      <w:r w:rsidRPr="00D64DE1">
        <w:rPr>
          <w:color w:val="000000" w:themeColor="text1"/>
        </w:rPr>
        <w:t xml:space="preserve">In conclusione, occorre fare cenno alle circostanze aggravanti ed attenuanti, di cui, rispettivamente agli artt. 8 e 9, che possono comunque avere peso sulla maggiore o minore severità delle pene e sanzioni applicabili. C’è la previsione di più elementi di </w:t>
      </w:r>
      <w:r w:rsidRPr="00D64DE1">
        <w:rPr>
          <w:color w:val="000000" w:themeColor="text1"/>
          <w:spacing w:val="-4"/>
        </w:rPr>
        <w:t>aggravio, alcuni dei quali riguardano l’impatto negativo sull’ambiente (come la distruzione</w:t>
      </w:r>
      <w:r w:rsidRPr="00D64DE1">
        <w:rPr>
          <w:color w:val="000000" w:themeColor="text1"/>
        </w:rPr>
        <w:t xml:space="preserve"> o danni significativi ed irreversibili ad un ecosistema, o reati commessi </w:t>
      </w:r>
      <w:r w:rsidRPr="00D64DE1">
        <w:rPr>
          <w:color w:val="000000" w:themeColor="text1"/>
          <w:spacing w:val="-4"/>
        </w:rPr>
        <w:t>all’interno di aree designate come zone protette speciali o siti d’importanza comunitaria</w:t>
      </w:r>
      <w:r w:rsidRPr="00D64DE1">
        <w:rPr>
          <w:color w:val="000000" w:themeColor="text1"/>
        </w:rPr>
        <w:t xml:space="preserve"> per la conservazione). Altri fattori considerano le caratteristiche del colpevole, le modalità operative ed il contesto dell’atto criminoso (precedenti penali per reati </w:t>
      </w:r>
      <w:r w:rsidRPr="00D64DE1">
        <w:rPr>
          <w:color w:val="000000" w:themeColor="text1"/>
          <w:spacing w:val="-2"/>
        </w:rPr>
        <w:t>analoghi, status di pubblico ufficiale, affiliazione ad organizzazioni criminali, attività</w:t>
      </w:r>
      <w:r w:rsidRPr="00D64DE1">
        <w:rPr>
          <w:color w:val="000000" w:themeColor="text1"/>
        </w:rPr>
        <w:t xml:space="preserve"> tese a distruggere prove o ad intimidire testimoni; utilizzo di documentazione falsa o contraffatta, conseguimento illecito di ingenti vantaggi economici). </w:t>
      </w:r>
    </w:p>
    <w:p w14:paraId="6443841D" w14:textId="77777777" w:rsidR="004F1579" w:rsidRPr="00D64DE1" w:rsidRDefault="004F1579" w:rsidP="004F1579">
      <w:pPr>
        <w:widowControl w:val="0"/>
        <w:autoSpaceDE w:val="0"/>
        <w:autoSpaceDN w:val="0"/>
        <w:adjustRightInd w:val="0"/>
        <w:spacing w:line="338" w:lineRule="auto"/>
        <w:ind w:firstLine="709"/>
        <w:jc w:val="both"/>
        <w:rPr>
          <w:color w:val="000000" w:themeColor="text1"/>
        </w:rPr>
      </w:pPr>
      <w:r w:rsidRPr="00D64DE1">
        <w:rPr>
          <w:color w:val="000000" w:themeColor="text1"/>
        </w:rPr>
        <w:t xml:space="preserve">Tra le eventuali scriminanti, invece, rientrano le azioni che siano dirette al ripristino ambientale allo </w:t>
      </w:r>
      <w:r w:rsidRPr="00D64DE1">
        <w:rPr>
          <w:color w:val="000000" w:themeColor="text1"/>
          <w:spacing w:val="-2"/>
        </w:rPr>
        <w:t>stato precedente, oppure l’adozione di misure in grado di limitare al minimo l’impatto</w:t>
      </w:r>
      <w:r w:rsidRPr="00D64DE1">
        <w:rPr>
          <w:color w:val="000000" w:themeColor="text1"/>
        </w:rPr>
        <w:t xml:space="preserve"> e l’entità del danno od a porvi rimedio, così come la dimostrata volontà collaborativa dell’autore del crimine con le autorità giudiziarie od amministrative nel fornire informazioni utili all’identificazione ed alla cattura di altri autori del reato od anche all’acquisizione di prove pertinenti.</w:t>
      </w:r>
    </w:p>
    <w:p w14:paraId="0D302F12" w14:textId="77777777" w:rsidR="004F1579" w:rsidRPr="00D64DE1" w:rsidRDefault="004F1579" w:rsidP="004F1579">
      <w:pPr>
        <w:widowControl w:val="0"/>
        <w:autoSpaceDE w:val="0"/>
        <w:autoSpaceDN w:val="0"/>
        <w:adjustRightInd w:val="0"/>
        <w:spacing w:line="338" w:lineRule="auto"/>
        <w:ind w:firstLine="709"/>
        <w:jc w:val="both"/>
        <w:rPr>
          <w:color w:val="000000" w:themeColor="text1"/>
        </w:rPr>
      </w:pPr>
    </w:p>
    <w:p w14:paraId="0C8A738C" w14:textId="77777777" w:rsidR="004F1579" w:rsidRPr="00D64DE1" w:rsidRDefault="004F1579" w:rsidP="004F1579">
      <w:pPr>
        <w:widowControl w:val="0"/>
        <w:autoSpaceDE w:val="0"/>
        <w:autoSpaceDN w:val="0"/>
        <w:adjustRightInd w:val="0"/>
        <w:spacing w:line="338" w:lineRule="auto"/>
        <w:ind w:firstLine="709"/>
        <w:jc w:val="both"/>
        <w:rPr>
          <w:color w:val="000000" w:themeColor="text1"/>
        </w:rPr>
      </w:pPr>
    </w:p>
    <w:p w14:paraId="55CD52FF" w14:textId="303847E3" w:rsidR="004F1579" w:rsidRPr="00D64DE1" w:rsidRDefault="004F1579" w:rsidP="00D64DE1">
      <w:pPr>
        <w:pStyle w:val="Titolo2"/>
        <w:rPr>
          <w:rFonts w:ascii="Times New Roman" w:hAnsi="Times New Roman"/>
          <w:b w:val="0"/>
          <w:color w:val="000000" w:themeColor="text1"/>
          <w:sz w:val="24"/>
          <w:szCs w:val="24"/>
        </w:rPr>
      </w:pPr>
      <w:bookmarkStart w:id="55" w:name="_Toc209988275"/>
      <w:r w:rsidRPr="00D64DE1">
        <w:rPr>
          <w:rFonts w:ascii="Times New Roman" w:hAnsi="Times New Roman"/>
          <w:color w:val="000000" w:themeColor="text1"/>
          <w:sz w:val="24"/>
          <w:szCs w:val="24"/>
        </w:rPr>
        <w:t xml:space="preserve">3. L’importanza della </w:t>
      </w:r>
      <w:proofErr w:type="gramStart"/>
      <w:r w:rsidRPr="00D64DE1">
        <w:rPr>
          <w:rFonts w:ascii="Times New Roman" w:hAnsi="Times New Roman"/>
          <w:color w:val="000000" w:themeColor="text1"/>
          <w:sz w:val="24"/>
          <w:szCs w:val="24"/>
        </w:rPr>
        <w:t>nascita</w:t>
      </w:r>
      <w:bookmarkEnd w:id="55"/>
      <w:r w:rsidRPr="00D64DE1">
        <w:rPr>
          <w:rFonts w:ascii="Times New Roman" w:hAnsi="Times New Roman"/>
          <w:color w:val="000000" w:themeColor="text1"/>
          <w:sz w:val="24"/>
          <w:szCs w:val="24"/>
        </w:rPr>
        <w:t xml:space="preserve"> </w:t>
      </w:r>
      <w:r w:rsidR="0027781F" w:rsidRPr="00D64DE1">
        <w:rPr>
          <w:rFonts w:ascii="Times New Roman" w:hAnsi="Times New Roman"/>
          <w:b w:val="0"/>
          <w:color w:val="000000" w:themeColor="text1"/>
          <w:sz w:val="24"/>
          <w:szCs w:val="24"/>
        </w:rPr>
        <w:t xml:space="preserve"> </w:t>
      </w:r>
      <w:bookmarkStart w:id="56" w:name="_Toc209988276"/>
      <w:r w:rsidRPr="00D64DE1">
        <w:rPr>
          <w:rFonts w:ascii="Times New Roman" w:hAnsi="Times New Roman"/>
          <w:color w:val="000000" w:themeColor="text1"/>
          <w:sz w:val="24"/>
          <w:szCs w:val="24"/>
        </w:rPr>
        <w:t>del</w:t>
      </w:r>
      <w:proofErr w:type="gramEnd"/>
      <w:r w:rsidRPr="00D64DE1">
        <w:rPr>
          <w:rFonts w:ascii="Times New Roman" w:hAnsi="Times New Roman"/>
          <w:color w:val="000000" w:themeColor="text1"/>
          <w:sz w:val="24"/>
          <w:szCs w:val="24"/>
        </w:rPr>
        <w:t xml:space="preserve"> diritto penale europeo per la tutela penale delle acque</w:t>
      </w:r>
      <w:bookmarkEnd w:id="56"/>
    </w:p>
    <w:p w14:paraId="40F5D9E0" w14:textId="77777777" w:rsidR="004F1579" w:rsidRPr="00D64DE1" w:rsidRDefault="004F1579" w:rsidP="004F1579">
      <w:pPr>
        <w:widowControl w:val="0"/>
        <w:autoSpaceDE w:val="0"/>
        <w:autoSpaceDN w:val="0"/>
        <w:adjustRightInd w:val="0"/>
        <w:spacing w:line="338" w:lineRule="auto"/>
        <w:ind w:firstLine="709"/>
        <w:jc w:val="both"/>
        <w:rPr>
          <w:color w:val="000000" w:themeColor="text1"/>
        </w:rPr>
      </w:pPr>
      <w:r w:rsidRPr="00D64DE1">
        <w:rPr>
          <w:color w:val="000000" w:themeColor="text1"/>
        </w:rPr>
        <w:t xml:space="preserve">Con l’espressione </w:t>
      </w:r>
      <w:r w:rsidRPr="00D64DE1">
        <w:rPr>
          <w:i/>
          <w:color w:val="000000" w:themeColor="text1"/>
        </w:rPr>
        <w:t>“diritto penale europeo”</w:t>
      </w:r>
      <w:r w:rsidRPr="00D64DE1">
        <w:rPr>
          <w:color w:val="000000" w:themeColor="text1"/>
        </w:rPr>
        <w:t xml:space="preserve"> si fa normalmente riferimento ad </w:t>
      </w:r>
      <w:r w:rsidRPr="00D64DE1">
        <w:rPr>
          <w:color w:val="000000" w:themeColor="text1"/>
          <w:spacing w:val="-4"/>
        </w:rPr>
        <w:t xml:space="preserve">un fenomeno esteso ed in evoluzione di interazione, all’interno della cosiddetta </w:t>
      </w:r>
      <w:r w:rsidRPr="00D64DE1">
        <w:rPr>
          <w:i/>
          <w:color w:val="000000" w:themeColor="text1"/>
          <w:spacing w:val="-4"/>
        </w:rPr>
        <w:t>“</w:t>
      </w:r>
      <w:r w:rsidRPr="00D64DE1">
        <w:rPr>
          <w:i/>
          <w:color w:val="000000" w:themeColor="text1"/>
          <w:spacing w:val="-4"/>
          <w:lang w:val="fr-BE"/>
        </w:rPr>
        <w:t>matière</w:t>
      </w:r>
      <w:r w:rsidRPr="00D64DE1">
        <w:rPr>
          <w:i/>
          <w:color w:val="000000" w:themeColor="text1"/>
          <w:lang w:val="fr-BE"/>
        </w:rPr>
        <w:t xml:space="preserve"> </w:t>
      </w:r>
      <w:r w:rsidRPr="00D64DE1">
        <w:rPr>
          <w:i/>
          <w:color w:val="000000" w:themeColor="text1"/>
          <w:spacing w:val="-2"/>
          <w:lang w:val="fr-BE"/>
        </w:rPr>
        <w:t>pénal</w:t>
      </w:r>
      <w:r w:rsidRPr="00D64DE1">
        <w:rPr>
          <w:i/>
          <w:color w:val="000000" w:themeColor="text1"/>
          <w:spacing w:val="-2"/>
        </w:rPr>
        <w:t>”</w:t>
      </w:r>
      <w:r w:rsidRPr="00D64DE1">
        <w:rPr>
          <w:rFonts w:eastAsiaTheme="majorEastAsia"/>
          <w:color w:val="000000" w:themeColor="text1"/>
          <w:spacing w:val="-2"/>
          <w:vertAlign w:val="superscript"/>
        </w:rPr>
        <w:footnoteReference w:id="426"/>
      </w:r>
      <w:r w:rsidRPr="00D64DE1">
        <w:rPr>
          <w:color w:val="000000" w:themeColor="text1"/>
          <w:spacing w:val="-2"/>
        </w:rPr>
        <w:t xml:space="preserve">, tra il sistema giuridico-criminale nazionale e le normative europee (inclusi </w:t>
      </w:r>
      <w:r w:rsidRPr="00D64DE1">
        <w:rPr>
          <w:color w:val="000000" w:themeColor="text1"/>
        </w:rPr>
        <w:t xml:space="preserve">i </w:t>
      </w:r>
      <w:r w:rsidRPr="00D64DE1">
        <w:rPr>
          <w:color w:val="000000" w:themeColor="text1"/>
          <w:spacing w:val="-2"/>
        </w:rPr>
        <w:t>trattati e le fonti derivate), come interpretate dalla giurisprudenza</w:t>
      </w:r>
      <w:r w:rsidRPr="00D64DE1">
        <w:rPr>
          <w:rFonts w:eastAsiaTheme="majorEastAsia"/>
          <w:color w:val="000000" w:themeColor="text1"/>
          <w:spacing w:val="-2"/>
          <w:vertAlign w:val="superscript"/>
        </w:rPr>
        <w:footnoteReference w:id="427"/>
      </w:r>
      <w:r w:rsidRPr="00D64DE1">
        <w:rPr>
          <w:color w:val="000000" w:themeColor="text1"/>
          <w:spacing w:val="-2"/>
        </w:rPr>
        <w:t>. Questo sviluppo</w:t>
      </w:r>
      <w:r w:rsidRPr="00D64DE1">
        <w:rPr>
          <w:color w:val="000000" w:themeColor="text1"/>
        </w:rPr>
        <w:t xml:space="preserve"> ha avuto origine dall’esigenza di </w:t>
      </w:r>
      <w:r w:rsidRPr="00D64DE1">
        <w:rPr>
          <w:i/>
          <w:color w:val="000000" w:themeColor="text1"/>
        </w:rPr>
        <w:t>“armonizzazione”</w:t>
      </w:r>
      <w:r w:rsidRPr="00D64DE1">
        <w:rPr>
          <w:color w:val="000000" w:themeColor="text1"/>
        </w:rPr>
        <w:t xml:space="preserve"> degli ordinamenti degli Stati membri dell’Unione europea, con particolare attenzione alla lotta contro forme di illecito transnazionali, utilizzando tanto il diritto penale sostanziale quanto quello processuale per superare le specificità locali</w:t>
      </w:r>
      <w:r w:rsidRPr="00D64DE1">
        <w:rPr>
          <w:rFonts w:eastAsiaTheme="majorEastAsia"/>
          <w:color w:val="000000" w:themeColor="text1"/>
          <w:vertAlign w:val="superscript"/>
        </w:rPr>
        <w:footnoteReference w:id="428"/>
      </w:r>
      <w:r w:rsidRPr="00D64DE1">
        <w:rPr>
          <w:color w:val="000000" w:themeColor="text1"/>
        </w:rPr>
        <w:t>.</w:t>
      </w:r>
    </w:p>
    <w:p w14:paraId="32B44D07" w14:textId="77777777" w:rsidR="004F1579" w:rsidRPr="00D64DE1" w:rsidRDefault="004F1579" w:rsidP="004F1579">
      <w:pPr>
        <w:widowControl w:val="0"/>
        <w:autoSpaceDE w:val="0"/>
        <w:autoSpaceDN w:val="0"/>
        <w:adjustRightInd w:val="0"/>
        <w:spacing w:line="367" w:lineRule="auto"/>
        <w:ind w:firstLine="709"/>
        <w:jc w:val="both"/>
        <w:rPr>
          <w:color w:val="000000" w:themeColor="text1"/>
        </w:rPr>
      </w:pPr>
      <w:r w:rsidRPr="00D64DE1">
        <w:rPr>
          <w:color w:val="000000" w:themeColor="text1"/>
        </w:rPr>
        <w:t xml:space="preserve">A causa della natura intrinsecamente nazionalistica e stato-centrica del diritto penale, fino a non tanti anni fa gran parte della dottrina sosteneva che la Comunità europea </w:t>
      </w:r>
      <w:proofErr w:type="gramStart"/>
      <w:r w:rsidRPr="00D64DE1">
        <w:rPr>
          <w:color w:val="000000" w:themeColor="text1"/>
        </w:rPr>
        <w:t>fosse</w:t>
      </w:r>
      <w:proofErr w:type="gramEnd"/>
      <w:r w:rsidRPr="00D64DE1">
        <w:rPr>
          <w:color w:val="000000" w:themeColor="text1"/>
        </w:rPr>
        <w:t xml:space="preserve"> priva di competenza in ambito penale, giacché non le era permesso adottare alcuna normativa </w:t>
      </w:r>
      <w:r w:rsidRPr="00D64DE1">
        <w:rPr>
          <w:color w:val="000000" w:themeColor="text1"/>
          <w:spacing w:val="-2"/>
        </w:rPr>
        <w:t xml:space="preserve">di questo tipo, tanto da far considerare, alla fine degli anni ’90 del secolo scorso, la locuzione </w:t>
      </w:r>
      <w:r w:rsidRPr="00D64DE1">
        <w:rPr>
          <w:i/>
          <w:color w:val="000000" w:themeColor="text1"/>
          <w:spacing w:val="-2"/>
        </w:rPr>
        <w:t>“diritto penale comunitario”</w:t>
      </w:r>
      <w:r w:rsidRPr="00D64DE1">
        <w:rPr>
          <w:color w:val="000000" w:themeColor="text1"/>
          <w:spacing w:val="-2"/>
        </w:rPr>
        <w:t xml:space="preserve"> come un ossimoro polisenso, se non addirittura</w:t>
      </w:r>
      <w:r w:rsidRPr="00D64DE1">
        <w:rPr>
          <w:color w:val="000000" w:themeColor="text1"/>
        </w:rPr>
        <w:t xml:space="preserve"> un vero paradosso</w:t>
      </w:r>
      <w:r w:rsidRPr="00D64DE1">
        <w:rPr>
          <w:rFonts w:eastAsiaTheme="majorEastAsia"/>
          <w:color w:val="000000" w:themeColor="text1"/>
          <w:vertAlign w:val="superscript"/>
        </w:rPr>
        <w:footnoteReference w:id="429"/>
      </w:r>
      <w:r w:rsidRPr="00D64DE1">
        <w:rPr>
          <w:color w:val="000000" w:themeColor="text1"/>
        </w:rPr>
        <w:t xml:space="preserve">. </w:t>
      </w:r>
    </w:p>
    <w:p w14:paraId="49FBD98A" w14:textId="77777777" w:rsidR="004F1579" w:rsidRPr="00D64DE1" w:rsidRDefault="004F1579" w:rsidP="004F1579">
      <w:pPr>
        <w:widowControl w:val="0"/>
        <w:autoSpaceDE w:val="0"/>
        <w:autoSpaceDN w:val="0"/>
        <w:adjustRightInd w:val="0"/>
        <w:spacing w:line="367" w:lineRule="auto"/>
        <w:ind w:firstLine="709"/>
        <w:jc w:val="both"/>
        <w:rPr>
          <w:color w:val="000000" w:themeColor="text1"/>
        </w:rPr>
      </w:pPr>
      <w:r w:rsidRPr="00D64DE1">
        <w:rPr>
          <w:color w:val="000000" w:themeColor="text1"/>
        </w:rPr>
        <w:t xml:space="preserve">A suffragare questa posizione concorrevano due motivazioni principali: innanzitutto, nei Trattati non era stata prevista alcuna attribuzione di </w:t>
      </w:r>
      <w:r w:rsidRPr="00D64DE1">
        <w:rPr>
          <w:color w:val="000000" w:themeColor="text1"/>
          <w:spacing w:val="-2"/>
        </w:rPr>
        <w:t>competenze penali alla Comunità e poi, in secondo luogo, per quanto attiene all’Italia,</w:t>
      </w:r>
      <w:r w:rsidRPr="00D64DE1">
        <w:rPr>
          <w:color w:val="000000" w:themeColor="text1"/>
        </w:rPr>
        <w:t xml:space="preserve"> la riserva di legge riconosceva esclusivamente al Parlamento il monopolio nella legislazione penalistica, di fatto limitando così il potere della Comunità Europea nel prescrivere divieti o nell’imporre sanzioni penalizzanti</w:t>
      </w:r>
      <w:r w:rsidRPr="00D64DE1">
        <w:rPr>
          <w:rFonts w:eastAsiaTheme="majorEastAsia"/>
          <w:color w:val="000000" w:themeColor="text1"/>
          <w:vertAlign w:val="superscript"/>
        </w:rPr>
        <w:footnoteReference w:id="430"/>
      </w:r>
      <w:r w:rsidRPr="00D64DE1">
        <w:rPr>
          <w:color w:val="000000" w:themeColor="text1"/>
        </w:rPr>
        <w:t>.</w:t>
      </w:r>
    </w:p>
    <w:p w14:paraId="5DD54E5C" w14:textId="77777777" w:rsidR="004F1579" w:rsidRPr="00D64DE1" w:rsidRDefault="004F1579" w:rsidP="004F1579">
      <w:pPr>
        <w:spacing w:line="367" w:lineRule="auto"/>
        <w:ind w:firstLine="709"/>
        <w:jc w:val="both"/>
        <w:rPr>
          <w:iCs/>
          <w:color w:val="000000" w:themeColor="text1"/>
        </w:rPr>
      </w:pPr>
      <w:r w:rsidRPr="00D64DE1">
        <w:rPr>
          <w:color w:val="000000" w:themeColor="text1"/>
        </w:rPr>
        <w:t xml:space="preserve">Nel 1995, su iniziativa di un ampio gruppo di esperti, era emersa l’idea di un </w:t>
      </w:r>
      <w:r w:rsidRPr="00D64DE1">
        <w:rPr>
          <w:i/>
          <w:color w:val="000000" w:themeColor="text1"/>
          <w:lang w:val="la-Latn"/>
        </w:rPr>
        <w:t>“</w:t>
      </w:r>
      <w:r w:rsidRPr="00D64DE1">
        <w:rPr>
          <w:i/>
          <w:color w:val="000000" w:themeColor="text1"/>
        </w:rPr>
        <w:t>C</w:t>
      </w:r>
      <w:r w:rsidRPr="00D64DE1">
        <w:rPr>
          <w:i/>
          <w:color w:val="000000" w:themeColor="text1"/>
          <w:lang w:val="la-Latn"/>
        </w:rPr>
        <w:t xml:space="preserve">orpus </w:t>
      </w:r>
      <w:r w:rsidRPr="00D64DE1">
        <w:rPr>
          <w:i/>
          <w:color w:val="000000" w:themeColor="text1"/>
        </w:rPr>
        <w:t>J</w:t>
      </w:r>
      <w:r w:rsidRPr="00D64DE1">
        <w:rPr>
          <w:i/>
          <w:color w:val="000000" w:themeColor="text1"/>
          <w:lang w:val="la-Latn"/>
        </w:rPr>
        <w:t>uris”</w:t>
      </w:r>
      <w:r w:rsidRPr="00D64DE1">
        <w:rPr>
          <w:iCs/>
          <w:color w:val="000000" w:themeColor="text1"/>
        </w:rPr>
        <w:t xml:space="preserve">, quale progetto di micro-codificazione penale europea, che rimase </w:t>
      </w:r>
      <w:r w:rsidRPr="00D64DE1">
        <w:rPr>
          <w:iCs/>
          <w:color w:val="000000" w:themeColor="text1"/>
          <w:spacing w:val="-2"/>
        </w:rPr>
        <w:t>però solo una proposta e non portò ad alcun risultato concreto neppure in esito alla sua</w:t>
      </w:r>
      <w:r w:rsidRPr="00D64DE1">
        <w:rPr>
          <w:iCs/>
          <w:color w:val="000000" w:themeColor="text1"/>
        </w:rPr>
        <w:t xml:space="preserve"> riformulazione nel 2000 ed alla pubblicazione del </w:t>
      </w:r>
      <w:r w:rsidRPr="00D64DE1">
        <w:rPr>
          <w:i/>
          <w:color w:val="000000" w:themeColor="text1"/>
          <w:spacing w:val="-2"/>
        </w:rPr>
        <w:t>“Libro Verde sulla tutela penale degli interessi finanziari comunitari e sulla creazione</w:t>
      </w:r>
      <w:r w:rsidRPr="00D64DE1">
        <w:rPr>
          <w:i/>
          <w:color w:val="000000" w:themeColor="text1"/>
        </w:rPr>
        <w:t xml:space="preserve"> di una procura europea”</w:t>
      </w:r>
      <w:r w:rsidRPr="00D64DE1">
        <w:rPr>
          <w:rFonts w:eastAsiaTheme="majorEastAsia"/>
          <w:iCs/>
          <w:color w:val="000000" w:themeColor="text1"/>
          <w:vertAlign w:val="superscript"/>
        </w:rPr>
        <w:footnoteReference w:id="431"/>
      </w:r>
      <w:r w:rsidRPr="00D64DE1">
        <w:rPr>
          <w:iCs/>
          <w:color w:val="000000" w:themeColor="text1"/>
        </w:rPr>
        <w:t>, l’anno successivo.</w:t>
      </w:r>
    </w:p>
    <w:p w14:paraId="5B2C0759" w14:textId="77777777" w:rsidR="004F1579" w:rsidRPr="00D64DE1" w:rsidRDefault="004F1579" w:rsidP="004F1579">
      <w:pPr>
        <w:spacing w:line="367" w:lineRule="auto"/>
        <w:ind w:firstLine="709"/>
        <w:jc w:val="both"/>
        <w:rPr>
          <w:color w:val="000000" w:themeColor="text1"/>
        </w:rPr>
      </w:pPr>
      <w:r w:rsidRPr="00D64DE1">
        <w:rPr>
          <w:iCs/>
          <w:color w:val="000000" w:themeColor="text1"/>
        </w:rPr>
        <w:t xml:space="preserve">L’obiettivo era quello di costruire un </w:t>
      </w:r>
      <w:r w:rsidRPr="00D64DE1">
        <w:rPr>
          <w:iCs/>
          <w:color w:val="000000" w:themeColor="text1"/>
          <w:spacing w:val="-2"/>
        </w:rPr>
        <w:t xml:space="preserve">sistema penale </w:t>
      </w:r>
      <w:r w:rsidRPr="00D64DE1">
        <w:rPr>
          <w:i/>
          <w:color w:val="000000" w:themeColor="text1"/>
          <w:spacing w:val="-2"/>
        </w:rPr>
        <w:t>“unificato”</w:t>
      </w:r>
      <w:r w:rsidRPr="00D64DE1">
        <w:rPr>
          <w:iCs/>
          <w:color w:val="000000" w:themeColor="text1"/>
          <w:spacing w:val="-2"/>
        </w:rPr>
        <w:t xml:space="preserve"> per</w:t>
      </w:r>
      <w:r w:rsidRPr="00D64DE1">
        <w:rPr>
          <w:color w:val="000000" w:themeColor="text1"/>
          <w:spacing w:val="-2"/>
        </w:rPr>
        <w:t xml:space="preserve"> combattere gli illeciti in danno dell’ambito finanziario</w:t>
      </w:r>
      <w:r w:rsidRPr="00D64DE1">
        <w:rPr>
          <w:color w:val="000000" w:themeColor="text1"/>
        </w:rPr>
        <w:t xml:space="preserve"> </w:t>
      </w:r>
      <w:r w:rsidRPr="00D64DE1">
        <w:rPr>
          <w:color w:val="000000" w:themeColor="text1"/>
          <w:spacing w:val="-2"/>
        </w:rPr>
        <w:t>dell’Unione europea</w:t>
      </w:r>
      <w:r w:rsidRPr="00D64DE1">
        <w:rPr>
          <w:rFonts w:eastAsiaTheme="majorEastAsia"/>
          <w:color w:val="000000" w:themeColor="text1"/>
          <w:spacing w:val="-2"/>
          <w:vertAlign w:val="superscript"/>
        </w:rPr>
        <w:footnoteReference w:id="432"/>
      </w:r>
      <w:r w:rsidRPr="00D64DE1">
        <w:rPr>
          <w:color w:val="000000" w:themeColor="text1"/>
          <w:spacing w:val="-2"/>
        </w:rPr>
        <w:t xml:space="preserve"> in un periodo in cui le sanzioni amministrative europee si stavano </w:t>
      </w:r>
      <w:r w:rsidRPr="00D64DE1">
        <w:rPr>
          <w:color w:val="000000" w:themeColor="text1"/>
        </w:rPr>
        <w:t>progressivamente ampliando</w:t>
      </w:r>
      <w:r w:rsidRPr="00D64DE1">
        <w:rPr>
          <w:rFonts w:eastAsiaTheme="majorEastAsia"/>
          <w:color w:val="000000" w:themeColor="text1"/>
          <w:vertAlign w:val="superscript"/>
        </w:rPr>
        <w:footnoteReference w:id="433"/>
      </w:r>
      <w:r w:rsidRPr="00D64DE1">
        <w:rPr>
          <w:color w:val="000000" w:themeColor="text1"/>
        </w:rPr>
        <w:t xml:space="preserve"> unitamente ad interventi incisivi dell’Ue attraverso direttive destinate a contrastare fenomeni criminali emergenti.</w:t>
      </w:r>
    </w:p>
    <w:p w14:paraId="4322B8B3" w14:textId="77777777" w:rsidR="004F1579" w:rsidRPr="00D64DE1" w:rsidRDefault="004F1579" w:rsidP="004F1579">
      <w:pPr>
        <w:widowControl w:val="0"/>
        <w:autoSpaceDE w:val="0"/>
        <w:autoSpaceDN w:val="0"/>
        <w:adjustRightInd w:val="0"/>
        <w:spacing w:line="346" w:lineRule="auto"/>
        <w:ind w:firstLine="709"/>
        <w:jc w:val="both"/>
        <w:rPr>
          <w:color w:val="000000" w:themeColor="text1"/>
        </w:rPr>
      </w:pPr>
      <w:r w:rsidRPr="00D64DE1">
        <w:rPr>
          <w:color w:val="000000" w:themeColor="text1"/>
        </w:rPr>
        <w:t xml:space="preserve">Con il </w:t>
      </w:r>
      <w:r w:rsidRPr="00D64DE1">
        <w:rPr>
          <w:i/>
          <w:iCs/>
          <w:color w:val="000000" w:themeColor="text1"/>
        </w:rPr>
        <w:t>Trattato di Lisbona</w:t>
      </w:r>
      <w:r w:rsidRPr="00D64DE1">
        <w:rPr>
          <w:color w:val="000000" w:themeColor="text1"/>
        </w:rPr>
        <w:t xml:space="preserve"> del 2007, con il superamento della suddivisione in </w:t>
      </w:r>
      <w:r w:rsidRPr="00D64DE1">
        <w:rPr>
          <w:i/>
          <w:iCs/>
          <w:color w:val="000000" w:themeColor="text1"/>
        </w:rPr>
        <w:t>“pilastri”</w:t>
      </w:r>
      <w:r w:rsidRPr="00D64DE1">
        <w:rPr>
          <w:color w:val="000000" w:themeColor="text1"/>
        </w:rPr>
        <w:t xml:space="preserve">, venne abbandonato anche il c.d. </w:t>
      </w:r>
      <w:r w:rsidRPr="00D64DE1">
        <w:rPr>
          <w:i/>
          <w:iCs/>
          <w:color w:val="000000" w:themeColor="text1"/>
        </w:rPr>
        <w:t>“terzo pilastro”</w:t>
      </w:r>
      <w:r w:rsidRPr="00D64DE1">
        <w:rPr>
          <w:color w:val="000000" w:themeColor="text1"/>
        </w:rPr>
        <w:t xml:space="preserve">, fondato sui temi della giustizia e degli affari interni, a cui si era aggiunta anche la cooperazione di politica giudiziaria ed in materia penale, e, pur mantenendo invariata la logica di un processo </w:t>
      </w:r>
      <w:r w:rsidRPr="00D64DE1">
        <w:rPr>
          <w:color w:val="000000" w:themeColor="text1"/>
          <w:spacing w:val="-2"/>
        </w:rPr>
        <w:t xml:space="preserve">dinamico ed in continua evoluzione, si provvide alla creazione di uno </w:t>
      </w:r>
      <w:r w:rsidRPr="00D64DE1">
        <w:rPr>
          <w:i/>
          <w:iCs/>
          <w:color w:val="000000" w:themeColor="text1"/>
          <w:spacing w:val="-2"/>
        </w:rPr>
        <w:t>spazio di libertà,</w:t>
      </w:r>
      <w:r w:rsidRPr="00D64DE1">
        <w:rPr>
          <w:i/>
          <w:iCs/>
          <w:color w:val="000000" w:themeColor="text1"/>
        </w:rPr>
        <w:t xml:space="preserve"> sicurezza e giustizia</w:t>
      </w:r>
      <w:r w:rsidRPr="00D64DE1">
        <w:rPr>
          <w:color w:val="000000" w:themeColor="text1"/>
        </w:rPr>
        <w:t>, inaugurando così delle nuove forme di cooperazione e di possibilità d’intervento.</w:t>
      </w:r>
    </w:p>
    <w:p w14:paraId="26147CED" w14:textId="77777777" w:rsidR="004F1579" w:rsidRPr="00D64DE1" w:rsidRDefault="004F1579" w:rsidP="004F1579">
      <w:pPr>
        <w:widowControl w:val="0"/>
        <w:autoSpaceDE w:val="0"/>
        <w:autoSpaceDN w:val="0"/>
        <w:adjustRightInd w:val="0"/>
        <w:spacing w:line="360" w:lineRule="auto"/>
        <w:ind w:firstLine="567"/>
        <w:jc w:val="both"/>
        <w:rPr>
          <w:color w:val="000000" w:themeColor="text1"/>
        </w:rPr>
      </w:pPr>
      <w:r w:rsidRPr="00D64DE1">
        <w:rPr>
          <w:color w:val="000000" w:themeColor="text1"/>
        </w:rPr>
        <w:t xml:space="preserve">Nel trattato di Lisbona, per la prima volta, si è conferito alle istituzioni europee un autonomo potere normativo in ambito penale. E ciò è stato accompagnato dal </w:t>
      </w:r>
      <w:r w:rsidRPr="00D64DE1">
        <w:rPr>
          <w:color w:val="000000" w:themeColor="text1"/>
          <w:spacing w:val="-2"/>
        </w:rPr>
        <w:t>riconoscimento della competenza della Corte di Giustizia, equiparata a quella prevista</w:t>
      </w:r>
      <w:r w:rsidRPr="00D64DE1">
        <w:rPr>
          <w:color w:val="000000" w:themeColor="text1"/>
        </w:rPr>
        <w:t xml:space="preserve"> in altri settori. Questa svolta fondamentale ha portato alla definizione del momento come </w:t>
      </w:r>
      <w:r w:rsidRPr="00D64DE1">
        <w:rPr>
          <w:i/>
          <w:color w:val="000000" w:themeColor="text1"/>
        </w:rPr>
        <w:t>“la nascita formale di un diritto penale dell’Unione europea”</w:t>
      </w:r>
      <w:r w:rsidRPr="00D64DE1">
        <w:rPr>
          <w:rFonts w:eastAsiaTheme="majorEastAsia"/>
          <w:color w:val="000000" w:themeColor="text1"/>
          <w:vertAlign w:val="superscript"/>
        </w:rPr>
        <w:footnoteReference w:id="434"/>
      </w:r>
      <w:r w:rsidRPr="00D64DE1">
        <w:rPr>
          <w:color w:val="000000" w:themeColor="text1"/>
        </w:rPr>
        <w:t xml:space="preserve">. Il trattato ha ampliato le tipologie di atti adottabili </w:t>
      </w:r>
      <w:proofErr w:type="gramStart"/>
      <w:r w:rsidRPr="00D64DE1">
        <w:rPr>
          <w:color w:val="000000" w:themeColor="text1"/>
        </w:rPr>
        <w:t>e</w:t>
      </w:r>
      <w:proofErr w:type="gramEnd"/>
      <w:r w:rsidRPr="00D64DE1">
        <w:rPr>
          <w:color w:val="000000" w:themeColor="text1"/>
        </w:rPr>
        <w:t xml:space="preserve"> estendendo la procedura legislativa ordinaria - compresa l'approvazione a maggioranza qualificata anziché all’unanimità nel Consiglio e il pieno coinvolgimento del Parlamento Europeo - anche agli atti relativi alla cooperazione giudiziaria e di polizia in materia penale.</w:t>
      </w:r>
    </w:p>
    <w:p w14:paraId="7B095807" w14:textId="77777777" w:rsidR="004F1579" w:rsidRPr="00D64DE1" w:rsidRDefault="004F1579" w:rsidP="004F1579">
      <w:pPr>
        <w:widowControl w:val="0"/>
        <w:autoSpaceDE w:val="0"/>
        <w:autoSpaceDN w:val="0"/>
        <w:adjustRightInd w:val="0"/>
        <w:spacing w:line="360" w:lineRule="auto"/>
        <w:ind w:firstLine="709"/>
        <w:jc w:val="both"/>
        <w:rPr>
          <w:color w:val="000000" w:themeColor="text1"/>
        </w:rPr>
      </w:pPr>
      <w:r w:rsidRPr="00D64DE1">
        <w:rPr>
          <w:color w:val="000000" w:themeColor="text1"/>
        </w:rPr>
        <w:t xml:space="preserve">Il passaggio poi dallo strumento della decisione-quadro a quello della direttiva è stato sancito dal </w:t>
      </w:r>
      <w:r w:rsidRPr="00D64DE1">
        <w:rPr>
          <w:i/>
          <w:color w:val="000000" w:themeColor="text1"/>
        </w:rPr>
        <w:t>Trattato sul funzionamento dell’Unione Europea (TFUE)</w:t>
      </w:r>
      <w:r w:rsidRPr="00D64DE1">
        <w:rPr>
          <w:color w:val="000000" w:themeColor="text1"/>
        </w:rPr>
        <w:t xml:space="preserve">, ed in particolare dall’art. 83. Ciò ha comportato una codificazione delle linee interpretative </w:t>
      </w:r>
      <w:r w:rsidRPr="00D64DE1">
        <w:rPr>
          <w:color w:val="000000" w:themeColor="text1"/>
          <w:spacing w:val="-4"/>
        </w:rPr>
        <w:t>stabilite in precedenza dalla giurisprudenza riguardo agli strumenti normativi adottabili.</w:t>
      </w:r>
      <w:r w:rsidRPr="00D64DE1">
        <w:rPr>
          <w:color w:val="000000" w:themeColor="text1"/>
          <w:spacing w:val="-2"/>
        </w:rPr>
        <w:t xml:space="preserve"> Nella cornice generale del principio di sussidiarietà, come previsto dall’art</w:t>
      </w:r>
      <w:r w:rsidRPr="00D64DE1">
        <w:rPr>
          <w:color w:val="000000" w:themeColor="text1"/>
        </w:rPr>
        <w:t xml:space="preserve">. 5.3 TUE, si </w:t>
      </w:r>
      <w:r w:rsidRPr="00D64DE1">
        <w:rPr>
          <w:color w:val="000000" w:themeColor="text1"/>
          <w:spacing w:val="-4"/>
        </w:rPr>
        <w:t>conserva comunque una competenza penale indiretta - rafforzata da minacce di sanzioni</w:t>
      </w:r>
      <w:r w:rsidRPr="00D64DE1">
        <w:rPr>
          <w:color w:val="000000" w:themeColor="text1"/>
        </w:rPr>
        <w:t xml:space="preserve"> per gli Stati membri che siano inadempienti delle previsioni relative ai reati ed alle conseguenze legali connesse.</w:t>
      </w:r>
    </w:p>
    <w:p w14:paraId="3082ECC5" w14:textId="77777777" w:rsidR="004F1579" w:rsidRPr="00D64DE1" w:rsidRDefault="004F1579" w:rsidP="004F1579">
      <w:pPr>
        <w:widowControl w:val="0"/>
        <w:autoSpaceDE w:val="0"/>
        <w:autoSpaceDN w:val="0"/>
        <w:adjustRightInd w:val="0"/>
        <w:spacing w:line="360" w:lineRule="auto"/>
        <w:ind w:firstLine="709"/>
        <w:jc w:val="both"/>
        <w:rPr>
          <w:color w:val="000000" w:themeColor="text1"/>
        </w:rPr>
      </w:pPr>
      <w:r w:rsidRPr="00D64DE1">
        <w:rPr>
          <w:color w:val="000000" w:themeColor="text1"/>
        </w:rPr>
        <w:t>Queste disposizioni riguardano forme di criminalità transnazionali o situazioni che richiedono azioni comuni (art. 83.1 TFUE) oppure settori specifici delineati nell’art. 83.2 TFUE</w:t>
      </w:r>
      <w:r w:rsidRPr="00D64DE1">
        <w:rPr>
          <w:rFonts w:eastAsiaTheme="majorEastAsia"/>
          <w:color w:val="000000" w:themeColor="text1"/>
          <w:vertAlign w:val="superscript"/>
        </w:rPr>
        <w:footnoteReference w:id="435"/>
      </w:r>
      <w:r w:rsidRPr="00D64DE1">
        <w:rPr>
          <w:color w:val="000000" w:themeColor="text1"/>
        </w:rPr>
        <w:t>. In modo più dettagliato, l’art. 83.1 riconosce al Parlamento europeo ed al Consiglio la competenza autonoma per introdurre normative minime attraverso direttive armonizzatrici sia per quanto riguarda l’uso degli strumenti penali sia per le relative sanzioni da comminare; e ciò avviene in vari ambiti, secondo un catalogo espandibile.</w:t>
      </w:r>
    </w:p>
    <w:p w14:paraId="29C20E85" w14:textId="77777777" w:rsidR="004F1579" w:rsidRPr="00D64DE1" w:rsidRDefault="004F1579" w:rsidP="004F1579">
      <w:pPr>
        <w:widowControl w:val="0"/>
        <w:autoSpaceDE w:val="0"/>
        <w:autoSpaceDN w:val="0"/>
        <w:adjustRightInd w:val="0"/>
        <w:spacing w:line="367" w:lineRule="auto"/>
        <w:ind w:firstLine="709"/>
        <w:jc w:val="both"/>
        <w:rPr>
          <w:color w:val="000000" w:themeColor="text1"/>
        </w:rPr>
      </w:pPr>
      <w:r w:rsidRPr="00D64DE1">
        <w:rPr>
          <w:color w:val="000000" w:themeColor="text1"/>
        </w:rPr>
        <w:t xml:space="preserve">In aggiunta, l’art. 83.2 TFUE prevede una competenza c.d. </w:t>
      </w:r>
      <w:r w:rsidRPr="00D64DE1">
        <w:rPr>
          <w:i/>
          <w:color w:val="000000" w:themeColor="text1"/>
        </w:rPr>
        <w:t>“accessoria”</w:t>
      </w:r>
      <w:r w:rsidRPr="00D64DE1">
        <w:rPr>
          <w:rFonts w:eastAsiaTheme="majorEastAsia"/>
          <w:color w:val="000000" w:themeColor="text1"/>
          <w:vertAlign w:val="superscript"/>
        </w:rPr>
        <w:footnoteReference w:id="436"/>
      </w:r>
      <w:r w:rsidRPr="00D64DE1">
        <w:rPr>
          <w:color w:val="000000" w:themeColor="text1"/>
        </w:rPr>
        <w:t xml:space="preserve"> da esercitare sempre tramite direttiva - sebbene non necessariamente seguendo il procedimento legislativo ordinario mediante co-decisione tra Consiglio e Parlamento - applicabile ad ulteriori aree già oggetto di misure armonizzate quando necessario per garantire un’efficace attuazione delle politiche europee</w:t>
      </w:r>
      <w:r w:rsidRPr="00D64DE1">
        <w:rPr>
          <w:rFonts w:eastAsiaTheme="majorEastAsia"/>
          <w:color w:val="000000" w:themeColor="text1"/>
          <w:vertAlign w:val="superscript"/>
        </w:rPr>
        <w:footnoteReference w:id="437"/>
      </w:r>
      <w:r w:rsidRPr="00D64DE1">
        <w:rPr>
          <w:color w:val="000000" w:themeColor="text1"/>
        </w:rPr>
        <w:t>.</w:t>
      </w:r>
    </w:p>
    <w:p w14:paraId="14B3CCB3" w14:textId="77777777" w:rsidR="004F1579" w:rsidRPr="00D64DE1" w:rsidRDefault="004F1579" w:rsidP="004F1579">
      <w:pPr>
        <w:widowControl w:val="0"/>
        <w:autoSpaceDE w:val="0"/>
        <w:autoSpaceDN w:val="0"/>
        <w:adjustRightInd w:val="0"/>
        <w:spacing w:line="367" w:lineRule="auto"/>
        <w:ind w:firstLine="709"/>
        <w:jc w:val="both"/>
        <w:rPr>
          <w:color w:val="000000" w:themeColor="text1"/>
        </w:rPr>
      </w:pPr>
      <w:r w:rsidRPr="00D64DE1">
        <w:rPr>
          <w:color w:val="000000" w:themeColor="text1"/>
        </w:rPr>
        <w:t xml:space="preserve">Infine, si deve considerare anche l’art. 325.4 TFUE che consente all’Unione Europea di adottare misure contro le frodi senza soggiacere alla procedura del </w:t>
      </w:r>
      <w:r w:rsidRPr="00D64DE1">
        <w:rPr>
          <w:i/>
          <w:iCs/>
          <w:color w:val="000000" w:themeColor="text1"/>
        </w:rPr>
        <w:t>“freno d’emergenza”</w:t>
      </w:r>
      <w:r w:rsidRPr="00D64DE1">
        <w:rPr>
          <w:color w:val="000000" w:themeColor="text1"/>
        </w:rPr>
        <w:t>; ciò determina, così, un quadro normativo chiaro su cui fondare delle significative interferenze delle norme europee rispetto a quelle nazionali.</w:t>
      </w:r>
    </w:p>
    <w:p w14:paraId="50C0B456" w14:textId="77777777" w:rsidR="004F1579" w:rsidRPr="00D64DE1" w:rsidRDefault="004F1579" w:rsidP="004F1579">
      <w:pPr>
        <w:widowControl w:val="0"/>
        <w:autoSpaceDE w:val="0"/>
        <w:autoSpaceDN w:val="0"/>
        <w:adjustRightInd w:val="0"/>
        <w:spacing w:line="367" w:lineRule="auto"/>
        <w:ind w:firstLine="709"/>
        <w:jc w:val="both"/>
        <w:rPr>
          <w:color w:val="000000" w:themeColor="text1"/>
        </w:rPr>
      </w:pPr>
      <w:r w:rsidRPr="00D64DE1">
        <w:rPr>
          <w:color w:val="000000" w:themeColor="text1"/>
        </w:rPr>
        <w:t xml:space="preserve">L’Ue, sebbene priva di competenze dirette in ambito penale, è comunque capace di formulare una politica criminale a livello europeo attraverso diverse strategie d’intervento che possono essere suddivise in quattro categorie distinte di strumenti, interconnesse tra loro: l’interferenza riflessa delle normative comunitarie sulle legislazioni nazionali, incluse le norme di carattere penale; la potestà sanzionatoria autonoma, caratterizzata da misure punitivo-amministrative che l’Unione europea ha la possibilità di esercitare; l’armonizzazione delle norme sanzionatorie nazionali, </w:t>
      </w:r>
      <w:r w:rsidRPr="00D64DE1">
        <w:rPr>
          <w:color w:val="000000" w:themeColor="text1"/>
          <w:spacing w:val="-2"/>
        </w:rPr>
        <w:t>comprese quelle del diritto penale sostanziale, che risponde alle necessità di protezione</w:t>
      </w:r>
      <w:r w:rsidRPr="00D64DE1">
        <w:rPr>
          <w:color w:val="000000" w:themeColor="text1"/>
        </w:rPr>
        <w:t xml:space="preserve"> degli interessi derivanti dalla legislazione comunitaria; l’armonizzazione delle </w:t>
      </w:r>
      <w:r w:rsidRPr="00D64DE1">
        <w:rPr>
          <w:color w:val="000000" w:themeColor="text1"/>
          <w:spacing w:val="-2"/>
        </w:rPr>
        <w:t>disposizioni del diritto penale sostanziale con riferimento alla cooperazione giudiziaria</w:t>
      </w:r>
      <w:r w:rsidRPr="00D64DE1">
        <w:rPr>
          <w:color w:val="000000" w:themeColor="text1"/>
        </w:rPr>
        <w:t xml:space="preserve"> nel settore penale</w:t>
      </w:r>
      <w:r w:rsidRPr="00D64DE1">
        <w:rPr>
          <w:rFonts w:eastAsiaTheme="majorEastAsia"/>
          <w:color w:val="000000" w:themeColor="text1"/>
          <w:vertAlign w:val="superscript"/>
        </w:rPr>
        <w:footnoteReference w:id="438"/>
      </w:r>
      <w:r w:rsidRPr="00D64DE1">
        <w:rPr>
          <w:color w:val="000000" w:themeColor="text1"/>
        </w:rPr>
        <w:t xml:space="preserve">. </w:t>
      </w:r>
    </w:p>
    <w:p w14:paraId="0BD321C2" w14:textId="77777777" w:rsidR="004F1579" w:rsidRPr="00D64DE1" w:rsidRDefault="004F1579" w:rsidP="004F1579">
      <w:pPr>
        <w:widowControl w:val="0"/>
        <w:autoSpaceDE w:val="0"/>
        <w:autoSpaceDN w:val="0"/>
        <w:adjustRightInd w:val="0"/>
        <w:spacing w:line="348" w:lineRule="auto"/>
        <w:ind w:firstLine="709"/>
        <w:jc w:val="both"/>
        <w:rPr>
          <w:color w:val="000000" w:themeColor="text1"/>
        </w:rPr>
      </w:pPr>
      <w:r w:rsidRPr="00D64DE1">
        <w:rPr>
          <w:color w:val="000000" w:themeColor="text1"/>
        </w:rPr>
        <w:t>Questi particolari possibilità d’azione dimostrano come l’Ue sia comunque in grado di influenzare e modellare le politiche penalistiche degli Stati membri anche senza un potere diretto in materia.</w:t>
      </w:r>
    </w:p>
    <w:p w14:paraId="3DC2D323" w14:textId="77777777" w:rsidR="004F1579" w:rsidRPr="00D64DE1" w:rsidRDefault="004F1579" w:rsidP="004F1579">
      <w:pPr>
        <w:widowControl w:val="0"/>
        <w:autoSpaceDE w:val="0"/>
        <w:autoSpaceDN w:val="0"/>
        <w:adjustRightInd w:val="0"/>
        <w:spacing w:line="348" w:lineRule="auto"/>
        <w:ind w:firstLine="709"/>
        <w:jc w:val="both"/>
        <w:rPr>
          <w:color w:val="000000" w:themeColor="text1"/>
        </w:rPr>
      </w:pPr>
      <w:r w:rsidRPr="00D64DE1">
        <w:rPr>
          <w:color w:val="000000" w:themeColor="text1"/>
        </w:rPr>
        <w:t xml:space="preserve">Gli obblighi comunitari di protezione degli interessi derivanti dalla legislazione </w:t>
      </w:r>
      <w:r w:rsidRPr="00D64DE1">
        <w:rPr>
          <w:color w:val="000000" w:themeColor="text1"/>
          <w:spacing w:val="-2"/>
        </w:rPr>
        <w:t>dell’Unione Europea, ovvero la richiesta agli Stati membri di implementare sanzioni a</w:t>
      </w:r>
      <w:r w:rsidRPr="00D64DE1">
        <w:rPr>
          <w:color w:val="000000" w:themeColor="text1"/>
        </w:rPr>
        <w:t xml:space="preserve"> </w:t>
      </w:r>
      <w:r w:rsidRPr="00D64DE1">
        <w:rPr>
          <w:color w:val="000000" w:themeColor="text1"/>
          <w:spacing w:val="-2"/>
        </w:rPr>
        <w:t>garanzia di una specifica normativa, sono generalmente legati a settori che richiedono</w:t>
      </w:r>
      <w:r w:rsidRPr="00D64DE1">
        <w:rPr>
          <w:color w:val="000000" w:themeColor="text1"/>
        </w:rPr>
        <w:t xml:space="preserve"> armonizzazione, quali appunto, ad esempio, gli ambiti che afferiscono a questioni ambientali oppure agli interessi finanziari, che di certo hanno un interesse precipuo e di maggior rilevanza.</w:t>
      </w:r>
    </w:p>
    <w:p w14:paraId="762AC060" w14:textId="77777777" w:rsidR="004F1579" w:rsidRPr="00D64DE1" w:rsidRDefault="004F1579" w:rsidP="004F1579">
      <w:pPr>
        <w:widowControl w:val="0"/>
        <w:autoSpaceDE w:val="0"/>
        <w:autoSpaceDN w:val="0"/>
        <w:adjustRightInd w:val="0"/>
        <w:spacing w:line="348" w:lineRule="auto"/>
        <w:ind w:firstLine="709"/>
        <w:jc w:val="both"/>
        <w:rPr>
          <w:color w:val="000000" w:themeColor="text1"/>
        </w:rPr>
      </w:pPr>
      <w:r w:rsidRPr="00D64DE1">
        <w:rPr>
          <w:color w:val="000000" w:themeColor="text1"/>
        </w:rPr>
        <w:t xml:space="preserve">Questa situazione implica che attraverso atti giuridici dell’Unione Europea -come le direttive ed i regolamenti - è possibile garantire la protezione degli interessi derivanti da una normativa specifica mediante l’invito agli Stati membri </w:t>
      </w:r>
      <w:proofErr w:type="gramStart"/>
      <w:r w:rsidRPr="00D64DE1">
        <w:rPr>
          <w:color w:val="000000" w:themeColor="text1"/>
        </w:rPr>
        <w:t>ad</w:t>
      </w:r>
      <w:proofErr w:type="gramEnd"/>
      <w:r w:rsidRPr="00D64DE1">
        <w:rPr>
          <w:color w:val="000000" w:themeColor="text1"/>
        </w:rPr>
        <w:t xml:space="preserve"> adottare sanzioni efficaci, proporzionate e dissuasive; ciò consente comunque ai legislatori </w:t>
      </w:r>
      <w:r w:rsidRPr="00D64DE1">
        <w:rPr>
          <w:color w:val="000000" w:themeColor="text1"/>
          <w:spacing w:val="-2"/>
        </w:rPr>
        <w:t xml:space="preserve">nazionali di scegliere il tipo di sanzione (penale, amministrativa, civile o disciplinare) </w:t>
      </w:r>
      <w:r w:rsidRPr="00D64DE1">
        <w:rPr>
          <w:color w:val="000000" w:themeColor="text1"/>
        </w:rPr>
        <w:t>da applicare.</w:t>
      </w:r>
    </w:p>
    <w:p w14:paraId="61231AD5" w14:textId="77777777" w:rsidR="004F1579" w:rsidRPr="00D64DE1" w:rsidRDefault="004F1579" w:rsidP="004F1579">
      <w:pPr>
        <w:widowControl w:val="0"/>
        <w:autoSpaceDE w:val="0"/>
        <w:autoSpaceDN w:val="0"/>
        <w:adjustRightInd w:val="0"/>
        <w:spacing w:line="348" w:lineRule="auto"/>
        <w:ind w:firstLine="709"/>
        <w:jc w:val="both"/>
        <w:rPr>
          <w:color w:val="000000" w:themeColor="text1"/>
        </w:rPr>
      </w:pPr>
      <w:r w:rsidRPr="00D64DE1">
        <w:rPr>
          <w:color w:val="000000" w:themeColor="text1"/>
        </w:rPr>
        <w:t xml:space="preserve">Allo stesso modo, sono venuti in evidenza dei beni giuridici che richiedono una protezione a </w:t>
      </w:r>
      <w:r w:rsidRPr="00D64DE1">
        <w:rPr>
          <w:i/>
          <w:color w:val="000000" w:themeColor="text1"/>
        </w:rPr>
        <w:t>“più livelli”</w:t>
      </w:r>
      <w:r w:rsidRPr="00D64DE1">
        <w:rPr>
          <w:iCs/>
          <w:color w:val="000000" w:themeColor="text1"/>
        </w:rPr>
        <w:t>, vale</w:t>
      </w:r>
      <w:r w:rsidRPr="00D64DE1">
        <w:rPr>
          <w:color w:val="000000" w:themeColor="text1"/>
        </w:rPr>
        <w:t xml:space="preserve"> a dire sia a livello nazionale che unionale. Oltre ai </w:t>
      </w:r>
      <w:r w:rsidRPr="00D64DE1">
        <w:rPr>
          <w:color w:val="000000" w:themeColor="text1"/>
          <w:spacing w:val="-2"/>
        </w:rPr>
        <w:t xml:space="preserve">beni istituzionali, essenziali per l’esistenza dell’Ue e lo svolgimento delle sue funzioni, </w:t>
      </w:r>
      <w:r w:rsidRPr="00D64DE1">
        <w:rPr>
          <w:color w:val="000000" w:themeColor="text1"/>
        </w:rPr>
        <w:t xml:space="preserve">hanno trovato ampio sviluppo i c.d. beni </w:t>
      </w:r>
      <w:r w:rsidRPr="00D64DE1">
        <w:rPr>
          <w:i/>
          <w:iCs/>
          <w:color w:val="000000" w:themeColor="text1"/>
        </w:rPr>
        <w:t>“satellite</w:t>
      </w:r>
      <w:r w:rsidRPr="00D64DE1">
        <w:rPr>
          <w:i/>
          <w:color w:val="000000" w:themeColor="text1"/>
        </w:rPr>
        <w:t>”</w:t>
      </w:r>
      <w:r w:rsidRPr="00D64DE1">
        <w:rPr>
          <w:color w:val="000000" w:themeColor="text1"/>
        </w:rPr>
        <w:t xml:space="preserve">, che necessitano, cioè, anche di una più estensa tutela comunitaria. </w:t>
      </w:r>
      <w:r w:rsidRPr="00D64DE1">
        <w:rPr>
          <w:i/>
          <w:iCs/>
          <w:color w:val="000000" w:themeColor="text1"/>
        </w:rPr>
        <w:t>Ab origine</w:t>
      </w:r>
      <w:r w:rsidRPr="00D64DE1">
        <w:rPr>
          <w:color w:val="000000" w:themeColor="text1"/>
        </w:rPr>
        <w:t xml:space="preserve"> tali beni avevano diposizioni per la </w:t>
      </w:r>
      <w:r w:rsidRPr="00D64DE1">
        <w:rPr>
          <w:color w:val="000000" w:themeColor="text1"/>
          <w:spacing w:val="-2"/>
        </w:rPr>
        <w:t>propria salvaguardia esclusivamente nelle legislazioni nazionali, ma progressivamente</w:t>
      </w:r>
      <w:r w:rsidRPr="00D64DE1">
        <w:rPr>
          <w:color w:val="000000" w:themeColor="text1"/>
        </w:rPr>
        <w:t xml:space="preserve"> hanno poi acquisito rilevanza nei piani di tutela dell’Unione Europea. La crescente domanda di protezione per determinati beni a valenza e significato comunitario si è tramutata inevitabilmente in un’esigenza di intervento concreto che, per essere efficace, implica necessariamente anche l’adozione di misure di carattere penale.</w:t>
      </w:r>
    </w:p>
    <w:p w14:paraId="1AC9563E" w14:textId="77777777" w:rsidR="004F1579" w:rsidRPr="00D64DE1" w:rsidRDefault="004F1579" w:rsidP="004F1579">
      <w:pPr>
        <w:widowControl w:val="0"/>
        <w:autoSpaceDE w:val="0"/>
        <w:autoSpaceDN w:val="0"/>
        <w:adjustRightInd w:val="0"/>
        <w:spacing w:line="355" w:lineRule="auto"/>
        <w:ind w:firstLine="709"/>
        <w:jc w:val="both"/>
        <w:rPr>
          <w:color w:val="000000" w:themeColor="text1"/>
        </w:rPr>
      </w:pPr>
      <w:r w:rsidRPr="00D64DE1">
        <w:rPr>
          <w:color w:val="000000" w:themeColor="text1"/>
        </w:rPr>
        <w:t xml:space="preserve">In questo contesto, la questione ambientale riveste un ruolo cruciale grazie alla sua significativa </w:t>
      </w:r>
      <w:r w:rsidRPr="00D64DE1">
        <w:rPr>
          <w:i/>
          <w:color w:val="000000" w:themeColor="text1"/>
        </w:rPr>
        <w:t>“bidimensionalità”</w:t>
      </w:r>
      <w:r w:rsidRPr="00D64DE1">
        <w:rPr>
          <w:color w:val="000000" w:themeColor="text1"/>
        </w:rPr>
        <w:t>. Si è così manifestata la necessità di garantire una tutela oltre i confini statali per alcuni patrimoni non contenibili all’interno dei limiti nazionali.</w:t>
      </w:r>
    </w:p>
    <w:p w14:paraId="38FE3B7A" w14:textId="77777777" w:rsidR="004F1579" w:rsidRPr="00D64DE1" w:rsidRDefault="004F1579" w:rsidP="004F1579">
      <w:pPr>
        <w:widowControl w:val="0"/>
        <w:autoSpaceDE w:val="0"/>
        <w:autoSpaceDN w:val="0"/>
        <w:adjustRightInd w:val="0"/>
        <w:spacing w:line="355" w:lineRule="auto"/>
        <w:ind w:firstLine="709"/>
        <w:jc w:val="both"/>
        <w:rPr>
          <w:color w:val="000000" w:themeColor="text1"/>
        </w:rPr>
      </w:pPr>
      <w:r w:rsidRPr="00D64DE1">
        <w:rPr>
          <w:color w:val="000000" w:themeColor="text1"/>
          <w:spacing w:val="-6"/>
        </w:rPr>
        <w:t>In particolare, nel caso dell’ambiente e delle risorse idriche, giacché costituiscono</w:t>
      </w:r>
      <w:r w:rsidRPr="00D64DE1">
        <w:rPr>
          <w:color w:val="000000" w:themeColor="text1"/>
        </w:rPr>
        <w:t xml:space="preserve"> giuridici transnazionali che necessitano, quindi, di una salvaguardia tutela complessiva </w:t>
      </w:r>
      <w:r w:rsidRPr="00D64DE1">
        <w:rPr>
          <w:color w:val="000000" w:themeColor="text1"/>
          <w:spacing w:val="-4"/>
        </w:rPr>
        <w:t>e integrata e che necessariamente focalizza l’interesse e l’intervento dell’Unione Europea.</w:t>
      </w:r>
    </w:p>
    <w:p w14:paraId="0C3C7E95" w14:textId="77777777" w:rsidR="004F1579" w:rsidRPr="00D64DE1" w:rsidRDefault="004F1579" w:rsidP="004F1579">
      <w:pPr>
        <w:widowControl w:val="0"/>
        <w:autoSpaceDE w:val="0"/>
        <w:autoSpaceDN w:val="0"/>
        <w:adjustRightInd w:val="0"/>
        <w:spacing w:line="355" w:lineRule="auto"/>
        <w:ind w:firstLine="709"/>
        <w:jc w:val="both"/>
        <w:rPr>
          <w:color w:val="000000" w:themeColor="text1"/>
        </w:rPr>
      </w:pPr>
      <w:r w:rsidRPr="00D64DE1">
        <w:rPr>
          <w:color w:val="000000" w:themeColor="text1"/>
          <w:spacing w:val="-4"/>
        </w:rPr>
        <w:t>L’interesse legittimo verso una protezione efficace e uniforme deriva dal fatto che</w:t>
      </w:r>
      <w:r w:rsidRPr="00D64DE1">
        <w:rPr>
          <w:color w:val="000000" w:themeColor="text1"/>
        </w:rPr>
        <w:t xml:space="preserve"> </w:t>
      </w:r>
      <w:r w:rsidRPr="00D64DE1">
        <w:rPr>
          <w:color w:val="000000" w:themeColor="text1"/>
          <w:spacing w:val="-4"/>
        </w:rPr>
        <w:t xml:space="preserve">i comportamenti illeciti capaci di minacciare o compromettere tali beni oggetto di tutela, </w:t>
      </w:r>
      <w:r w:rsidRPr="00D64DE1">
        <w:rPr>
          <w:color w:val="000000" w:themeColor="text1"/>
        </w:rPr>
        <w:t xml:space="preserve">hanno una comune diffusione nei diversi Paesi, e generano, in buona </w:t>
      </w:r>
      <w:r w:rsidRPr="00D64DE1">
        <w:rPr>
          <w:color w:val="000000" w:themeColor="text1"/>
          <w:spacing w:val="-2"/>
        </w:rPr>
        <w:t xml:space="preserve">sostanza, </w:t>
      </w:r>
      <w:r w:rsidRPr="00D64DE1">
        <w:rPr>
          <w:color w:val="000000" w:themeColor="text1"/>
          <w:spacing w:val="-4"/>
        </w:rPr>
        <w:t xml:space="preserve">degli effetti collaterali noti come </w:t>
      </w:r>
      <w:r w:rsidRPr="00D64DE1">
        <w:rPr>
          <w:i/>
          <w:color w:val="000000" w:themeColor="text1"/>
          <w:spacing w:val="-4"/>
        </w:rPr>
        <w:t>“</w:t>
      </w:r>
      <w:r w:rsidRPr="00D64DE1">
        <w:rPr>
          <w:i/>
          <w:noProof/>
          <w:color w:val="000000" w:themeColor="text1"/>
          <w:spacing w:val="-4"/>
        </w:rPr>
        <w:t>spillover</w:t>
      </w:r>
      <w:r w:rsidRPr="00D64DE1">
        <w:rPr>
          <w:i/>
          <w:color w:val="000000" w:themeColor="text1"/>
          <w:spacing w:val="-4"/>
        </w:rPr>
        <w:t>”</w:t>
      </w:r>
      <w:r w:rsidRPr="00D64DE1">
        <w:rPr>
          <w:color w:val="000000" w:themeColor="text1"/>
          <w:spacing w:val="-4"/>
        </w:rPr>
        <w:t>, ovvero conseguenze a carattere transnazionale,</w:t>
      </w:r>
      <w:r w:rsidRPr="00D64DE1">
        <w:rPr>
          <w:color w:val="000000" w:themeColor="text1"/>
        </w:rPr>
        <w:t xml:space="preserve"> eventi le cui ripercussioni attraversano le nazioni dell’Ue in assenza assoluta di </w:t>
      </w:r>
      <w:r w:rsidRPr="00D64DE1">
        <w:rPr>
          <w:color w:val="000000" w:themeColor="text1"/>
          <w:spacing w:val="-4"/>
        </w:rPr>
        <w:t xml:space="preserve">qualunque tipo di ostacolo politico o geografico. Appare evidente, quindi, l’insufficienza </w:t>
      </w:r>
      <w:r w:rsidRPr="00D64DE1">
        <w:rPr>
          <w:color w:val="000000" w:themeColor="text1"/>
        </w:rPr>
        <w:t>del singolo intervento di uno Stato membro.</w:t>
      </w:r>
    </w:p>
    <w:p w14:paraId="07D0C3A5" w14:textId="77777777" w:rsidR="004F1579" w:rsidRPr="00D64DE1" w:rsidRDefault="004F1579" w:rsidP="004F1579">
      <w:pPr>
        <w:widowControl w:val="0"/>
        <w:autoSpaceDE w:val="0"/>
        <w:autoSpaceDN w:val="0"/>
        <w:adjustRightInd w:val="0"/>
        <w:spacing w:line="355" w:lineRule="auto"/>
        <w:ind w:firstLine="709"/>
        <w:jc w:val="both"/>
        <w:rPr>
          <w:color w:val="000000" w:themeColor="text1"/>
        </w:rPr>
      </w:pPr>
      <w:r w:rsidRPr="00D64DE1">
        <w:rPr>
          <w:color w:val="000000" w:themeColor="text1"/>
        </w:rPr>
        <w:t xml:space="preserve">In questa prospettiva, è chiaro come il diritto ambientale - in particolare quello penale - abbia assunto fin dall’inizio carattere transnazionale ed abbia incentivato la </w:t>
      </w:r>
      <w:r w:rsidRPr="00D64DE1">
        <w:rPr>
          <w:color w:val="000000" w:themeColor="text1"/>
          <w:spacing w:val="-2"/>
        </w:rPr>
        <w:t>creazione normativa da parte dell’Ue stessa attraverso convenzioni e decisioni quadro,</w:t>
      </w:r>
      <w:r w:rsidRPr="00D64DE1">
        <w:rPr>
          <w:color w:val="000000" w:themeColor="text1"/>
        </w:rPr>
        <w:t xml:space="preserve"> prima, e regolamenti e direttive, poi, ed in maniera sempre più vincolante, infine, tramite l’adozione dei Trattati.</w:t>
      </w:r>
    </w:p>
    <w:p w14:paraId="6EEE362E" w14:textId="77777777" w:rsidR="004F1579" w:rsidRPr="00D64DE1" w:rsidRDefault="004F1579" w:rsidP="004F1579">
      <w:pPr>
        <w:widowControl w:val="0"/>
        <w:autoSpaceDE w:val="0"/>
        <w:autoSpaceDN w:val="0"/>
        <w:adjustRightInd w:val="0"/>
        <w:spacing w:line="355" w:lineRule="auto"/>
        <w:ind w:firstLine="709"/>
        <w:jc w:val="both"/>
        <w:rPr>
          <w:color w:val="000000" w:themeColor="text1"/>
        </w:rPr>
      </w:pPr>
      <w:r w:rsidRPr="00D64DE1">
        <w:rPr>
          <w:color w:val="000000" w:themeColor="text1"/>
        </w:rPr>
        <w:t xml:space="preserve">Il lungo processo di armonizzazione nel campo penale ha avuto un’importante evoluzione, giacché dai generici </w:t>
      </w:r>
      <w:r w:rsidRPr="00D64DE1">
        <w:rPr>
          <w:i/>
          <w:iCs/>
          <w:color w:val="000000" w:themeColor="text1"/>
        </w:rPr>
        <w:t>“obblighi di protezione adeguata”</w:t>
      </w:r>
      <w:r w:rsidRPr="00D64DE1">
        <w:rPr>
          <w:color w:val="000000" w:themeColor="text1"/>
        </w:rPr>
        <w:t xml:space="preserve"> è giunto oggidì ad </w:t>
      </w:r>
      <w:r w:rsidRPr="00D64DE1">
        <w:rPr>
          <w:i/>
          <w:iCs/>
          <w:color w:val="000000" w:themeColor="text1"/>
          <w:spacing w:val="-4"/>
        </w:rPr>
        <w:t>“obblighi di protezione penale”</w:t>
      </w:r>
      <w:r w:rsidRPr="00D64DE1">
        <w:rPr>
          <w:rFonts w:eastAsiaTheme="majorEastAsia"/>
          <w:color w:val="000000" w:themeColor="text1"/>
          <w:spacing w:val="-4"/>
          <w:vertAlign w:val="superscript"/>
        </w:rPr>
        <w:footnoteReference w:id="439"/>
      </w:r>
      <w:r w:rsidRPr="00D64DE1">
        <w:rPr>
          <w:color w:val="000000" w:themeColor="text1"/>
          <w:spacing w:val="-4"/>
        </w:rPr>
        <w:t>, dando così origine ad una concreta politica criminale</w:t>
      </w:r>
      <w:r w:rsidRPr="00D64DE1">
        <w:rPr>
          <w:color w:val="000000" w:themeColor="text1"/>
        </w:rPr>
        <w:t xml:space="preserve"> europea, finalizzata appunto alla realizzazione di quello </w:t>
      </w:r>
      <w:r w:rsidRPr="00D64DE1">
        <w:rPr>
          <w:i/>
          <w:iCs/>
          <w:color w:val="000000" w:themeColor="text1"/>
        </w:rPr>
        <w:t>“spazio di libertà, sicurezza e giustizia”</w:t>
      </w:r>
      <w:r w:rsidRPr="00D64DE1">
        <w:rPr>
          <w:rFonts w:eastAsiaTheme="majorEastAsia"/>
          <w:color w:val="000000" w:themeColor="text1"/>
          <w:vertAlign w:val="superscript"/>
        </w:rPr>
        <w:footnoteReference w:id="440"/>
      </w:r>
      <w:r w:rsidRPr="00D64DE1">
        <w:rPr>
          <w:color w:val="000000" w:themeColor="text1"/>
        </w:rPr>
        <w:t>, che rappresenta uno degli obiettivi principali del progetto europeo</w:t>
      </w:r>
      <w:r w:rsidRPr="00D64DE1">
        <w:rPr>
          <w:rFonts w:eastAsiaTheme="majorEastAsia"/>
          <w:color w:val="000000" w:themeColor="text1"/>
          <w:vertAlign w:val="superscript"/>
        </w:rPr>
        <w:footnoteReference w:id="441"/>
      </w:r>
      <w:r w:rsidRPr="00D64DE1">
        <w:rPr>
          <w:color w:val="000000" w:themeColor="text1"/>
        </w:rPr>
        <w:t>.</w:t>
      </w:r>
    </w:p>
    <w:p w14:paraId="43A1671D" w14:textId="77777777" w:rsidR="004F1579" w:rsidRPr="00D64DE1" w:rsidRDefault="004F1579" w:rsidP="004F1579">
      <w:pPr>
        <w:widowControl w:val="0"/>
        <w:autoSpaceDE w:val="0"/>
        <w:autoSpaceDN w:val="0"/>
        <w:adjustRightInd w:val="0"/>
        <w:spacing w:line="355" w:lineRule="auto"/>
        <w:ind w:firstLine="709"/>
        <w:jc w:val="both"/>
        <w:rPr>
          <w:color w:val="000000" w:themeColor="text1"/>
        </w:rPr>
      </w:pPr>
      <w:r w:rsidRPr="00D64DE1">
        <w:rPr>
          <w:color w:val="000000" w:themeColor="text1"/>
        </w:rPr>
        <w:t xml:space="preserve">Come già detto, il Parlamento europeo ed il Consiglio dell’Unione europea hanno la facoltà di stabilire norme minime riguardanti reati e sanzioni in relazione alle forme gravi della criminalità transfrontaliera attraverso l’adozione delle Direttive </w:t>
      </w:r>
      <w:r w:rsidRPr="00D64DE1">
        <w:rPr>
          <w:color w:val="000000" w:themeColor="text1"/>
          <w:spacing w:val="-2"/>
        </w:rPr>
        <w:t>per l’armonizzazione penale, ed in particolare nell’ambito dei crimini particolarmente</w:t>
      </w:r>
      <w:r w:rsidRPr="00D64DE1">
        <w:rPr>
          <w:color w:val="000000" w:themeColor="text1"/>
        </w:rPr>
        <w:t xml:space="preserve"> </w:t>
      </w:r>
      <w:r w:rsidRPr="00D64DE1">
        <w:rPr>
          <w:color w:val="000000" w:themeColor="text1"/>
          <w:spacing w:val="-4"/>
        </w:rPr>
        <w:t>gravi che assumono dimensioni transnazionali - sia per le loro caratteristiche intrinseche</w:t>
      </w:r>
      <w:r w:rsidRPr="00D64DE1">
        <w:rPr>
          <w:color w:val="000000" w:themeColor="text1"/>
        </w:rPr>
        <w:t xml:space="preserve"> sia per la necessità comune di farvi fronte.</w:t>
      </w:r>
    </w:p>
    <w:p w14:paraId="21FDACA9" w14:textId="77777777" w:rsidR="004F1579" w:rsidRPr="00D64DE1" w:rsidRDefault="004F1579" w:rsidP="004F1579">
      <w:pPr>
        <w:widowControl w:val="0"/>
        <w:autoSpaceDE w:val="0"/>
        <w:autoSpaceDN w:val="0"/>
        <w:adjustRightInd w:val="0"/>
        <w:spacing w:line="343" w:lineRule="auto"/>
        <w:ind w:firstLine="709"/>
        <w:jc w:val="both"/>
        <w:rPr>
          <w:color w:val="000000" w:themeColor="text1"/>
        </w:rPr>
      </w:pPr>
      <w:r w:rsidRPr="00D64DE1">
        <w:rPr>
          <w:color w:val="000000" w:themeColor="text1"/>
        </w:rPr>
        <w:t xml:space="preserve">Oltre agli ambiti afferenti a terrorismo, </w:t>
      </w:r>
      <w:r w:rsidRPr="00D64DE1">
        <w:rPr>
          <w:color w:val="000000" w:themeColor="text1"/>
          <w:spacing w:val="-4"/>
        </w:rPr>
        <w:t>tratta di essere umani e sfruttamento sessuale di donne e minori, traffico di stupefacenti,</w:t>
      </w:r>
      <w:r w:rsidRPr="00D64DE1">
        <w:rPr>
          <w:color w:val="000000" w:themeColor="text1"/>
        </w:rPr>
        <w:t xml:space="preserve"> traffico di armi, riciclaggio di denaro, </w:t>
      </w:r>
      <w:r w:rsidRPr="00D64DE1">
        <w:rPr>
          <w:color w:val="000000" w:themeColor="text1"/>
          <w:spacing w:val="-2"/>
        </w:rPr>
        <w:t>contraffazione dei mezzi di pagamento, corruzione, criminalità informatica e criminalità</w:t>
      </w:r>
      <w:r w:rsidRPr="00D64DE1">
        <w:rPr>
          <w:color w:val="000000" w:themeColor="text1"/>
        </w:rPr>
        <w:t xml:space="preserve"> organizzata, possono essere inclusi altri c.d. </w:t>
      </w:r>
      <w:r w:rsidRPr="00D64DE1">
        <w:rPr>
          <w:i/>
          <w:color w:val="000000" w:themeColor="text1"/>
        </w:rPr>
        <w:t>“euro-crimes”</w:t>
      </w:r>
      <w:r w:rsidRPr="00D64DE1">
        <w:rPr>
          <w:color w:val="000000" w:themeColor="text1"/>
        </w:rPr>
        <w:t xml:space="preserve">, tra i quali è essenziale </w:t>
      </w:r>
      <w:r w:rsidRPr="00D64DE1">
        <w:rPr>
          <w:color w:val="000000" w:themeColor="text1"/>
          <w:spacing w:val="-4"/>
        </w:rPr>
        <w:t xml:space="preserve">considerare anche gli </w:t>
      </w:r>
      <w:r w:rsidRPr="00D64DE1">
        <w:rPr>
          <w:i/>
          <w:color w:val="000000" w:themeColor="text1"/>
          <w:spacing w:val="-4"/>
        </w:rPr>
        <w:t>“eco-crimes”</w:t>
      </w:r>
      <w:r w:rsidRPr="00D64DE1">
        <w:rPr>
          <w:color w:val="000000" w:themeColor="text1"/>
          <w:spacing w:val="-4"/>
        </w:rPr>
        <w:t xml:space="preserve"> che inevitabilmente producono effetti che travalicano </w:t>
      </w:r>
      <w:r w:rsidRPr="00D64DE1">
        <w:rPr>
          <w:color w:val="000000" w:themeColor="text1"/>
        </w:rPr>
        <w:t>i confini nazionali.</w:t>
      </w:r>
    </w:p>
    <w:p w14:paraId="1BD5A32B" w14:textId="77777777" w:rsidR="004F1579" w:rsidRPr="00D64DE1" w:rsidRDefault="004F1579" w:rsidP="004F1579">
      <w:pPr>
        <w:widowControl w:val="0"/>
        <w:autoSpaceDE w:val="0"/>
        <w:autoSpaceDN w:val="0"/>
        <w:adjustRightInd w:val="0"/>
        <w:spacing w:line="343" w:lineRule="auto"/>
        <w:ind w:firstLine="709"/>
        <w:jc w:val="both"/>
        <w:rPr>
          <w:color w:val="000000" w:themeColor="text1"/>
        </w:rPr>
      </w:pPr>
      <w:r w:rsidRPr="00D64DE1">
        <w:rPr>
          <w:color w:val="000000" w:themeColor="text1"/>
        </w:rPr>
        <w:t>Si può quindi dire che il Trattato di Lisbona ha modificato profondamente l’assetto istituzionale dell’Unione poiché la legislazione penale derivante dall’Europa - faticosamente sviluppatasi grazie agli apprezzabili contributi interpretativi della Corte Giustizia - ha finalmente trovato un preciso e solido fondamento giuridico</w:t>
      </w:r>
      <w:r w:rsidRPr="00D64DE1">
        <w:rPr>
          <w:rFonts w:eastAsiaTheme="majorEastAsia"/>
          <w:color w:val="000000" w:themeColor="text1"/>
          <w:vertAlign w:val="superscript"/>
        </w:rPr>
        <w:footnoteReference w:id="442"/>
      </w:r>
      <w:r w:rsidRPr="00D64DE1">
        <w:rPr>
          <w:color w:val="000000" w:themeColor="text1"/>
        </w:rPr>
        <w:t>.</w:t>
      </w:r>
    </w:p>
    <w:p w14:paraId="6DE15EF1" w14:textId="77777777" w:rsidR="004F1579" w:rsidRPr="00D64DE1" w:rsidRDefault="004F1579" w:rsidP="004F1579">
      <w:pPr>
        <w:widowControl w:val="0"/>
        <w:autoSpaceDE w:val="0"/>
        <w:autoSpaceDN w:val="0"/>
        <w:adjustRightInd w:val="0"/>
        <w:spacing w:line="343" w:lineRule="auto"/>
        <w:ind w:firstLine="709"/>
        <w:jc w:val="both"/>
        <w:rPr>
          <w:color w:val="000000" w:themeColor="text1"/>
          <w:spacing w:val="-4"/>
        </w:rPr>
      </w:pPr>
      <w:r w:rsidRPr="00D64DE1">
        <w:rPr>
          <w:color w:val="000000" w:themeColor="text1"/>
        </w:rPr>
        <w:t>È essenziale riformulare i principi del diritto penale nazionale affinché possano tutelarsi diritti fondamentali universali: lo scarico illegittimo di sostanze nocive in un fiume danneggia non solo i territori circostanti ma avrà ripercussioni su aree ben più ampie quando tali sostanze raggiungono il mare senza perdere tossicità ed andando conseguentemente a costituire un impatto negativo di rilevanza sovranazionale</w:t>
      </w:r>
      <w:r w:rsidRPr="00D64DE1">
        <w:rPr>
          <w:rFonts w:eastAsiaTheme="majorEastAsia"/>
          <w:color w:val="000000" w:themeColor="text1"/>
          <w:vertAlign w:val="superscript"/>
        </w:rPr>
        <w:footnoteReference w:id="443"/>
      </w:r>
      <w:r w:rsidRPr="00D64DE1">
        <w:rPr>
          <w:color w:val="000000" w:themeColor="text1"/>
        </w:rPr>
        <w:t xml:space="preserve">. Ciò implica chiaramente che, sebbene la questione coinvolga Europa ed Unione nella sua azione coordinata sulla tutela ambientale, resta fondamentale affiancarla con trattative internazionali prevedendo l’impegno massimo possibile da parte degli Stati </w:t>
      </w:r>
      <w:r w:rsidRPr="00D64DE1">
        <w:rPr>
          <w:color w:val="000000" w:themeColor="text1"/>
          <w:spacing w:val="-4"/>
        </w:rPr>
        <w:t>membri.</w:t>
      </w:r>
    </w:p>
    <w:p w14:paraId="7A0437D6" w14:textId="77777777" w:rsidR="004F1579" w:rsidRPr="00D64DE1" w:rsidRDefault="004F1579" w:rsidP="004F1579">
      <w:pPr>
        <w:widowControl w:val="0"/>
        <w:autoSpaceDE w:val="0"/>
        <w:autoSpaceDN w:val="0"/>
        <w:adjustRightInd w:val="0"/>
        <w:spacing w:line="343" w:lineRule="auto"/>
        <w:ind w:firstLine="709"/>
        <w:jc w:val="both"/>
        <w:rPr>
          <w:color w:val="000000" w:themeColor="text1"/>
        </w:rPr>
      </w:pPr>
      <w:r w:rsidRPr="00D64DE1">
        <w:rPr>
          <w:color w:val="000000" w:themeColor="text1"/>
          <w:spacing w:val="-4"/>
        </w:rPr>
        <w:t xml:space="preserve">La trasformazione culturale costituisce un aspetto cruciale capace d’influenzare </w:t>
      </w:r>
      <w:r w:rsidRPr="00D64DE1">
        <w:rPr>
          <w:color w:val="000000" w:themeColor="text1"/>
        </w:rPr>
        <w:t xml:space="preserve">realmente questa situazione e deve attuarsi collettivamente sotto l’egida dell’Unione </w:t>
      </w:r>
      <w:r w:rsidRPr="00D64DE1">
        <w:rPr>
          <w:color w:val="000000" w:themeColor="text1"/>
          <w:spacing w:val="-4"/>
        </w:rPr>
        <w:t xml:space="preserve">europea stessa. Negli ultimi decenni infatti si sono intensificate, ed ampliate a molteplici </w:t>
      </w:r>
      <w:r w:rsidRPr="00D64DE1">
        <w:rPr>
          <w:color w:val="000000" w:themeColor="text1"/>
        </w:rPr>
        <w:t>ambiti</w:t>
      </w:r>
      <w:r w:rsidRPr="00D64DE1">
        <w:rPr>
          <w:rFonts w:eastAsiaTheme="majorEastAsia"/>
          <w:color w:val="000000" w:themeColor="text1"/>
          <w:vertAlign w:val="superscript"/>
        </w:rPr>
        <w:footnoteReference w:id="444"/>
      </w:r>
      <w:r w:rsidRPr="00D64DE1">
        <w:rPr>
          <w:color w:val="000000" w:themeColor="text1"/>
        </w:rPr>
        <w:t xml:space="preserve">, le iniziative volte alla salvaguardia ambientale, in conseguenza di una sempre più ampia diffusione e di un sempre maggiore radicamento di quella che viene definita come vera e propria </w:t>
      </w:r>
      <w:r w:rsidRPr="00D64DE1">
        <w:rPr>
          <w:i/>
          <w:color w:val="000000" w:themeColor="text1"/>
        </w:rPr>
        <w:t>“etica ambientale”</w:t>
      </w:r>
      <w:r w:rsidRPr="00D64DE1">
        <w:rPr>
          <w:rFonts w:eastAsiaTheme="majorEastAsia"/>
          <w:color w:val="000000" w:themeColor="text1"/>
          <w:vertAlign w:val="superscript"/>
        </w:rPr>
        <w:footnoteReference w:id="445"/>
      </w:r>
      <w:r w:rsidRPr="00D64DE1">
        <w:rPr>
          <w:color w:val="000000" w:themeColor="text1"/>
        </w:rPr>
        <w:t>.</w:t>
      </w:r>
    </w:p>
    <w:p w14:paraId="0EDF095A" w14:textId="77777777" w:rsidR="004F1579" w:rsidRPr="00D64DE1" w:rsidRDefault="004F1579" w:rsidP="004F1579">
      <w:pPr>
        <w:widowControl w:val="0"/>
        <w:autoSpaceDE w:val="0"/>
        <w:autoSpaceDN w:val="0"/>
        <w:adjustRightInd w:val="0"/>
        <w:spacing w:line="343" w:lineRule="auto"/>
        <w:ind w:firstLine="709"/>
        <w:jc w:val="both"/>
        <w:rPr>
          <w:color w:val="000000" w:themeColor="text1"/>
        </w:rPr>
      </w:pPr>
      <w:r w:rsidRPr="00D64DE1">
        <w:rPr>
          <w:color w:val="000000" w:themeColor="text1"/>
        </w:rPr>
        <w:t xml:space="preserve">L’esistenza effettiva di un diritto penale europeo è certamente utile a garantire una protezione sovranazionale dei beni giuridici prioritari, così come a far fronte in maniera incisiva ed opportuna a reati tanto gravi </w:t>
      </w:r>
      <w:proofErr w:type="gramStart"/>
      <w:r w:rsidRPr="00D64DE1">
        <w:rPr>
          <w:color w:val="000000" w:themeColor="text1"/>
        </w:rPr>
        <w:t>ed</w:t>
      </w:r>
      <w:proofErr w:type="gramEnd"/>
      <w:r w:rsidRPr="00D64DE1">
        <w:rPr>
          <w:color w:val="000000" w:themeColor="text1"/>
        </w:rPr>
        <w:t xml:space="preserve"> crudeli da essere qualificati come crimini internazionali, ovvero individuabili come </w:t>
      </w:r>
      <w:r w:rsidRPr="00D64DE1">
        <w:rPr>
          <w:i/>
          <w:color w:val="000000" w:themeColor="text1"/>
          <w:lang w:val="la-Latn"/>
        </w:rPr>
        <w:t>crimina</w:t>
      </w:r>
      <w:r w:rsidRPr="00D64DE1">
        <w:rPr>
          <w:color w:val="000000" w:themeColor="text1"/>
        </w:rPr>
        <w:t xml:space="preserve"> o </w:t>
      </w:r>
      <w:r w:rsidRPr="00D64DE1">
        <w:rPr>
          <w:i/>
          <w:color w:val="000000" w:themeColor="text1"/>
          <w:lang w:val="la-Latn"/>
        </w:rPr>
        <w:t>delicta iuris gentium</w:t>
      </w:r>
      <w:r w:rsidRPr="00D64DE1">
        <w:rPr>
          <w:rFonts w:eastAsiaTheme="majorEastAsia"/>
          <w:color w:val="000000" w:themeColor="text1"/>
          <w:vertAlign w:val="superscript"/>
        </w:rPr>
        <w:footnoteReference w:id="446"/>
      </w:r>
      <w:r w:rsidRPr="00D64DE1">
        <w:rPr>
          <w:color w:val="000000" w:themeColor="text1"/>
          <w:spacing w:val="-4"/>
        </w:rPr>
        <w:t>.</w:t>
      </w:r>
    </w:p>
    <w:p w14:paraId="1D7677DF" w14:textId="77777777" w:rsidR="004F1579" w:rsidRPr="00D64DE1" w:rsidRDefault="004F1579" w:rsidP="004F1579">
      <w:pPr>
        <w:widowControl w:val="0"/>
        <w:autoSpaceDE w:val="0"/>
        <w:autoSpaceDN w:val="0"/>
        <w:adjustRightInd w:val="0"/>
        <w:spacing w:line="348" w:lineRule="auto"/>
        <w:ind w:firstLine="709"/>
        <w:jc w:val="both"/>
        <w:rPr>
          <w:color w:val="000000" w:themeColor="text1"/>
        </w:rPr>
      </w:pPr>
      <w:r w:rsidRPr="00D64DE1">
        <w:rPr>
          <w:color w:val="000000" w:themeColor="text1"/>
          <w:spacing w:val="-2"/>
        </w:rPr>
        <w:t>I crimini internazionali consistono in vere e proprie gravissime infrazioni contro</w:t>
      </w:r>
      <w:r w:rsidRPr="00D64DE1">
        <w:rPr>
          <w:color w:val="000000" w:themeColor="text1"/>
        </w:rPr>
        <w:t xml:space="preserve"> </w:t>
      </w:r>
      <w:r w:rsidRPr="00D64DE1">
        <w:rPr>
          <w:color w:val="000000" w:themeColor="text1"/>
          <w:spacing w:val="-4"/>
        </w:rPr>
        <w:t>regole protettive relative ai valori cardine condivisi dalla comunità globale, caratterizzate</w:t>
      </w:r>
      <w:r w:rsidRPr="00D64DE1">
        <w:rPr>
          <w:color w:val="000000" w:themeColor="text1"/>
        </w:rPr>
        <w:t xml:space="preserve"> dalla loro significativa valenza geopolitica, di natura sovranazionale </w:t>
      </w:r>
      <w:r w:rsidRPr="00D64DE1">
        <w:rPr>
          <w:color w:val="000000" w:themeColor="text1"/>
          <w:spacing w:val="-4"/>
        </w:rPr>
        <w:t>piuttosto che transnazionale, perché di precipuo interesse per la comunità internazionale</w:t>
      </w:r>
      <w:r w:rsidRPr="00D64DE1">
        <w:rPr>
          <w:color w:val="000000" w:themeColor="text1"/>
        </w:rPr>
        <w:t xml:space="preserve"> e quindi </w:t>
      </w:r>
      <w:r w:rsidRPr="00D64DE1">
        <w:rPr>
          <w:color w:val="000000" w:themeColor="text1"/>
          <w:spacing w:val="-6"/>
        </w:rPr>
        <w:t>perseguibili secondo un principio universalistico indipendentemente dalle usuali condizion</w:t>
      </w:r>
      <w:r w:rsidRPr="00D64DE1">
        <w:rPr>
          <w:color w:val="000000" w:themeColor="text1"/>
        </w:rPr>
        <w:t>i territorialmente determinate dalla legittimità giudiziaria locale.</w:t>
      </w:r>
    </w:p>
    <w:p w14:paraId="64E16600" w14:textId="77777777" w:rsidR="004F1579" w:rsidRPr="00D64DE1" w:rsidRDefault="004F1579" w:rsidP="004F1579">
      <w:pPr>
        <w:widowControl w:val="0"/>
        <w:autoSpaceDE w:val="0"/>
        <w:autoSpaceDN w:val="0"/>
        <w:adjustRightInd w:val="0"/>
        <w:spacing w:line="348" w:lineRule="auto"/>
        <w:ind w:firstLine="709"/>
        <w:jc w:val="both"/>
        <w:rPr>
          <w:color w:val="000000" w:themeColor="text1"/>
        </w:rPr>
      </w:pPr>
      <w:r w:rsidRPr="00D64DE1">
        <w:rPr>
          <w:color w:val="000000" w:themeColor="text1"/>
        </w:rPr>
        <w:t xml:space="preserve">È indicativa, ad esempio, l’attribuzione della caratteristica dell’internazionalità ai crimini di guerra, pienamente rientranti nella definizione di </w:t>
      </w:r>
      <w:r w:rsidRPr="00D64DE1">
        <w:rPr>
          <w:i/>
          <w:iCs/>
          <w:color w:val="000000" w:themeColor="text1"/>
        </w:rPr>
        <w:t>“gravi violazioni di regole poste a salvaguardia di principi e valori considerati essenziali dalla comunità internazionale nel suo complesso, soprattutto nel settore del diritto internazionale umanitario e del diritto internazionale dei diritti umani”</w:t>
      </w:r>
      <w:r w:rsidRPr="00D64DE1">
        <w:rPr>
          <w:rFonts w:eastAsiaTheme="majorEastAsia"/>
          <w:color w:val="000000" w:themeColor="text1"/>
          <w:vertAlign w:val="superscript"/>
        </w:rPr>
        <w:footnoteReference w:id="447"/>
      </w:r>
      <w:r w:rsidRPr="00D64DE1">
        <w:rPr>
          <w:color w:val="000000" w:themeColor="text1"/>
        </w:rPr>
        <w:t>.</w:t>
      </w:r>
    </w:p>
    <w:p w14:paraId="3612EC7C" w14:textId="77777777" w:rsidR="004F1579" w:rsidRPr="00D64DE1" w:rsidRDefault="004F1579" w:rsidP="004F1579">
      <w:pPr>
        <w:widowControl w:val="0"/>
        <w:autoSpaceDE w:val="0"/>
        <w:autoSpaceDN w:val="0"/>
        <w:adjustRightInd w:val="0"/>
        <w:spacing w:line="348" w:lineRule="auto"/>
        <w:ind w:firstLine="709"/>
        <w:jc w:val="both"/>
        <w:rPr>
          <w:color w:val="000000" w:themeColor="text1"/>
        </w:rPr>
      </w:pPr>
      <w:r w:rsidRPr="00D64DE1">
        <w:rPr>
          <w:color w:val="000000" w:themeColor="text1"/>
        </w:rPr>
        <w:t>Sì che sorge spontaneo chiedersi, a questo punto, se l’ambiente sia o meno un bene ed un valore essenziale, se debba anziché no essere considerato uno dei diritti umani fondamentali, giacché di fatto imprescindibile dalla stessa vita umana e legato indissolubilmente ad ogni e qualunque quotidiana e pur semplice attività.</w:t>
      </w:r>
    </w:p>
    <w:p w14:paraId="0F072CC3" w14:textId="77777777" w:rsidR="004F1579" w:rsidRPr="00D64DE1" w:rsidRDefault="004F1579" w:rsidP="004F1579">
      <w:pPr>
        <w:widowControl w:val="0"/>
        <w:autoSpaceDE w:val="0"/>
        <w:autoSpaceDN w:val="0"/>
        <w:adjustRightInd w:val="0"/>
        <w:spacing w:line="348" w:lineRule="auto"/>
        <w:ind w:firstLine="709"/>
        <w:jc w:val="both"/>
        <w:rPr>
          <w:color w:val="000000" w:themeColor="text1"/>
        </w:rPr>
      </w:pPr>
      <w:r w:rsidRPr="00D64DE1">
        <w:rPr>
          <w:color w:val="000000" w:themeColor="text1"/>
        </w:rPr>
        <w:t xml:space="preserve">La grave crisi ecologica che purtroppo si sta attraversando di fatto richiede un </w:t>
      </w:r>
      <w:r w:rsidRPr="00D64DE1">
        <w:rPr>
          <w:color w:val="000000" w:themeColor="text1"/>
          <w:spacing w:val="-2"/>
        </w:rPr>
        <w:t xml:space="preserve">significativo e radicale mutamento paradigmatico, sì da far includere le condotte di maggior gravità in danno </w:t>
      </w:r>
      <w:r w:rsidRPr="00D64DE1">
        <w:rPr>
          <w:color w:val="000000" w:themeColor="text1"/>
        </w:rPr>
        <w:t xml:space="preserve">dell’ambiente tra i crimini internazionali, in quanto forma </w:t>
      </w:r>
      <w:r w:rsidRPr="00D64DE1">
        <w:rPr>
          <w:color w:val="000000" w:themeColor="text1"/>
          <w:spacing w:val="-2"/>
        </w:rPr>
        <w:t xml:space="preserve">diretta d’aggressività contro la specie umana, sia attualmente sia in prospettiva futura, </w:t>
      </w:r>
      <w:r w:rsidRPr="00D64DE1">
        <w:rPr>
          <w:color w:val="000000" w:themeColor="text1"/>
        </w:rPr>
        <w:t>e cioè per le generazioni che ci seguiranno.</w:t>
      </w:r>
    </w:p>
    <w:p w14:paraId="214CF4E8" w14:textId="77777777" w:rsidR="004F1579" w:rsidRPr="00D64DE1" w:rsidRDefault="004F1579" w:rsidP="004F1579">
      <w:pPr>
        <w:widowControl w:val="0"/>
        <w:autoSpaceDE w:val="0"/>
        <w:autoSpaceDN w:val="0"/>
        <w:adjustRightInd w:val="0"/>
        <w:spacing w:line="348" w:lineRule="auto"/>
        <w:ind w:firstLine="709"/>
        <w:jc w:val="both"/>
        <w:rPr>
          <w:color w:val="000000" w:themeColor="text1"/>
        </w:rPr>
      </w:pPr>
      <w:r w:rsidRPr="00D64DE1">
        <w:rPr>
          <w:color w:val="000000" w:themeColor="text1"/>
        </w:rPr>
        <w:t xml:space="preserve">La </w:t>
      </w:r>
      <w:r w:rsidRPr="00D64DE1">
        <w:rPr>
          <w:i/>
          <w:iCs/>
          <w:color w:val="000000" w:themeColor="text1"/>
        </w:rPr>
        <w:t>Direttiva (UE) 2024/1203</w:t>
      </w:r>
      <w:r w:rsidRPr="00D64DE1">
        <w:rPr>
          <w:color w:val="000000" w:themeColor="text1"/>
        </w:rPr>
        <w:t xml:space="preserve">, dell’11 aprile 2024, da taluno etichettata anche come </w:t>
      </w:r>
      <w:r w:rsidRPr="00D64DE1">
        <w:rPr>
          <w:i/>
          <w:iCs/>
          <w:color w:val="000000" w:themeColor="text1"/>
        </w:rPr>
        <w:t>Direttiva “Ripristino della Natura”</w:t>
      </w:r>
      <w:r w:rsidRPr="00D64DE1">
        <w:rPr>
          <w:color w:val="000000" w:themeColor="text1"/>
        </w:rPr>
        <w:t xml:space="preserve">, e di cui si è trattato in dettaglio </w:t>
      </w:r>
      <w:proofErr w:type="spellStart"/>
      <w:r w:rsidRPr="00D64DE1">
        <w:rPr>
          <w:i/>
          <w:iCs/>
          <w:color w:val="000000" w:themeColor="text1"/>
        </w:rPr>
        <w:t>supra</w:t>
      </w:r>
      <w:proofErr w:type="spellEnd"/>
      <w:r w:rsidRPr="00D64DE1">
        <w:rPr>
          <w:color w:val="000000" w:themeColor="text1"/>
        </w:rPr>
        <w:t xml:space="preserve"> al para precedente, come si è visto, ha di fatto provveduto ad obbligare gli Stati membri a criminalizzare l’ecocidio</w:t>
      </w:r>
      <w:r w:rsidRPr="00D64DE1">
        <w:rPr>
          <w:rFonts w:eastAsiaTheme="majorEastAsia"/>
          <w:color w:val="000000" w:themeColor="text1"/>
          <w:vertAlign w:val="superscript"/>
        </w:rPr>
        <w:footnoteReference w:id="448"/>
      </w:r>
      <w:r w:rsidRPr="00D64DE1">
        <w:rPr>
          <w:color w:val="000000" w:themeColor="text1"/>
        </w:rPr>
        <w:t xml:space="preserve">, reato penale qualificato che, ai sensi dell’art. 3, include </w:t>
      </w:r>
      <w:r w:rsidRPr="00D64DE1">
        <w:rPr>
          <w:color w:val="000000" w:themeColor="text1"/>
          <w:spacing w:val="-4"/>
        </w:rPr>
        <w:t>la distruzione o un danno diffuso e sostanziale, irreversibile o duraturo, a un ecosistema</w:t>
      </w:r>
      <w:r w:rsidRPr="00D64DE1">
        <w:rPr>
          <w:color w:val="000000" w:themeColor="text1"/>
        </w:rPr>
        <w:t xml:space="preserve"> di notevoli dimensioni od valore ambientale o ad un habitat all’interno </w:t>
      </w:r>
      <w:r w:rsidRPr="00D64DE1">
        <w:rPr>
          <w:color w:val="000000" w:themeColor="text1"/>
          <w:spacing w:val="-4"/>
        </w:rPr>
        <w:t>di un sito protetto, oppure danni diffusi e sostanziali, irreversibili o duraturi, alla qualità</w:t>
      </w:r>
      <w:r w:rsidRPr="00D64DE1">
        <w:rPr>
          <w:color w:val="000000" w:themeColor="text1"/>
        </w:rPr>
        <w:t xml:space="preserve"> dell’aria, del suolo o dell’acqua.</w:t>
      </w:r>
    </w:p>
    <w:p w14:paraId="205C2760" w14:textId="77777777" w:rsidR="004F1579" w:rsidRPr="00D64DE1" w:rsidRDefault="004F1579" w:rsidP="004F1579">
      <w:pPr>
        <w:widowControl w:val="0"/>
        <w:autoSpaceDE w:val="0"/>
        <w:autoSpaceDN w:val="0"/>
        <w:adjustRightInd w:val="0"/>
        <w:spacing w:line="355" w:lineRule="auto"/>
        <w:ind w:firstLine="709"/>
        <w:jc w:val="both"/>
        <w:rPr>
          <w:color w:val="000000" w:themeColor="text1"/>
        </w:rPr>
      </w:pPr>
      <w:r w:rsidRPr="00D64DE1">
        <w:rPr>
          <w:color w:val="000000" w:themeColor="text1"/>
          <w:spacing w:val="-4"/>
        </w:rPr>
        <w:t xml:space="preserve">Ad ogni buon conto, nella </w:t>
      </w:r>
      <w:r w:rsidRPr="00D64DE1">
        <w:rPr>
          <w:i/>
          <w:color w:val="000000" w:themeColor="text1"/>
          <w:spacing w:val="-4"/>
        </w:rPr>
        <w:t>Direttiva (UE) 2024/1203</w:t>
      </w:r>
      <w:r w:rsidRPr="00D64DE1">
        <w:rPr>
          <w:iCs/>
          <w:color w:val="000000" w:themeColor="text1"/>
          <w:spacing w:val="-4"/>
        </w:rPr>
        <w:t>,</w:t>
      </w:r>
      <w:r w:rsidRPr="00D64DE1">
        <w:rPr>
          <w:color w:val="000000" w:themeColor="text1"/>
          <w:spacing w:val="-4"/>
        </w:rPr>
        <w:t xml:space="preserve"> il </w:t>
      </w:r>
      <w:r w:rsidRPr="00D64DE1">
        <w:rPr>
          <w:i/>
          <w:color w:val="000000" w:themeColor="text1"/>
          <w:spacing w:val="-4"/>
        </w:rPr>
        <w:t>framework</w:t>
      </w:r>
      <w:r w:rsidRPr="00D64DE1">
        <w:rPr>
          <w:color w:val="000000" w:themeColor="text1"/>
          <w:spacing w:val="-4"/>
        </w:rPr>
        <w:t xml:space="preserve"> minimo previsto </w:t>
      </w:r>
      <w:r w:rsidRPr="00D64DE1">
        <w:rPr>
          <w:color w:val="000000" w:themeColor="text1"/>
        </w:rPr>
        <w:t>per la protezione penale dell’ambiente nei Paesi membri è intrinsecamente collegato a misure organizzative. Questa sinergia si basa sulla consapevolezza che senza tali misure, le modifiche sostanziali e processuali rischiano di rimanere mere enunciazioni teoriche, prive di effettivo impatto pratico. È un dato noto, infatti, tanto per fare un esempio, che l’Italia storicamente fa fatica a riconoscere e soddisfare il necessario investimento in risorse umane, materiali ed organizzative per garantire funzionamento della giustizia penale</w:t>
      </w:r>
      <w:r w:rsidRPr="00D64DE1">
        <w:rPr>
          <w:rFonts w:eastAsiaTheme="majorEastAsia"/>
          <w:color w:val="000000" w:themeColor="text1"/>
          <w:vertAlign w:val="superscript"/>
        </w:rPr>
        <w:footnoteReference w:id="449"/>
      </w:r>
      <w:r w:rsidRPr="00D64DE1">
        <w:rPr>
          <w:color w:val="000000" w:themeColor="text1"/>
        </w:rPr>
        <w:t>.</w:t>
      </w:r>
    </w:p>
    <w:p w14:paraId="0A5F3F1B" w14:textId="77777777" w:rsidR="004F1579" w:rsidRPr="00D64DE1" w:rsidRDefault="004F1579" w:rsidP="004F1579">
      <w:pPr>
        <w:widowControl w:val="0"/>
        <w:autoSpaceDE w:val="0"/>
        <w:autoSpaceDN w:val="0"/>
        <w:adjustRightInd w:val="0"/>
        <w:spacing w:line="355" w:lineRule="auto"/>
        <w:ind w:firstLine="709"/>
        <w:jc w:val="both"/>
        <w:rPr>
          <w:color w:val="000000" w:themeColor="text1"/>
        </w:rPr>
      </w:pPr>
      <w:r w:rsidRPr="00D64DE1">
        <w:rPr>
          <w:color w:val="000000" w:themeColor="text1"/>
        </w:rPr>
        <w:t xml:space="preserve">L’art. 17 della direttiva </w:t>
      </w:r>
      <w:r w:rsidRPr="00D64DE1">
        <w:rPr>
          <w:i/>
          <w:color w:val="000000" w:themeColor="text1"/>
        </w:rPr>
        <w:t>de quo</w:t>
      </w:r>
      <w:r w:rsidRPr="00D64DE1">
        <w:rPr>
          <w:color w:val="000000" w:themeColor="text1"/>
        </w:rPr>
        <w:t xml:space="preserve">, rubricato </w:t>
      </w:r>
      <w:r w:rsidRPr="00D64DE1">
        <w:rPr>
          <w:i/>
          <w:color w:val="000000" w:themeColor="text1"/>
        </w:rPr>
        <w:t>“Risorse”</w:t>
      </w:r>
      <w:r w:rsidRPr="00D64DE1">
        <w:rPr>
          <w:color w:val="000000" w:themeColor="text1"/>
        </w:rPr>
        <w:t xml:space="preserve">, richiede agli Stati membri di garantire che le autorità nazionali impegnate nella persecuzione e repressione dei reati </w:t>
      </w:r>
      <w:r w:rsidRPr="00D64DE1">
        <w:rPr>
          <w:i/>
          <w:color w:val="000000" w:themeColor="text1"/>
        </w:rPr>
        <w:t xml:space="preserve">«… dispongano di un numero sufficiente di personale qualificato e di risorse finanziarie, tecniche e tecnologiche adeguate </w:t>
      </w:r>
      <w:proofErr w:type="gramStart"/>
      <w:r w:rsidRPr="00D64DE1">
        <w:rPr>
          <w:i/>
          <w:color w:val="000000" w:themeColor="text1"/>
        </w:rPr>
        <w:t>per l’efficace</w:t>
      </w:r>
      <w:proofErr w:type="gramEnd"/>
      <w:r w:rsidRPr="00D64DE1">
        <w:rPr>
          <w:i/>
          <w:color w:val="000000" w:themeColor="text1"/>
        </w:rPr>
        <w:t xml:space="preserve"> svolgimento delle loro funzioni concernenti l’attuazione della presente direttiva.»</w:t>
      </w:r>
    </w:p>
    <w:p w14:paraId="0304AF40" w14:textId="77777777" w:rsidR="004F1579" w:rsidRPr="00D64DE1" w:rsidRDefault="004F1579" w:rsidP="004F1579">
      <w:pPr>
        <w:widowControl w:val="0"/>
        <w:autoSpaceDE w:val="0"/>
        <w:autoSpaceDN w:val="0"/>
        <w:adjustRightInd w:val="0"/>
        <w:spacing w:line="355" w:lineRule="auto"/>
        <w:ind w:firstLine="709"/>
        <w:jc w:val="both"/>
        <w:rPr>
          <w:color w:val="000000" w:themeColor="text1"/>
        </w:rPr>
      </w:pPr>
      <w:r w:rsidRPr="00D64DE1">
        <w:rPr>
          <w:color w:val="000000" w:themeColor="text1"/>
        </w:rPr>
        <w:t xml:space="preserve">Inoltre, l’atto dell’Ue invita a considerare l’opportunità di incrementare il livello di specializzazione delle suddette autorità nel campo del diritto penale ambientale, in </w:t>
      </w:r>
      <w:r w:rsidRPr="00D64DE1">
        <w:rPr>
          <w:color w:val="000000" w:themeColor="text1"/>
          <w:spacing w:val="-6"/>
        </w:rPr>
        <w:t xml:space="preserve">conformità con la legislazione nazionale. Questo aspetto, formulato come raccomandazione, </w:t>
      </w:r>
      <w:r w:rsidRPr="00D64DE1">
        <w:rPr>
          <w:color w:val="000000" w:themeColor="text1"/>
        </w:rPr>
        <w:t xml:space="preserve">è collegato a quanto previsto dall’art.18 successivo, in cui si stabilisce un obbligo per i Paesi </w:t>
      </w:r>
      <w:r w:rsidRPr="00D64DE1">
        <w:rPr>
          <w:color w:val="000000" w:themeColor="text1"/>
          <w:spacing w:val="-2"/>
        </w:rPr>
        <w:t>membri di adottare «</w:t>
      </w:r>
      <w:r w:rsidRPr="00D64DE1">
        <w:rPr>
          <w:i/>
          <w:iCs/>
          <w:color w:val="000000" w:themeColor="text1"/>
          <w:spacing w:val="-2"/>
        </w:rPr>
        <w:t xml:space="preserve">le misure necessarie per garantire che sia periodicamente fornita </w:t>
      </w:r>
      <w:r w:rsidRPr="00D64DE1">
        <w:rPr>
          <w:i/>
          <w:iCs/>
          <w:color w:val="000000" w:themeColor="text1"/>
        </w:rPr>
        <w:t xml:space="preserve">una formazione specializzata a giudici, pubblici ministeri, personale di polizia, </w:t>
      </w:r>
      <w:r w:rsidRPr="00D64DE1">
        <w:rPr>
          <w:i/>
          <w:iCs/>
          <w:color w:val="000000" w:themeColor="text1"/>
          <w:spacing w:val="-2"/>
        </w:rPr>
        <w:t>personale giudiziario e personale delle autorità competenti coinvolti nei procedimenti</w:t>
      </w:r>
      <w:r w:rsidRPr="00D64DE1">
        <w:rPr>
          <w:i/>
          <w:iCs/>
          <w:color w:val="000000" w:themeColor="text1"/>
        </w:rPr>
        <w:t xml:space="preserve"> penali e nelle indagini»</w:t>
      </w:r>
      <w:r w:rsidRPr="00D64DE1">
        <w:rPr>
          <w:color w:val="000000" w:themeColor="text1"/>
        </w:rPr>
        <w:t xml:space="preserve">, tenendo conto degli obiettivi delineati dallo strumento </w:t>
      </w:r>
      <w:proofErr w:type="spellStart"/>
      <w:r w:rsidRPr="00D64DE1">
        <w:rPr>
          <w:color w:val="000000" w:themeColor="text1"/>
        </w:rPr>
        <w:t>eurounitario</w:t>
      </w:r>
      <w:proofErr w:type="spellEnd"/>
      <w:r w:rsidRPr="00D64DE1">
        <w:rPr>
          <w:color w:val="000000" w:themeColor="text1"/>
        </w:rPr>
        <w:t>.</w:t>
      </w:r>
    </w:p>
    <w:p w14:paraId="65C3E5D1" w14:textId="77777777" w:rsidR="004F1579" w:rsidRPr="00D64DE1" w:rsidRDefault="004F1579" w:rsidP="004F1579">
      <w:pPr>
        <w:widowControl w:val="0"/>
        <w:autoSpaceDE w:val="0"/>
        <w:autoSpaceDN w:val="0"/>
        <w:adjustRightInd w:val="0"/>
        <w:spacing w:line="360" w:lineRule="auto"/>
        <w:ind w:firstLine="709"/>
        <w:jc w:val="both"/>
        <w:rPr>
          <w:color w:val="000000" w:themeColor="text1"/>
        </w:rPr>
      </w:pPr>
      <w:r w:rsidRPr="00D64DE1">
        <w:rPr>
          <w:color w:val="000000" w:themeColor="text1"/>
          <w:spacing w:val="-2"/>
        </w:rPr>
        <w:t xml:space="preserve">Riguardo all’aspetto strettamente processuale, in considerazione dell’incremento </w:t>
      </w:r>
      <w:r w:rsidRPr="00D64DE1">
        <w:rPr>
          <w:color w:val="000000" w:themeColor="text1"/>
        </w:rPr>
        <w:t xml:space="preserve">dei reati ambientali che si manifestano ed hanno effetti e conseguenze anche </w:t>
      </w:r>
      <w:r w:rsidRPr="00D64DE1">
        <w:rPr>
          <w:i/>
          <w:iCs/>
          <w:color w:val="000000" w:themeColor="text1"/>
        </w:rPr>
        <w:t>“oltre i confini degli Stati membri in cui sono perpetrati”</w:t>
      </w:r>
      <w:r w:rsidRPr="00D64DE1">
        <w:rPr>
          <w:color w:val="000000" w:themeColor="text1"/>
        </w:rPr>
        <w:t>, specialmente quando questi sono associati alla criminalità organizzata</w:t>
      </w:r>
      <w:r w:rsidRPr="00D64DE1">
        <w:rPr>
          <w:rFonts w:eastAsiaTheme="majorEastAsia"/>
          <w:color w:val="000000" w:themeColor="text1"/>
          <w:vertAlign w:val="superscript"/>
        </w:rPr>
        <w:footnoteReference w:id="450"/>
      </w:r>
      <w:r w:rsidRPr="00D64DE1">
        <w:rPr>
          <w:color w:val="000000" w:themeColor="text1"/>
        </w:rPr>
        <w:t>, anche laddove assuma la connotazione di ecomafia</w:t>
      </w:r>
      <w:r w:rsidRPr="00D64DE1">
        <w:rPr>
          <w:rFonts w:eastAsiaTheme="majorEastAsia"/>
          <w:color w:val="000000" w:themeColor="text1"/>
          <w:vertAlign w:val="superscript"/>
        </w:rPr>
        <w:footnoteReference w:id="451"/>
      </w:r>
      <w:r w:rsidRPr="00D64DE1">
        <w:rPr>
          <w:color w:val="000000" w:themeColor="text1"/>
        </w:rPr>
        <w:t>, la direttiva in argomento apporta significative innovazioni rispetto alla normativa previgente, in quanto introduce una sezione specifica sulla cooperazione transfrontaliera.</w:t>
      </w:r>
    </w:p>
    <w:p w14:paraId="27546C47" w14:textId="77777777" w:rsidR="004F1579" w:rsidRPr="00D64DE1" w:rsidRDefault="004F1579" w:rsidP="004F1579">
      <w:pPr>
        <w:widowControl w:val="0"/>
        <w:autoSpaceDE w:val="0"/>
        <w:autoSpaceDN w:val="0"/>
        <w:adjustRightInd w:val="0"/>
        <w:spacing w:line="360" w:lineRule="auto"/>
        <w:ind w:firstLine="709"/>
        <w:jc w:val="both"/>
        <w:rPr>
          <w:color w:val="000000" w:themeColor="text1"/>
        </w:rPr>
      </w:pPr>
      <w:r w:rsidRPr="00D64DE1">
        <w:rPr>
          <w:color w:val="000000" w:themeColor="text1"/>
        </w:rPr>
        <w:t xml:space="preserve">Rubricato giustappunto </w:t>
      </w:r>
      <w:r w:rsidRPr="00D64DE1">
        <w:rPr>
          <w:i/>
          <w:color w:val="000000" w:themeColor="text1"/>
        </w:rPr>
        <w:t xml:space="preserve">“Cooperazione tra Stati membri e Commissione e altri </w:t>
      </w:r>
      <w:r w:rsidRPr="00D64DE1">
        <w:rPr>
          <w:i/>
          <w:color w:val="000000" w:themeColor="text1"/>
          <w:spacing w:val="-2"/>
        </w:rPr>
        <w:t>organi dell’Unione”</w:t>
      </w:r>
      <w:r w:rsidRPr="00D64DE1">
        <w:rPr>
          <w:color w:val="000000" w:themeColor="text1"/>
          <w:spacing w:val="-2"/>
        </w:rPr>
        <w:t>, l’art. 20 stabilisce che nel caso sorgano sospetti circa il carattere</w:t>
      </w:r>
      <w:r w:rsidRPr="00D64DE1">
        <w:rPr>
          <w:color w:val="000000" w:themeColor="text1"/>
        </w:rPr>
        <w:t xml:space="preserve"> </w:t>
      </w:r>
      <w:r w:rsidRPr="00D64DE1">
        <w:rPr>
          <w:color w:val="000000" w:themeColor="text1"/>
          <w:spacing w:val="-2"/>
        </w:rPr>
        <w:t xml:space="preserve">transnazionale di tali crimini ambientali, le autorità nazionali devono ben valutare </w:t>
      </w:r>
      <w:r w:rsidRPr="00D64DE1">
        <w:rPr>
          <w:color w:val="000000" w:themeColor="text1"/>
        </w:rPr>
        <w:t>la possibilità di comunicare informazioni pertinenti agli enti competenti. In conformità con gli obblighi relativi alla cooperazione internazionale ed all’assistenza giudiziaria penale, vi è un obbligo per gli Stati membri di collaborare con Eurojust, Europol, Procura europea, Ufficio europeo per la Lotta Antifrode e con la stessa Commissione europea nella lotta contro le condotte criminose identificate dalla nuova normativa. Inoltre, ove necessario ed appropriato, considerato il contesto delle indagini in corso, Eurojust potrà fornire assistenza tecnica e operativa utile per coordinamento</w:t>
      </w:r>
      <w:r w:rsidRPr="00D64DE1">
        <w:rPr>
          <w:rFonts w:eastAsiaTheme="majorEastAsia"/>
          <w:color w:val="000000" w:themeColor="text1"/>
          <w:vertAlign w:val="superscript"/>
        </w:rPr>
        <w:footnoteReference w:id="452"/>
      </w:r>
      <w:r w:rsidRPr="00D64DE1">
        <w:rPr>
          <w:color w:val="000000" w:themeColor="text1"/>
        </w:rPr>
        <w:t>.</w:t>
      </w:r>
    </w:p>
    <w:p w14:paraId="6CCAB91B" w14:textId="77777777" w:rsidR="004F1579" w:rsidRPr="00D64DE1" w:rsidRDefault="004F1579" w:rsidP="004F1579">
      <w:pPr>
        <w:widowControl w:val="0"/>
        <w:autoSpaceDE w:val="0"/>
        <w:autoSpaceDN w:val="0"/>
        <w:adjustRightInd w:val="0"/>
        <w:spacing w:line="348" w:lineRule="auto"/>
        <w:ind w:firstLine="709"/>
        <w:jc w:val="both"/>
        <w:rPr>
          <w:color w:val="000000" w:themeColor="text1"/>
          <w:spacing w:val="-4"/>
        </w:rPr>
      </w:pPr>
      <w:r w:rsidRPr="00D64DE1">
        <w:rPr>
          <w:color w:val="000000" w:themeColor="text1"/>
          <w:spacing w:val="-4"/>
        </w:rPr>
        <w:t xml:space="preserve">La strategia europea per la protezione delle risorse idriche si fonda su princìpi quali la precauzione, l’adozione di misure preventive, il ripristino dei danni alla fonte ed il principio del </w:t>
      </w:r>
      <w:r w:rsidRPr="00D64DE1">
        <w:rPr>
          <w:i/>
          <w:iCs/>
          <w:color w:val="000000" w:themeColor="text1"/>
          <w:spacing w:val="-4"/>
        </w:rPr>
        <w:t>“chi inquina paga”</w:t>
      </w:r>
      <w:r w:rsidRPr="00D64DE1">
        <w:rPr>
          <w:color w:val="000000" w:themeColor="text1"/>
          <w:spacing w:val="-4"/>
        </w:rPr>
        <w:t>. È di importanza davvero essenziale, quindi, promuovere una cooperazione transfrontaliera efficiente al fine di far fronte con efficienza ed efficacia ai crimini ambientali che oramai sempre più frequentemente hanno estensione e diffusione che vanno ben oltre le frontiere nazionali dei singoli Stati membri.</w:t>
      </w:r>
    </w:p>
    <w:p w14:paraId="382C2E6E" w14:textId="77777777" w:rsidR="004F1579" w:rsidRPr="00D64DE1" w:rsidRDefault="004F1579" w:rsidP="004F1579">
      <w:pPr>
        <w:widowControl w:val="0"/>
        <w:autoSpaceDE w:val="0"/>
        <w:autoSpaceDN w:val="0"/>
        <w:adjustRightInd w:val="0"/>
        <w:spacing w:line="348" w:lineRule="auto"/>
        <w:ind w:firstLine="709"/>
        <w:jc w:val="both"/>
        <w:rPr>
          <w:color w:val="000000" w:themeColor="text1"/>
        </w:rPr>
      </w:pPr>
      <w:r w:rsidRPr="00D64DE1">
        <w:rPr>
          <w:color w:val="000000" w:themeColor="text1"/>
        </w:rPr>
        <w:t>La gestione delle risorse idriche sta acquisendo sempre maggiore rilevanza nell’agenda legislativa. Le normative, sia a livello europeo che nazionale, si stanno facendo via via più rigorose e mirano principalmente alla salvaguardia della salute pubblica. Tutti gli attori coinvolti nella filiera dell’acqua potabile sono tenuti a un costante aggiornamento per conformarsi alle nuove disposizioni.</w:t>
      </w:r>
    </w:p>
    <w:p w14:paraId="11FE01EA" w14:textId="77777777" w:rsidR="004F1579" w:rsidRPr="00D64DE1" w:rsidRDefault="004F1579" w:rsidP="004F1579">
      <w:pPr>
        <w:widowControl w:val="0"/>
        <w:autoSpaceDE w:val="0"/>
        <w:autoSpaceDN w:val="0"/>
        <w:adjustRightInd w:val="0"/>
        <w:spacing w:line="348" w:lineRule="auto"/>
        <w:ind w:firstLine="709"/>
        <w:jc w:val="both"/>
        <w:rPr>
          <w:color w:val="000000" w:themeColor="text1"/>
        </w:rPr>
      </w:pPr>
      <w:r w:rsidRPr="00D64DE1">
        <w:rPr>
          <w:color w:val="000000" w:themeColor="text1"/>
        </w:rPr>
        <w:t>Attualmente si sta vivendo un periodo caratterizzato da numerose novità e regolamentazioni nel settore del trattamento delle acque, grazie a provvedimenti che riguardano non solo la qualità delle acque destinate al consumo umano, ma anche la gestione delle acque reflue e dei processi di dissalazione, con l’obiettivo di garantire una migliore protezione della risorsa idrica e dell’ambiente nel suo complesso.</w:t>
      </w:r>
    </w:p>
    <w:p w14:paraId="589C1A37" w14:textId="77777777" w:rsidR="004F1579" w:rsidRPr="00D64DE1" w:rsidRDefault="004F1579" w:rsidP="004F1579">
      <w:pPr>
        <w:widowControl w:val="0"/>
        <w:autoSpaceDE w:val="0"/>
        <w:autoSpaceDN w:val="0"/>
        <w:adjustRightInd w:val="0"/>
        <w:spacing w:line="348" w:lineRule="auto"/>
        <w:ind w:firstLine="709"/>
        <w:jc w:val="both"/>
        <w:rPr>
          <w:color w:val="000000" w:themeColor="text1"/>
        </w:rPr>
      </w:pPr>
      <w:r w:rsidRPr="00D64DE1">
        <w:rPr>
          <w:color w:val="000000" w:themeColor="text1"/>
          <w:spacing w:val="-2"/>
        </w:rPr>
        <w:t xml:space="preserve">Ed a tal riguardo va appunto segnalato, in conclusione, che proprio lo scorso 14 </w:t>
      </w:r>
      <w:r w:rsidRPr="00D64DE1">
        <w:rPr>
          <w:color w:val="000000" w:themeColor="text1"/>
          <w:spacing w:val="-4"/>
        </w:rPr>
        <w:t>maggio, il Comitato dei Ministri del Consiglio d’Europa è specificamente intervenuto</w:t>
      </w:r>
      <w:r w:rsidRPr="00D64DE1">
        <w:rPr>
          <w:color w:val="000000" w:themeColor="text1"/>
        </w:rPr>
        <w:t xml:space="preserve"> </w:t>
      </w:r>
      <w:r w:rsidRPr="00D64DE1">
        <w:rPr>
          <w:color w:val="000000" w:themeColor="text1"/>
          <w:spacing w:val="-2"/>
        </w:rPr>
        <w:t xml:space="preserve">approvando ed adottando due nuovi strumenti, ovvero la </w:t>
      </w:r>
      <w:r w:rsidRPr="00D64DE1">
        <w:rPr>
          <w:i/>
          <w:iCs/>
          <w:color w:val="000000" w:themeColor="text1"/>
          <w:spacing w:val="-2"/>
        </w:rPr>
        <w:t>Convenzione sulla Protezione</w:t>
      </w:r>
      <w:r w:rsidRPr="00D64DE1">
        <w:rPr>
          <w:i/>
          <w:iCs/>
          <w:color w:val="000000" w:themeColor="text1"/>
        </w:rPr>
        <w:t xml:space="preserve"> </w:t>
      </w:r>
      <w:r w:rsidRPr="00D64DE1">
        <w:rPr>
          <w:i/>
          <w:iCs/>
          <w:color w:val="000000" w:themeColor="text1"/>
          <w:spacing w:val="-2"/>
        </w:rPr>
        <w:t>dell’Ambiente</w:t>
      </w:r>
      <w:r w:rsidRPr="00D64DE1">
        <w:rPr>
          <w:color w:val="000000" w:themeColor="text1"/>
          <w:spacing w:val="-2"/>
        </w:rPr>
        <w:t xml:space="preserve"> </w:t>
      </w:r>
      <w:r w:rsidRPr="00D64DE1">
        <w:rPr>
          <w:i/>
          <w:iCs/>
          <w:color w:val="000000" w:themeColor="text1"/>
          <w:spacing w:val="-2"/>
        </w:rPr>
        <w:t>attraverso il Diritto Penale</w:t>
      </w:r>
      <w:r w:rsidRPr="00D64DE1">
        <w:rPr>
          <w:rFonts w:eastAsiaTheme="majorEastAsia"/>
          <w:color w:val="000000" w:themeColor="text1"/>
          <w:spacing w:val="-2"/>
          <w:vertAlign w:val="superscript"/>
        </w:rPr>
        <w:footnoteReference w:id="453"/>
      </w:r>
      <w:r w:rsidRPr="00D64DE1">
        <w:rPr>
          <w:color w:val="000000" w:themeColor="text1"/>
          <w:spacing w:val="-2"/>
        </w:rPr>
        <w:t xml:space="preserve">, e la </w:t>
      </w:r>
      <w:r w:rsidRPr="00D64DE1">
        <w:rPr>
          <w:i/>
          <w:iCs/>
          <w:color w:val="000000" w:themeColor="text1"/>
          <w:spacing w:val="-2"/>
        </w:rPr>
        <w:t xml:space="preserve">Strategia a Lungo Termine in Materia </w:t>
      </w:r>
      <w:r w:rsidRPr="00D64DE1">
        <w:rPr>
          <w:i/>
          <w:iCs/>
          <w:color w:val="000000" w:themeColor="text1"/>
        </w:rPr>
        <w:t>Ambientale</w:t>
      </w:r>
      <w:r w:rsidRPr="00D64DE1">
        <w:rPr>
          <w:rFonts w:eastAsiaTheme="majorEastAsia"/>
          <w:color w:val="000000" w:themeColor="text1"/>
          <w:vertAlign w:val="superscript"/>
        </w:rPr>
        <w:footnoteReference w:id="454"/>
      </w:r>
      <w:r w:rsidRPr="00D64DE1">
        <w:rPr>
          <w:color w:val="000000" w:themeColor="text1"/>
        </w:rPr>
        <w:t>, il cui comune intento è di orientare gli Stati membri verso l’esplicito riconoscimento del diritto umano all’ambiente sano nei loro rispettivi ordinamenti giuridici e di sviluppare un quadro normativo condiviso per assicurare un’adeguata protezione adeguata dell’ambiente.</w:t>
      </w:r>
    </w:p>
    <w:p w14:paraId="77A69043" w14:textId="77777777" w:rsidR="004F1579" w:rsidRPr="00D64DE1" w:rsidRDefault="004F1579" w:rsidP="004F1579">
      <w:pPr>
        <w:widowControl w:val="0"/>
        <w:autoSpaceDE w:val="0"/>
        <w:autoSpaceDN w:val="0"/>
        <w:adjustRightInd w:val="0"/>
        <w:spacing w:line="348" w:lineRule="auto"/>
        <w:ind w:firstLine="709"/>
        <w:jc w:val="both"/>
        <w:rPr>
          <w:color w:val="000000" w:themeColor="text1"/>
        </w:rPr>
      </w:pPr>
      <w:r w:rsidRPr="00D64DE1">
        <w:rPr>
          <w:color w:val="000000" w:themeColor="text1"/>
          <w:spacing w:val="-2"/>
        </w:rPr>
        <w:t xml:space="preserve">Per quanto concerne la </w:t>
      </w:r>
      <w:r w:rsidRPr="00D64DE1">
        <w:rPr>
          <w:i/>
          <w:color w:val="000000" w:themeColor="text1"/>
          <w:spacing w:val="-2"/>
        </w:rPr>
        <w:t>Convenzione</w:t>
      </w:r>
      <w:r w:rsidRPr="00D64DE1">
        <w:rPr>
          <w:color w:val="000000" w:themeColor="text1"/>
          <w:spacing w:val="-2"/>
        </w:rPr>
        <w:t>, che di fatto rappresenta la prima iniziativa</w:t>
      </w:r>
      <w:r w:rsidRPr="00D64DE1">
        <w:rPr>
          <w:color w:val="000000" w:themeColor="text1"/>
        </w:rPr>
        <w:t xml:space="preserve"> internazionale legalmente vincolante interamente dedicata alla lotta contro i crimini ambientali, il Comitato ha optato per incoraggiare gli Stati a integrare nel proprio ordinamento giuridico reati specifici e garantire che i trasgressori delle normative ambientali siano soggetti a sanzioni</w:t>
      </w:r>
      <w:r w:rsidRPr="00D64DE1">
        <w:rPr>
          <w:rFonts w:eastAsiaTheme="majorEastAsia"/>
          <w:color w:val="000000" w:themeColor="text1"/>
          <w:vertAlign w:val="superscript"/>
        </w:rPr>
        <w:footnoteReference w:id="455"/>
      </w:r>
      <w:r w:rsidRPr="00D64DE1">
        <w:rPr>
          <w:color w:val="000000" w:themeColor="text1"/>
        </w:rPr>
        <w:t>.</w:t>
      </w:r>
    </w:p>
    <w:p w14:paraId="4BF943D7" w14:textId="77777777" w:rsidR="004F1579" w:rsidRPr="00D64DE1" w:rsidRDefault="004F1579" w:rsidP="004F1579">
      <w:pPr>
        <w:widowControl w:val="0"/>
        <w:autoSpaceDE w:val="0"/>
        <w:autoSpaceDN w:val="0"/>
        <w:adjustRightInd w:val="0"/>
        <w:spacing w:line="362" w:lineRule="auto"/>
        <w:ind w:firstLine="709"/>
        <w:jc w:val="both"/>
        <w:rPr>
          <w:color w:val="000000" w:themeColor="text1"/>
        </w:rPr>
      </w:pPr>
      <w:r w:rsidRPr="00D64DE1">
        <w:rPr>
          <w:color w:val="000000" w:themeColor="text1"/>
        </w:rPr>
        <w:t xml:space="preserve">Redatta in due anni da </w:t>
      </w:r>
      <w:proofErr w:type="gramStart"/>
      <w:r w:rsidRPr="00D64DE1">
        <w:rPr>
          <w:color w:val="000000" w:themeColor="text1"/>
        </w:rPr>
        <w:t>un team</w:t>
      </w:r>
      <w:proofErr w:type="gramEnd"/>
      <w:r w:rsidRPr="00D64DE1">
        <w:rPr>
          <w:color w:val="000000" w:themeColor="text1"/>
        </w:rPr>
        <w:t xml:space="preserve"> di esperti provenienti dai 46 Stati membri con il supporto dell’Unione europea, delle Nazioni Unite, di INTERPOL e della società civile, la </w:t>
      </w:r>
      <w:r w:rsidRPr="00D64DE1">
        <w:rPr>
          <w:i/>
          <w:color w:val="000000" w:themeColor="text1"/>
        </w:rPr>
        <w:t>Convenzione</w:t>
      </w:r>
      <w:r w:rsidRPr="00D64DE1">
        <w:rPr>
          <w:color w:val="000000" w:themeColor="text1"/>
        </w:rPr>
        <w:t xml:space="preserve"> si inserisce nel contesto della recente Strategia Ambientale del Consiglio d’Europa. Essa fornisce agli Stati un quadro uniforme per affrontare in </w:t>
      </w:r>
      <w:r w:rsidRPr="00D64DE1">
        <w:rPr>
          <w:color w:val="000000" w:themeColor="text1"/>
          <w:spacing w:val="-2"/>
        </w:rPr>
        <w:t>modo più efficace le crescenti complessità e transnazionalità legate ai reati ambientali.</w:t>
      </w:r>
      <w:r w:rsidRPr="00D64DE1">
        <w:rPr>
          <w:color w:val="000000" w:themeColor="text1"/>
        </w:rPr>
        <w:t xml:space="preserve"> Questo documento segna un passo decisivo verso il potenziamento della giustizia penale ecologica e risponde direttamente alla </w:t>
      </w:r>
      <w:r w:rsidRPr="00D64DE1">
        <w:rPr>
          <w:i/>
          <w:color w:val="000000" w:themeColor="text1"/>
        </w:rPr>
        <w:t>“triplice crisi planetaria”</w:t>
      </w:r>
      <w:r w:rsidRPr="00D64DE1">
        <w:rPr>
          <w:iCs/>
          <w:color w:val="000000" w:themeColor="text1"/>
        </w:rPr>
        <w:t>, che include</w:t>
      </w:r>
      <w:r w:rsidRPr="00D64DE1">
        <w:rPr>
          <w:color w:val="000000" w:themeColor="text1"/>
        </w:rPr>
        <w:t xml:space="preserve"> cambiamenti climatici, inquinamento e perdita di biodiversità.</w:t>
      </w:r>
    </w:p>
    <w:p w14:paraId="34AC5F5B" w14:textId="77777777" w:rsidR="004F1579" w:rsidRPr="00D64DE1" w:rsidRDefault="004F1579" w:rsidP="004F1579">
      <w:pPr>
        <w:widowControl w:val="0"/>
        <w:autoSpaceDE w:val="0"/>
        <w:autoSpaceDN w:val="0"/>
        <w:adjustRightInd w:val="0"/>
        <w:spacing w:line="362" w:lineRule="auto"/>
        <w:ind w:firstLine="709"/>
        <w:jc w:val="both"/>
        <w:rPr>
          <w:color w:val="000000" w:themeColor="text1"/>
        </w:rPr>
      </w:pPr>
      <w:r w:rsidRPr="00D64DE1">
        <w:rPr>
          <w:color w:val="000000" w:themeColor="text1"/>
          <w:spacing w:val="-4"/>
        </w:rPr>
        <w:t>La Convenzione, per la cui entrata in vigore è richiesta la ratifica di 10 Stati di cui almeno 8 del Consiglio d’Europa, consta di 58 articoli e comprende vari elementi chiave:</w:t>
      </w:r>
    </w:p>
    <w:p w14:paraId="53D2EE24" w14:textId="5F9549A1" w:rsidR="004F1579" w:rsidRPr="00D64DE1" w:rsidRDefault="00180F15" w:rsidP="00D64DE1">
      <w:pPr>
        <w:widowControl w:val="0"/>
        <w:autoSpaceDE w:val="0"/>
        <w:autoSpaceDN w:val="0"/>
        <w:adjustRightInd w:val="0"/>
        <w:spacing w:line="362" w:lineRule="auto"/>
        <w:jc w:val="both"/>
        <w:rPr>
          <w:color w:val="000000" w:themeColor="text1"/>
        </w:rPr>
      </w:pPr>
      <w:r w:rsidRPr="00D64DE1">
        <w:rPr>
          <w:iCs/>
          <w:color w:val="000000" w:themeColor="text1"/>
          <w:spacing w:val="-4"/>
        </w:rPr>
        <w:t>la categoria dei</w:t>
      </w:r>
      <w:r w:rsidRPr="00D64DE1">
        <w:rPr>
          <w:i/>
          <w:color w:val="000000" w:themeColor="text1"/>
          <w:spacing w:val="-4"/>
        </w:rPr>
        <w:t xml:space="preserve"> </w:t>
      </w:r>
      <w:r w:rsidR="004F1579" w:rsidRPr="00D64DE1">
        <w:rPr>
          <w:i/>
          <w:color w:val="000000" w:themeColor="text1"/>
          <w:spacing w:val="-4"/>
        </w:rPr>
        <w:t>Reati ambientali</w:t>
      </w:r>
      <w:r w:rsidR="004F1579" w:rsidRPr="00D64DE1">
        <w:rPr>
          <w:iCs/>
          <w:color w:val="000000" w:themeColor="text1"/>
          <w:spacing w:val="-4"/>
        </w:rPr>
        <w:t xml:space="preserve"> -</w:t>
      </w:r>
      <w:r w:rsidR="004F1579" w:rsidRPr="00D64DE1">
        <w:rPr>
          <w:color w:val="000000" w:themeColor="text1"/>
          <w:spacing w:val="-4"/>
        </w:rPr>
        <w:t xml:space="preserve"> Vengono definiti chiaramente diversi tipi di reati ambientali</w:t>
      </w:r>
      <w:r w:rsidR="004F1579" w:rsidRPr="00D64DE1">
        <w:rPr>
          <w:color w:val="000000" w:themeColor="text1"/>
        </w:rPr>
        <w:t xml:space="preserve"> come l’inquinamento terrestre, atmosferico ed idrico; lo scarico illegittimo di sostanze nocive; il commercio illecito di specie protette; e la gestione non </w:t>
      </w:r>
      <w:r w:rsidR="004F1579" w:rsidRPr="00D64DE1">
        <w:rPr>
          <w:color w:val="000000" w:themeColor="text1"/>
          <w:spacing w:val="-4"/>
        </w:rPr>
        <w:t>autorizzata dei rifiuti: è prevista anche la possibilità per gli Stati di considerare</w:t>
      </w:r>
      <w:r w:rsidR="004F1579" w:rsidRPr="00D64DE1">
        <w:rPr>
          <w:color w:val="000000" w:themeColor="text1"/>
        </w:rPr>
        <w:t xml:space="preserve"> condotte particolarmente gravi come assimilabili all’ecocidio.</w:t>
      </w:r>
    </w:p>
    <w:p w14:paraId="5E06AAE0" w14:textId="0FED8B90" w:rsidR="004F1579" w:rsidRPr="00D64DE1" w:rsidRDefault="00180F15" w:rsidP="00D64DE1">
      <w:pPr>
        <w:widowControl w:val="0"/>
        <w:autoSpaceDE w:val="0"/>
        <w:autoSpaceDN w:val="0"/>
        <w:adjustRightInd w:val="0"/>
        <w:spacing w:line="362" w:lineRule="auto"/>
        <w:jc w:val="both"/>
        <w:rPr>
          <w:color w:val="000000" w:themeColor="text1"/>
        </w:rPr>
      </w:pPr>
      <w:r w:rsidRPr="00D64DE1">
        <w:rPr>
          <w:iCs/>
          <w:color w:val="000000" w:themeColor="text1"/>
        </w:rPr>
        <w:t>Ancora, La previsione di</w:t>
      </w:r>
      <w:r w:rsidRPr="00D64DE1">
        <w:rPr>
          <w:i/>
          <w:color w:val="000000" w:themeColor="text1"/>
        </w:rPr>
        <w:t xml:space="preserve"> </w:t>
      </w:r>
      <w:r w:rsidR="004F1579" w:rsidRPr="00D64DE1">
        <w:rPr>
          <w:i/>
          <w:color w:val="000000" w:themeColor="text1"/>
        </w:rPr>
        <w:t>Sanzioni</w:t>
      </w:r>
      <w:r w:rsidR="004F1579" w:rsidRPr="00D64DE1">
        <w:rPr>
          <w:color w:val="000000" w:themeColor="text1"/>
        </w:rPr>
        <w:t xml:space="preserve"> - Gli Stati firmatari sono obbligati a stabilire sanzioni penali efficaci </w:t>
      </w:r>
      <w:r w:rsidR="004F1579" w:rsidRPr="00D64DE1">
        <w:rPr>
          <w:color w:val="000000" w:themeColor="text1"/>
          <w:spacing w:val="-4"/>
        </w:rPr>
        <w:t>che siano proporzionate e dissuasive - incluse pene detentive nei casi più severi; ma viene incoraggiato, altresì, l’impiego di misure riparatorie o compensative</w:t>
      </w:r>
      <w:r w:rsidR="004F1579" w:rsidRPr="00D64DE1">
        <w:rPr>
          <w:color w:val="000000" w:themeColor="text1"/>
        </w:rPr>
        <w:t xml:space="preserve"> a complemento degli approcci repressivi.</w:t>
      </w:r>
    </w:p>
    <w:p w14:paraId="40D63E5F" w14:textId="3C52F679" w:rsidR="004F1579" w:rsidRPr="00D64DE1" w:rsidRDefault="007A5D8C" w:rsidP="00D64DE1">
      <w:pPr>
        <w:widowControl w:val="0"/>
        <w:autoSpaceDE w:val="0"/>
        <w:autoSpaceDN w:val="0"/>
        <w:adjustRightInd w:val="0"/>
        <w:spacing w:line="362" w:lineRule="auto"/>
        <w:jc w:val="both"/>
        <w:rPr>
          <w:color w:val="000000" w:themeColor="text1"/>
        </w:rPr>
      </w:pPr>
      <w:r w:rsidRPr="00D64DE1">
        <w:rPr>
          <w:iCs/>
          <w:color w:val="000000" w:themeColor="text1"/>
          <w:spacing w:val="-6"/>
        </w:rPr>
        <w:t xml:space="preserve">Merita inoltre di essere sottolineata </w:t>
      </w:r>
      <w:r w:rsidR="00B74F47" w:rsidRPr="00D64DE1">
        <w:rPr>
          <w:iCs/>
          <w:color w:val="000000" w:themeColor="text1"/>
          <w:spacing w:val="-6"/>
        </w:rPr>
        <w:t>la precisazione in merito</w:t>
      </w:r>
      <w:r w:rsidRPr="00D64DE1">
        <w:rPr>
          <w:iCs/>
          <w:color w:val="000000" w:themeColor="text1"/>
          <w:spacing w:val="-6"/>
        </w:rPr>
        <w:t xml:space="preserve"> </w:t>
      </w:r>
      <w:r w:rsidR="00B74F47" w:rsidRPr="00D64DE1">
        <w:rPr>
          <w:iCs/>
          <w:color w:val="000000" w:themeColor="text1"/>
          <w:spacing w:val="-6"/>
        </w:rPr>
        <w:t>alla</w:t>
      </w:r>
      <w:r w:rsidRPr="00D64DE1">
        <w:rPr>
          <w:i/>
          <w:color w:val="000000" w:themeColor="text1"/>
          <w:spacing w:val="-6"/>
        </w:rPr>
        <w:t xml:space="preserve"> </w:t>
      </w:r>
      <w:r w:rsidR="004F1579" w:rsidRPr="00D64DE1">
        <w:rPr>
          <w:i/>
          <w:color w:val="000000" w:themeColor="text1"/>
          <w:spacing w:val="-6"/>
        </w:rPr>
        <w:t>Responsabilità delle persone giuridiche</w:t>
      </w:r>
      <w:r w:rsidR="004F1579" w:rsidRPr="00D64DE1">
        <w:rPr>
          <w:color w:val="000000" w:themeColor="text1"/>
          <w:spacing w:val="-6"/>
        </w:rPr>
        <w:t xml:space="preserve"> – Viene richiesto agli Stati di introdurre</w:t>
      </w:r>
      <w:r w:rsidR="004F1579" w:rsidRPr="00D64DE1">
        <w:rPr>
          <w:color w:val="000000" w:themeColor="text1"/>
        </w:rPr>
        <w:t xml:space="preserve"> normative sulla responsabilità delle persone giuridiche riguardo ai crimini </w:t>
      </w:r>
      <w:r w:rsidR="004F1579" w:rsidRPr="00D64DE1">
        <w:rPr>
          <w:color w:val="000000" w:themeColor="text1"/>
          <w:spacing w:val="-4"/>
        </w:rPr>
        <w:t>ambientali commessi nell’interesse aziendale. Tale responsabilità deve essere</w:t>
      </w:r>
      <w:r w:rsidR="004F1579" w:rsidRPr="00D64DE1">
        <w:rPr>
          <w:color w:val="000000" w:themeColor="text1"/>
        </w:rPr>
        <w:t xml:space="preserve"> </w:t>
      </w:r>
      <w:r w:rsidR="004F1579" w:rsidRPr="00D64DE1">
        <w:rPr>
          <w:color w:val="000000" w:themeColor="text1"/>
          <w:spacing w:val="-4"/>
        </w:rPr>
        <w:t xml:space="preserve">adeguatamente sanzionata, includendo eventualmente anche dei provvedimenti </w:t>
      </w:r>
      <w:r w:rsidR="004F1579" w:rsidRPr="00D64DE1">
        <w:rPr>
          <w:color w:val="000000" w:themeColor="text1"/>
        </w:rPr>
        <w:t>interdittivi. Viene evidenziata, inoltre, l’importanza dei modelli organizzativi e di gestione come strumenti di prevenzione.</w:t>
      </w:r>
    </w:p>
    <w:p w14:paraId="7623AB09" w14:textId="0C418FAB" w:rsidR="004F1579" w:rsidRPr="00D64DE1" w:rsidRDefault="00B74F47" w:rsidP="00D64DE1">
      <w:pPr>
        <w:widowControl w:val="0"/>
        <w:autoSpaceDE w:val="0"/>
        <w:autoSpaceDN w:val="0"/>
        <w:adjustRightInd w:val="0"/>
        <w:spacing w:line="362" w:lineRule="auto"/>
        <w:jc w:val="both"/>
        <w:rPr>
          <w:color w:val="000000" w:themeColor="text1"/>
        </w:rPr>
      </w:pPr>
      <w:r w:rsidRPr="00D64DE1">
        <w:rPr>
          <w:iCs/>
          <w:color w:val="000000" w:themeColor="text1"/>
        </w:rPr>
        <w:t>Inoltre, chiarimenti interessati hanno riguardato anche il tema delle</w:t>
      </w:r>
      <w:r w:rsidRPr="00D64DE1">
        <w:rPr>
          <w:i/>
          <w:color w:val="000000" w:themeColor="text1"/>
        </w:rPr>
        <w:t xml:space="preserve"> </w:t>
      </w:r>
      <w:r w:rsidR="004F1579" w:rsidRPr="00D64DE1">
        <w:rPr>
          <w:i/>
          <w:color w:val="000000" w:themeColor="text1"/>
        </w:rPr>
        <w:t xml:space="preserve">Indagini e procedimenti penali </w:t>
      </w:r>
      <w:r w:rsidR="004F1579" w:rsidRPr="00D64DE1">
        <w:rPr>
          <w:iCs/>
          <w:color w:val="000000" w:themeColor="text1"/>
        </w:rPr>
        <w:t>-</w:t>
      </w:r>
      <w:r w:rsidR="004F1579" w:rsidRPr="00D64DE1">
        <w:rPr>
          <w:color w:val="000000" w:themeColor="text1"/>
        </w:rPr>
        <w:t xml:space="preserve"> Sono previste disposizioni atte ad assicurare indagini efficienti ed efficaci nelle procedure giudiziarie relative ai crimini contro l’ambiente tramite strumenti appropriati quali sequestro beni, confisca oltre alla protezione sia dei testimoni che degli informatori.</w:t>
      </w:r>
    </w:p>
    <w:p w14:paraId="3947D442" w14:textId="2988CDB9" w:rsidR="004F1579" w:rsidRPr="00D64DE1" w:rsidRDefault="00BD1745" w:rsidP="00D64DE1">
      <w:pPr>
        <w:widowControl w:val="0"/>
        <w:autoSpaceDE w:val="0"/>
        <w:autoSpaceDN w:val="0"/>
        <w:adjustRightInd w:val="0"/>
        <w:spacing w:line="362" w:lineRule="auto"/>
        <w:jc w:val="both"/>
        <w:rPr>
          <w:color w:val="000000" w:themeColor="text1"/>
        </w:rPr>
      </w:pPr>
      <w:r w:rsidRPr="00D64DE1">
        <w:rPr>
          <w:iCs/>
          <w:color w:val="000000" w:themeColor="text1"/>
        </w:rPr>
        <w:t xml:space="preserve">L’attenzione </w:t>
      </w:r>
      <w:r w:rsidR="00D505C0" w:rsidRPr="00D64DE1">
        <w:rPr>
          <w:iCs/>
          <w:color w:val="000000" w:themeColor="text1"/>
        </w:rPr>
        <w:t xml:space="preserve">infine </w:t>
      </w:r>
      <w:r w:rsidRPr="00D64DE1">
        <w:rPr>
          <w:iCs/>
          <w:color w:val="000000" w:themeColor="text1"/>
        </w:rPr>
        <w:t>è stata proiettata anche</w:t>
      </w:r>
      <w:r w:rsidRPr="00D64DE1">
        <w:rPr>
          <w:i/>
          <w:color w:val="000000" w:themeColor="text1"/>
        </w:rPr>
        <w:t xml:space="preserve"> sulla </w:t>
      </w:r>
      <w:r w:rsidR="004F1579" w:rsidRPr="00D64DE1">
        <w:rPr>
          <w:i/>
          <w:color w:val="000000" w:themeColor="text1"/>
        </w:rPr>
        <w:t>Cooperazione internazionale</w:t>
      </w:r>
      <w:r w:rsidR="004F1579" w:rsidRPr="00D64DE1">
        <w:rPr>
          <w:color w:val="000000" w:themeColor="text1"/>
        </w:rPr>
        <w:t xml:space="preserve"> - </w:t>
      </w:r>
      <w:r w:rsidR="009D1F8F" w:rsidRPr="00D64DE1">
        <w:rPr>
          <w:color w:val="000000" w:themeColor="text1"/>
        </w:rPr>
        <w:t>r</w:t>
      </w:r>
      <w:r w:rsidR="004F1579" w:rsidRPr="00D64DE1">
        <w:rPr>
          <w:color w:val="000000" w:themeColor="text1"/>
        </w:rPr>
        <w:t xml:space="preserve">iconoscendo la natura transnazionale degli attacchi all’ambiente, la convenzione promuove collaborazioni tra stati sul </w:t>
      </w:r>
      <w:r w:rsidR="004F1579" w:rsidRPr="00D64DE1">
        <w:rPr>
          <w:color w:val="000000" w:themeColor="text1"/>
          <w:spacing w:val="-4"/>
        </w:rPr>
        <w:t>piano giudiziario ed investigativo facilitando l’assistenza reciproca e gli scambi</w:t>
      </w:r>
      <w:r w:rsidR="004F1579" w:rsidRPr="00D64DE1">
        <w:rPr>
          <w:color w:val="000000" w:themeColor="text1"/>
        </w:rPr>
        <w:t xml:space="preserve"> informativi essenziali</w:t>
      </w:r>
      <w:r w:rsidR="009D1F8F" w:rsidRPr="00D64DE1">
        <w:rPr>
          <w:color w:val="000000" w:themeColor="text1"/>
        </w:rPr>
        <w:t xml:space="preserve">; così come altrettanta attenzione è stata rivolta al </w:t>
      </w:r>
      <w:r w:rsidR="009D1F8F" w:rsidRPr="00D64DE1">
        <w:rPr>
          <w:i/>
          <w:color w:val="000000" w:themeColor="text1"/>
          <w:spacing w:val="-4"/>
        </w:rPr>
        <w:t>m</w:t>
      </w:r>
      <w:r w:rsidR="004F1579" w:rsidRPr="00D64DE1">
        <w:rPr>
          <w:i/>
          <w:color w:val="000000" w:themeColor="text1"/>
          <w:spacing w:val="-4"/>
        </w:rPr>
        <w:t>eccanismo di monitoraggio</w:t>
      </w:r>
      <w:r w:rsidR="004F1579" w:rsidRPr="00D64DE1">
        <w:rPr>
          <w:color w:val="000000" w:themeColor="text1"/>
          <w:spacing w:val="-4"/>
        </w:rPr>
        <w:t xml:space="preserve"> - Per garantire una corretta applicazione è previsto </w:t>
      </w:r>
      <w:r w:rsidR="004F1579" w:rsidRPr="00D64DE1">
        <w:rPr>
          <w:color w:val="000000" w:themeColor="text1"/>
        </w:rPr>
        <w:t>un sistema multilivello volto al monitoraggio continuo sull’adempimento degli obblighi contrattuali da parte degli stati sottoscrittori.</w:t>
      </w:r>
    </w:p>
    <w:p w14:paraId="13A6C0D8" w14:textId="77777777" w:rsidR="004F1579" w:rsidRPr="00D64DE1" w:rsidRDefault="004F1579" w:rsidP="004F1579">
      <w:pPr>
        <w:widowControl w:val="0"/>
        <w:autoSpaceDE w:val="0"/>
        <w:autoSpaceDN w:val="0"/>
        <w:adjustRightInd w:val="0"/>
        <w:spacing w:line="353" w:lineRule="auto"/>
        <w:ind w:firstLine="709"/>
        <w:jc w:val="both"/>
        <w:rPr>
          <w:color w:val="000000" w:themeColor="text1"/>
        </w:rPr>
      </w:pPr>
      <w:r w:rsidRPr="00D64DE1">
        <w:rPr>
          <w:color w:val="000000" w:themeColor="text1"/>
        </w:rPr>
        <w:t xml:space="preserve">Questa convenzione costituisce uno strumento cruciale per accademici, membri </w:t>
      </w:r>
      <w:r w:rsidRPr="00D64DE1">
        <w:rPr>
          <w:color w:val="000000" w:themeColor="text1"/>
          <w:spacing w:val="-4"/>
        </w:rPr>
        <w:t>professionisti del settore legale, ed ogni altro attore coinvolto nell’ambito delle pratiche</w:t>
      </w:r>
      <w:r w:rsidRPr="00D64DE1">
        <w:rPr>
          <w:color w:val="000000" w:themeColor="text1"/>
        </w:rPr>
        <w:t xml:space="preserve"> </w:t>
      </w:r>
      <w:r w:rsidRPr="00D64DE1">
        <w:rPr>
          <w:color w:val="000000" w:themeColor="text1"/>
          <w:spacing w:val="-6"/>
        </w:rPr>
        <w:t>ESG - “</w:t>
      </w:r>
      <w:r w:rsidRPr="00D64DE1">
        <w:rPr>
          <w:i/>
          <w:color w:val="000000" w:themeColor="text1"/>
          <w:spacing w:val="-6"/>
          <w:lang w:val="en-AU"/>
        </w:rPr>
        <w:t>Environmental, Social, and Governance</w:t>
      </w:r>
      <w:r w:rsidRPr="00D64DE1">
        <w:rPr>
          <w:i/>
          <w:color w:val="000000" w:themeColor="text1"/>
          <w:spacing w:val="-6"/>
        </w:rPr>
        <w:t>” / “Ambientale, Sociale e di Governance”</w:t>
      </w:r>
      <w:r w:rsidRPr="00D64DE1">
        <w:rPr>
          <w:iCs/>
          <w:color w:val="000000" w:themeColor="text1"/>
          <w:spacing w:val="-6"/>
        </w:rPr>
        <w:t xml:space="preserve"> </w:t>
      </w:r>
      <w:r w:rsidRPr="00D64DE1">
        <w:rPr>
          <w:color w:val="000000" w:themeColor="text1"/>
          <w:spacing w:val="-6"/>
        </w:rPr>
        <w:t>-</w:t>
      </w:r>
      <w:r w:rsidRPr="00D64DE1">
        <w:rPr>
          <w:color w:val="000000" w:themeColor="text1"/>
          <w:spacing w:val="-2"/>
        </w:rPr>
        <w:t xml:space="preserve"> vale a dire i tre elementi fondamentali che costituiscono i parametri</w:t>
      </w:r>
      <w:r w:rsidRPr="00D64DE1">
        <w:rPr>
          <w:color w:val="000000" w:themeColor="text1"/>
        </w:rPr>
        <w:t xml:space="preserve"> per analizzare l’impatto sociale ed ecologico di un’organizzazione e la qualità della sua </w:t>
      </w:r>
      <w:r w:rsidRPr="00D64DE1">
        <w:rPr>
          <w:i/>
          <w:color w:val="000000" w:themeColor="text1"/>
        </w:rPr>
        <w:t>governance</w:t>
      </w:r>
      <w:r w:rsidRPr="00D64DE1">
        <w:rPr>
          <w:color w:val="000000" w:themeColor="text1"/>
        </w:rPr>
        <w:t xml:space="preserve">, di fondamentale utilità per conformarsi alle norme ambientalistiche </w:t>
      </w:r>
      <w:r w:rsidRPr="00D64DE1">
        <w:rPr>
          <w:color w:val="000000" w:themeColor="text1"/>
          <w:spacing w:val="-2"/>
        </w:rPr>
        <w:t xml:space="preserve">rafforzando così il ruolo del diritto penale nella salvaguardia dell’ecosistema comune. </w:t>
      </w:r>
      <w:r w:rsidRPr="00D64DE1">
        <w:rPr>
          <w:color w:val="000000" w:themeColor="text1"/>
        </w:rPr>
        <w:t>Pertanto, l’ESG funge da linea guida per valutare sia la sostenibilità che gli aspetti etici associati ad un’impresa, ad un investimento o ad un prodotto</w:t>
      </w:r>
      <w:r w:rsidRPr="00D64DE1">
        <w:rPr>
          <w:rFonts w:eastAsiaTheme="majorEastAsia"/>
          <w:color w:val="000000" w:themeColor="text1"/>
          <w:vertAlign w:val="superscript"/>
        </w:rPr>
        <w:footnoteReference w:id="456"/>
      </w:r>
      <w:r w:rsidRPr="00D64DE1">
        <w:rPr>
          <w:color w:val="000000" w:themeColor="text1"/>
        </w:rPr>
        <w:t>.</w:t>
      </w:r>
    </w:p>
    <w:p w14:paraId="7F40E246" w14:textId="77777777" w:rsidR="004F1579" w:rsidRPr="00D64DE1" w:rsidRDefault="004F1579" w:rsidP="004F1579">
      <w:pPr>
        <w:widowControl w:val="0"/>
        <w:autoSpaceDE w:val="0"/>
        <w:autoSpaceDN w:val="0"/>
        <w:adjustRightInd w:val="0"/>
        <w:spacing w:line="353" w:lineRule="auto"/>
        <w:ind w:firstLine="709"/>
        <w:jc w:val="both"/>
        <w:rPr>
          <w:color w:val="000000" w:themeColor="text1"/>
        </w:rPr>
      </w:pPr>
      <w:r w:rsidRPr="00D64DE1">
        <w:rPr>
          <w:color w:val="000000" w:themeColor="text1"/>
        </w:rPr>
        <w:t xml:space="preserve">Il secondo atto approvato dal Comitato dei Ministri del Consiglio d’Europa </w:t>
      </w:r>
      <w:r w:rsidRPr="00D64DE1">
        <w:rPr>
          <w:color w:val="000000" w:themeColor="text1"/>
          <w:spacing w:val="-2"/>
        </w:rPr>
        <w:t xml:space="preserve">durante la riunione di Lussemburgo del 14 maggio 2025, è la </w:t>
      </w:r>
      <w:r w:rsidRPr="00D64DE1">
        <w:rPr>
          <w:i/>
          <w:iCs/>
          <w:color w:val="000000" w:themeColor="text1"/>
          <w:spacing w:val="-2"/>
        </w:rPr>
        <w:t xml:space="preserve">Strategia a lungo termine </w:t>
      </w:r>
      <w:r w:rsidRPr="00D64DE1">
        <w:rPr>
          <w:i/>
          <w:iCs/>
          <w:color w:val="000000" w:themeColor="text1"/>
        </w:rPr>
        <w:t>per l’ambiente</w:t>
      </w:r>
      <w:r w:rsidRPr="00D64DE1">
        <w:rPr>
          <w:color w:val="000000" w:themeColor="text1"/>
        </w:rPr>
        <w:t xml:space="preserve">. Sebbene il Consiglio d’Europa non sia la prima organizzazione ad affrontare questo specifico ed importantissimo tema, si tratta della prima occasione in cui i diritti umani vengono utilizzati come strumento per accelerare le iniziative di protezione ambientale e di contrasto all’inquinamento. I diritti umani, lo stato di diritto ed una </w:t>
      </w:r>
      <w:r w:rsidRPr="00D64DE1">
        <w:rPr>
          <w:i/>
          <w:color w:val="000000" w:themeColor="text1"/>
        </w:rPr>
        <w:t>governance</w:t>
      </w:r>
      <w:r w:rsidRPr="00D64DE1">
        <w:rPr>
          <w:color w:val="000000" w:themeColor="text1"/>
        </w:rPr>
        <w:t xml:space="preserve"> democratica costituiscono il filo conduttore dei princìpi delineati nella Strategia, che è accompagnata da un dettagliato piano operativo basato sulla giurisprudenza della Corte Europea dei Diritti dell’Uomo.</w:t>
      </w:r>
    </w:p>
    <w:p w14:paraId="7735A664" w14:textId="77777777" w:rsidR="004F1579" w:rsidRPr="00D64DE1" w:rsidRDefault="004F1579" w:rsidP="004F1579">
      <w:pPr>
        <w:widowControl w:val="0"/>
        <w:autoSpaceDE w:val="0"/>
        <w:autoSpaceDN w:val="0"/>
        <w:adjustRightInd w:val="0"/>
        <w:spacing w:line="353" w:lineRule="auto"/>
        <w:ind w:firstLine="709"/>
        <w:jc w:val="both"/>
        <w:rPr>
          <w:color w:val="000000" w:themeColor="text1"/>
        </w:rPr>
      </w:pPr>
      <w:r w:rsidRPr="00D64DE1">
        <w:rPr>
          <w:color w:val="000000" w:themeColor="text1"/>
        </w:rPr>
        <w:t>Il Comitato dei Ministri ha provveduto a definire cinque obiettivi strategici finalizzati a far fronte ed a contrastare i cambiamenti climatici, l’inquinamento e la perdita di biodiversità. Tali obiettivi mirano, altresì, al miglioramento dell’efficace attuazione delle convenzioni già esistenti dedicate alla salvaguardia degli ecosistemi, della fauna selvatica e del paesaggio.</w:t>
      </w:r>
    </w:p>
    <w:p w14:paraId="603D3A0B" w14:textId="77777777" w:rsidR="004F1579" w:rsidRPr="00D64DE1" w:rsidRDefault="004F1579" w:rsidP="004F1579">
      <w:pPr>
        <w:widowControl w:val="0"/>
        <w:autoSpaceDE w:val="0"/>
        <w:autoSpaceDN w:val="0"/>
        <w:adjustRightInd w:val="0"/>
        <w:spacing w:line="353" w:lineRule="auto"/>
        <w:ind w:firstLine="709"/>
        <w:jc w:val="both"/>
        <w:rPr>
          <w:color w:val="000000" w:themeColor="text1"/>
        </w:rPr>
      </w:pPr>
      <w:r w:rsidRPr="00D64DE1">
        <w:rPr>
          <w:color w:val="000000" w:themeColor="text1"/>
        </w:rPr>
        <w:t xml:space="preserve">In particolare, gli elementi fondamentali individuati nella Strategia in ragione </w:t>
      </w:r>
      <w:r w:rsidRPr="00D64DE1">
        <w:rPr>
          <w:color w:val="000000" w:themeColor="text1"/>
          <w:spacing w:val="-2"/>
        </w:rPr>
        <w:t xml:space="preserve">di garantire una reale, effettiva ed efficace tutela ambientale includono: - l’integrazione </w:t>
      </w:r>
      <w:r w:rsidRPr="00D64DE1">
        <w:rPr>
          <w:color w:val="000000" w:themeColor="text1"/>
        </w:rPr>
        <w:t xml:space="preserve">dei diritti umani nelle politiche ambientali (e viceversa); - il potenziamento della </w:t>
      </w:r>
      <w:r w:rsidRPr="00D64DE1">
        <w:rPr>
          <w:i/>
          <w:color w:val="000000" w:themeColor="text1"/>
        </w:rPr>
        <w:t>governance</w:t>
      </w:r>
      <w:r w:rsidRPr="00D64DE1">
        <w:rPr>
          <w:color w:val="000000" w:themeColor="text1"/>
        </w:rPr>
        <w:t xml:space="preserve"> democratica nel settore ambientale; - il sostegno agli attivisti impegnati nella difesa dell’ambiente e dei diritti umani, inclusi gli informatori (</w:t>
      </w:r>
      <w:r w:rsidRPr="00D64DE1">
        <w:rPr>
          <w:i/>
          <w:color w:val="000000" w:themeColor="text1"/>
        </w:rPr>
        <w:t>whistleblowers</w:t>
      </w:r>
      <w:r w:rsidRPr="00D64DE1">
        <w:rPr>
          <w:color w:val="000000" w:themeColor="text1"/>
        </w:rPr>
        <w:t>); - l’attività di prevenzione e la doverosa sanzione dei crimini a cagione dell’ambiente; - la protezione degli habitat naturali così come delle specie animali, degli ecosistemi e del paesaggio</w:t>
      </w:r>
      <w:r w:rsidRPr="00D64DE1">
        <w:rPr>
          <w:rFonts w:eastAsiaTheme="majorEastAsia"/>
          <w:color w:val="000000" w:themeColor="text1"/>
          <w:vertAlign w:val="superscript"/>
        </w:rPr>
        <w:footnoteReference w:id="457"/>
      </w:r>
      <w:r w:rsidRPr="00D64DE1">
        <w:rPr>
          <w:color w:val="000000" w:themeColor="text1"/>
        </w:rPr>
        <w:t>.</w:t>
      </w:r>
    </w:p>
    <w:p w14:paraId="27E8B19B" w14:textId="77777777" w:rsidR="004F1579" w:rsidRPr="00D64DE1" w:rsidRDefault="004F1579" w:rsidP="004F1579">
      <w:pPr>
        <w:widowControl w:val="0"/>
        <w:autoSpaceDE w:val="0"/>
        <w:autoSpaceDN w:val="0"/>
        <w:adjustRightInd w:val="0"/>
        <w:spacing w:line="360" w:lineRule="auto"/>
        <w:ind w:firstLine="567"/>
        <w:jc w:val="both"/>
        <w:rPr>
          <w:color w:val="000000" w:themeColor="text1"/>
        </w:rPr>
      </w:pPr>
    </w:p>
    <w:p w14:paraId="52D7037C" w14:textId="77777777" w:rsidR="00BC09E7" w:rsidRPr="00D64DE1" w:rsidRDefault="00BC09E7" w:rsidP="004F1579">
      <w:pPr>
        <w:widowControl w:val="0"/>
        <w:autoSpaceDE w:val="0"/>
        <w:autoSpaceDN w:val="0"/>
        <w:adjustRightInd w:val="0"/>
        <w:spacing w:line="360" w:lineRule="auto"/>
        <w:ind w:firstLine="567"/>
        <w:jc w:val="both"/>
        <w:rPr>
          <w:color w:val="000000" w:themeColor="text1"/>
        </w:rPr>
      </w:pPr>
    </w:p>
    <w:p w14:paraId="7441BC89" w14:textId="77777777" w:rsidR="00BC09E7" w:rsidRPr="00D64DE1" w:rsidRDefault="00BC09E7" w:rsidP="004F1579">
      <w:pPr>
        <w:widowControl w:val="0"/>
        <w:autoSpaceDE w:val="0"/>
        <w:autoSpaceDN w:val="0"/>
        <w:adjustRightInd w:val="0"/>
        <w:spacing w:line="360" w:lineRule="auto"/>
        <w:ind w:firstLine="567"/>
        <w:jc w:val="both"/>
        <w:rPr>
          <w:color w:val="000000" w:themeColor="text1"/>
        </w:rPr>
      </w:pPr>
    </w:p>
    <w:p w14:paraId="24F25995" w14:textId="77777777" w:rsidR="004F1579" w:rsidRPr="00D64DE1" w:rsidRDefault="004F1579" w:rsidP="004F1579">
      <w:pPr>
        <w:widowControl w:val="0"/>
        <w:autoSpaceDE w:val="0"/>
        <w:autoSpaceDN w:val="0"/>
        <w:adjustRightInd w:val="0"/>
        <w:spacing w:line="360" w:lineRule="auto"/>
        <w:ind w:firstLine="567"/>
        <w:jc w:val="both"/>
        <w:rPr>
          <w:color w:val="000000" w:themeColor="text1"/>
        </w:rPr>
      </w:pPr>
    </w:p>
    <w:p w14:paraId="00636D8B" w14:textId="77777777" w:rsidR="004F1579" w:rsidRPr="00D64DE1" w:rsidRDefault="004F1579" w:rsidP="00D64DE1">
      <w:pPr>
        <w:pStyle w:val="Titolo2"/>
        <w:rPr>
          <w:rFonts w:ascii="Times New Roman" w:hAnsi="Times New Roman"/>
          <w:b w:val="0"/>
          <w:color w:val="000000" w:themeColor="text1"/>
          <w:sz w:val="24"/>
          <w:szCs w:val="24"/>
        </w:rPr>
      </w:pPr>
      <w:bookmarkStart w:id="57" w:name="_Toc209988277"/>
      <w:r w:rsidRPr="00D64DE1">
        <w:rPr>
          <w:rFonts w:ascii="Times New Roman" w:hAnsi="Times New Roman"/>
          <w:color w:val="000000" w:themeColor="text1"/>
          <w:sz w:val="24"/>
          <w:szCs w:val="24"/>
        </w:rPr>
        <w:t>4. Cosa dovrà cambiare nell’ordinamento interno in Italia?</w:t>
      </w:r>
      <w:bookmarkEnd w:id="57"/>
    </w:p>
    <w:p w14:paraId="78052CDC" w14:textId="4B15FB5C" w:rsidR="004F1579" w:rsidRPr="00D64DE1" w:rsidRDefault="004F1579" w:rsidP="00D64DE1">
      <w:pPr>
        <w:widowControl w:val="0"/>
        <w:autoSpaceDE w:val="0"/>
        <w:autoSpaceDN w:val="0"/>
        <w:adjustRightInd w:val="0"/>
        <w:spacing w:line="348" w:lineRule="auto"/>
        <w:ind w:firstLine="567"/>
        <w:jc w:val="both"/>
        <w:rPr>
          <w:color w:val="000000" w:themeColor="text1"/>
        </w:rPr>
      </w:pPr>
      <w:r w:rsidRPr="00D64DE1">
        <w:rPr>
          <w:color w:val="000000" w:themeColor="text1"/>
        </w:rPr>
        <w:t>Nel disegno di legge A.C. 2280</w:t>
      </w:r>
      <w:r w:rsidRPr="00D64DE1">
        <w:rPr>
          <w:rFonts w:eastAsiaTheme="majorEastAsia"/>
          <w:color w:val="000000" w:themeColor="text1"/>
          <w:vertAlign w:val="superscript"/>
        </w:rPr>
        <w:footnoteReference w:id="458"/>
      </w:r>
      <w:r w:rsidRPr="00D64DE1">
        <w:rPr>
          <w:color w:val="000000" w:themeColor="text1"/>
        </w:rPr>
        <w:t xml:space="preserve"> ad iniziativa del Governo, già approvato dal Senato della Repubblica il 27 febbraio 2025, sono presenti le seguenti disposizioni in materia di ambiente:</w:t>
      </w:r>
      <w:r w:rsidR="00BC09E7" w:rsidRPr="00D64DE1">
        <w:rPr>
          <w:color w:val="000000" w:themeColor="text1"/>
        </w:rPr>
        <w:t xml:space="preserve"> l</w:t>
      </w:r>
      <w:r w:rsidRPr="00D64DE1">
        <w:rPr>
          <w:color w:val="000000" w:themeColor="text1"/>
        </w:rPr>
        <w:t xml:space="preserve">’art. 8, riferito ai princìpi e criteri direttivi per l’esercizio della delega per il recepimento (entro il 9 ottobre 2025) della </w:t>
      </w:r>
      <w:r w:rsidRPr="00D64DE1">
        <w:rPr>
          <w:i/>
          <w:iCs/>
          <w:color w:val="000000" w:themeColor="text1"/>
        </w:rPr>
        <w:t>Direttiva (UE) 2024/884</w:t>
      </w:r>
      <w:r w:rsidRPr="00D64DE1">
        <w:rPr>
          <w:rFonts w:eastAsiaTheme="majorEastAsia"/>
          <w:color w:val="000000" w:themeColor="text1"/>
          <w:vertAlign w:val="superscript"/>
        </w:rPr>
        <w:footnoteReference w:id="459"/>
      </w:r>
      <w:r w:rsidRPr="00D64DE1">
        <w:rPr>
          <w:color w:val="000000" w:themeColor="text1"/>
        </w:rPr>
        <w:t xml:space="preserve">, del </w:t>
      </w:r>
      <w:r w:rsidRPr="00D64DE1">
        <w:rPr>
          <w:color w:val="000000" w:themeColor="text1"/>
          <w:spacing w:val="-4"/>
        </w:rPr>
        <w:t>13 marzo 2024, in materia di rifiuti di apparecchiature elettriche ed elettroniche</w:t>
      </w:r>
      <w:r w:rsidRPr="00D64DE1">
        <w:rPr>
          <w:color w:val="000000" w:themeColor="text1"/>
        </w:rPr>
        <w:t xml:space="preserve"> (RAEE). Il Governo, oltre a seguire i princìpi ed i criteri direttivi generali stabiliti dall’art. 32 della Legge n. 234/2012 </w:t>
      </w:r>
      <w:r w:rsidRPr="00D64DE1">
        <w:rPr>
          <w:rFonts w:eastAsiaTheme="majorEastAsia"/>
          <w:color w:val="000000" w:themeColor="text1"/>
          <w:vertAlign w:val="superscript"/>
        </w:rPr>
        <w:footnoteReference w:id="460"/>
      </w:r>
      <w:r w:rsidRPr="00D64DE1">
        <w:rPr>
          <w:color w:val="000000" w:themeColor="text1"/>
        </w:rPr>
        <w:t xml:space="preserve">, deve impegnarsi anche ad adottare i </w:t>
      </w:r>
      <w:r w:rsidRPr="00D64DE1">
        <w:rPr>
          <w:color w:val="000000" w:themeColor="text1"/>
          <w:spacing w:val="-4"/>
        </w:rPr>
        <w:t xml:space="preserve">seguenti princìpi e criteri direttivi specifici: </w:t>
      </w:r>
      <w:r w:rsidRPr="00D64DE1">
        <w:rPr>
          <w:bCs/>
          <w:i/>
          <w:iCs/>
          <w:color w:val="000000" w:themeColor="text1"/>
          <w:spacing w:val="-4"/>
        </w:rPr>
        <w:t>a)</w:t>
      </w:r>
      <w:r w:rsidRPr="00D64DE1">
        <w:rPr>
          <w:color w:val="000000" w:themeColor="text1"/>
          <w:spacing w:val="-4"/>
        </w:rPr>
        <w:t xml:space="preserve"> </w:t>
      </w:r>
      <w:r w:rsidRPr="00D64DE1">
        <w:rPr>
          <w:i/>
          <w:iCs/>
          <w:color w:val="000000" w:themeColor="text1"/>
          <w:spacing w:val="-4"/>
        </w:rPr>
        <w:t>riorganizzare</w:t>
      </w:r>
      <w:r w:rsidRPr="00D64DE1">
        <w:rPr>
          <w:color w:val="000000" w:themeColor="text1"/>
          <w:spacing w:val="-4"/>
        </w:rPr>
        <w:t xml:space="preserve"> la normativa nazionale</w:t>
      </w:r>
      <w:r w:rsidRPr="00D64DE1">
        <w:rPr>
          <w:color w:val="000000" w:themeColor="text1"/>
          <w:spacing w:val="-2"/>
        </w:rPr>
        <w:t xml:space="preserve"> riguardo al trattamento</w:t>
      </w:r>
      <w:r w:rsidRPr="00D64DE1">
        <w:rPr>
          <w:color w:val="000000" w:themeColor="text1"/>
        </w:rPr>
        <w:t xml:space="preserve"> dei pannelli fotovoltaici giunti a fine vita, provenienti sia da nuclei domestici che da altri utilizzatori, in conformità con la direttiva di che </w:t>
      </w:r>
      <w:r w:rsidRPr="00D64DE1">
        <w:rPr>
          <w:color w:val="000000" w:themeColor="text1"/>
          <w:spacing w:val="-4"/>
        </w:rPr>
        <w:t>trattasi, con ciò dovendosi includere anche le disposizioni relative al finanziamento</w:t>
      </w:r>
      <w:r w:rsidRPr="00D64DE1">
        <w:rPr>
          <w:color w:val="000000" w:themeColor="text1"/>
        </w:rPr>
        <w:t xml:space="preserve"> </w:t>
      </w:r>
      <w:r w:rsidRPr="00D64DE1">
        <w:rPr>
          <w:color w:val="000000" w:themeColor="text1"/>
          <w:spacing w:val="-4"/>
        </w:rPr>
        <w:t xml:space="preserve">per la gestione dei rifiuti derivanti dai suddetti pannelli previste all’art, 1, punti 2) e </w:t>
      </w:r>
      <w:r w:rsidRPr="00D64DE1">
        <w:rPr>
          <w:color w:val="000000" w:themeColor="text1"/>
          <w:spacing w:val="-6"/>
        </w:rPr>
        <w:t xml:space="preserve">3), della direttiva in argomento; </w:t>
      </w:r>
      <w:r w:rsidRPr="00D64DE1">
        <w:rPr>
          <w:bCs/>
          <w:i/>
          <w:iCs/>
          <w:color w:val="000000" w:themeColor="text1"/>
          <w:spacing w:val="-6"/>
        </w:rPr>
        <w:t>b)</w:t>
      </w:r>
      <w:r w:rsidRPr="00D64DE1">
        <w:rPr>
          <w:i/>
          <w:iCs/>
          <w:color w:val="000000" w:themeColor="text1"/>
          <w:spacing w:val="-6"/>
        </w:rPr>
        <w:t xml:space="preserve"> aggiornare</w:t>
      </w:r>
      <w:r w:rsidRPr="00D64DE1">
        <w:rPr>
          <w:color w:val="000000" w:themeColor="text1"/>
          <w:spacing w:val="-6"/>
        </w:rPr>
        <w:t xml:space="preserve"> le norme concernenti il finanziamento</w:t>
      </w:r>
      <w:r w:rsidRPr="00D64DE1">
        <w:rPr>
          <w:color w:val="000000" w:themeColor="text1"/>
          <w:spacing w:val="-2"/>
        </w:rPr>
        <w:t xml:space="preserve"> della gestione</w:t>
      </w:r>
      <w:r w:rsidRPr="00D64DE1">
        <w:rPr>
          <w:color w:val="000000" w:themeColor="text1"/>
        </w:rPr>
        <w:t xml:space="preserve"> </w:t>
      </w:r>
      <w:r w:rsidRPr="00D64DE1">
        <w:rPr>
          <w:color w:val="000000" w:themeColor="text1"/>
          <w:spacing w:val="-2"/>
        </w:rPr>
        <w:t>dei rifiuti prodotti dalle apparecchiature elettriche ed elettroniche (AEE), avendo</w:t>
      </w:r>
      <w:r w:rsidRPr="00D64DE1">
        <w:rPr>
          <w:color w:val="000000" w:themeColor="text1"/>
        </w:rPr>
        <w:t xml:space="preserve"> </w:t>
      </w:r>
      <w:r w:rsidRPr="00D64DE1">
        <w:rPr>
          <w:color w:val="000000" w:themeColor="text1"/>
          <w:spacing w:val="-2"/>
        </w:rPr>
        <w:t>cura di escludere i pannelli fotovoltaici stessi, affinché siano in linea con quanto</w:t>
      </w:r>
      <w:r w:rsidRPr="00D64DE1">
        <w:rPr>
          <w:color w:val="000000" w:themeColor="text1"/>
        </w:rPr>
        <w:t xml:space="preserve"> previsto al citato art, 1, punti 2) e 3), e tenendo conto delle indicazioni fornite dall’art. 14, para 2, della </w:t>
      </w:r>
      <w:r w:rsidRPr="00D64DE1">
        <w:rPr>
          <w:i/>
          <w:iCs/>
          <w:color w:val="000000" w:themeColor="text1"/>
        </w:rPr>
        <w:t>Direttiva Quadro sui Rifiuti</w:t>
      </w:r>
      <w:r w:rsidRPr="00D64DE1">
        <w:rPr>
          <w:rFonts w:eastAsiaTheme="majorEastAsia"/>
          <w:color w:val="000000" w:themeColor="text1"/>
          <w:spacing w:val="-4"/>
          <w:vertAlign w:val="superscript"/>
        </w:rPr>
        <w:footnoteReference w:id="461"/>
      </w:r>
      <w:r w:rsidRPr="00D64DE1">
        <w:rPr>
          <w:color w:val="000000" w:themeColor="text1"/>
        </w:rPr>
        <w:t>.</w:t>
      </w:r>
    </w:p>
    <w:p w14:paraId="7996FED3" w14:textId="47B44595" w:rsidR="004F1579" w:rsidRPr="00D64DE1" w:rsidRDefault="0060560D" w:rsidP="00D64DE1">
      <w:pPr>
        <w:widowControl w:val="0"/>
        <w:autoSpaceDE w:val="0"/>
        <w:autoSpaceDN w:val="0"/>
        <w:adjustRightInd w:val="0"/>
        <w:spacing w:line="358" w:lineRule="auto"/>
        <w:jc w:val="both"/>
        <w:rPr>
          <w:color w:val="000000" w:themeColor="text1"/>
        </w:rPr>
      </w:pPr>
      <w:r w:rsidRPr="00D64DE1">
        <w:rPr>
          <w:color w:val="000000" w:themeColor="text1"/>
        </w:rPr>
        <w:t>Per quanto riguarda poi l</w:t>
      </w:r>
      <w:r w:rsidR="004F1579" w:rsidRPr="00D64DE1">
        <w:rPr>
          <w:color w:val="000000" w:themeColor="text1"/>
        </w:rPr>
        <w:t xml:space="preserve">’art. </w:t>
      </w:r>
      <w:proofErr w:type="gramStart"/>
      <w:r w:rsidR="004F1579" w:rsidRPr="00D64DE1">
        <w:rPr>
          <w:color w:val="000000" w:themeColor="text1"/>
        </w:rPr>
        <w:t>9</w:t>
      </w:r>
      <w:r w:rsidRPr="00D64DE1">
        <w:rPr>
          <w:color w:val="000000" w:themeColor="text1"/>
        </w:rPr>
        <w:t xml:space="preserve"> ,</w:t>
      </w:r>
      <w:proofErr w:type="gramEnd"/>
      <w:r w:rsidRPr="00D64DE1">
        <w:rPr>
          <w:color w:val="000000" w:themeColor="text1"/>
        </w:rPr>
        <w:t xml:space="preserve"> </w:t>
      </w:r>
      <w:r w:rsidR="004F1579" w:rsidRPr="00D64DE1">
        <w:rPr>
          <w:color w:val="000000" w:themeColor="text1"/>
        </w:rPr>
        <w:t xml:space="preserve">riferito ai princìpi e criteri direttivi per l’esercizio della delega per il recepimento (entro il 21 maggio 2026) della </w:t>
      </w:r>
      <w:r w:rsidR="004F1579" w:rsidRPr="00D64DE1">
        <w:rPr>
          <w:i/>
          <w:iCs/>
          <w:color w:val="000000" w:themeColor="text1"/>
        </w:rPr>
        <w:t>Direttiva (UE) 2024/1203</w:t>
      </w:r>
      <w:r w:rsidR="004F1579" w:rsidRPr="00D64DE1">
        <w:rPr>
          <w:rFonts w:eastAsiaTheme="majorEastAsia"/>
          <w:color w:val="000000" w:themeColor="text1"/>
          <w:vertAlign w:val="superscript"/>
        </w:rPr>
        <w:footnoteReference w:id="462"/>
      </w:r>
      <w:r w:rsidR="004F1579" w:rsidRPr="00D64DE1">
        <w:rPr>
          <w:color w:val="000000" w:themeColor="text1"/>
        </w:rPr>
        <w:t xml:space="preserve">, c.d. </w:t>
      </w:r>
      <w:r w:rsidR="004F1579" w:rsidRPr="00D64DE1">
        <w:rPr>
          <w:i/>
          <w:iCs/>
          <w:color w:val="000000" w:themeColor="text1"/>
        </w:rPr>
        <w:t>“</w:t>
      </w:r>
      <w:r w:rsidR="004F1579" w:rsidRPr="00D64DE1">
        <w:rPr>
          <w:i/>
          <w:iCs/>
          <w:color w:val="000000" w:themeColor="text1"/>
          <w:lang w:val="en-AU"/>
        </w:rPr>
        <w:t>Environmental Crime Directive</w:t>
      </w:r>
      <w:r w:rsidR="004F1579" w:rsidRPr="00D64DE1">
        <w:rPr>
          <w:i/>
          <w:color w:val="000000" w:themeColor="text1"/>
        </w:rPr>
        <w:t>”</w:t>
      </w:r>
      <w:r w:rsidR="004F1579" w:rsidRPr="00D64DE1">
        <w:rPr>
          <w:color w:val="000000" w:themeColor="text1"/>
        </w:rPr>
        <w:t>, dell’11 aprile 2024 - di cui in questo</w:t>
      </w:r>
      <w:r w:rsidR="004F1579" w:rsidRPr="00D64DE1">
        <w:rPr>
          <w:color w:val="000000" w:themeColor="text1"/>
          <w:spacing w:val="-6"/>
        </w:rPr>
        <w:t xml:space="preserve"> </w:t>
      </w:r>
      <w:r w:rsidR="004F1579" w:rsidRPr="00D64DE1">
        <w:rPr>
          <w:color w:val="000000" w:themeColor="text1"/>
        </w:rPr>
        <w:t>lavoro si sta specificamente dissertando - riguardante la tutela penale</w:t>
      </w:r>
      <w:r w:rsidR="004F1579" w:rsidRPr="00D64DE1">
        <w:rPr>
          <w:color w:val="000000" w:themeColor="text1"/>
          <w:spacing w:val="-4"/>
        </w:rPr>
        <w:t xml:space="preserve"> dell’ambiente. Il Governo</w:t>
      </w:r>
      <w:r w:rsidR="004F1579" w:rsidRPr="00D64DE1">
        <w:rPr>
          <w:color w:val="000000" w:themeColor="text1"/>
        </w:rPr>
        <w:t xml:space="preserve"> dovrà: </w:t>
      </w:r>
      <w:r w:rsidR="004F1579" w:rsidRPr="00D64DE1">
        <w:rPr>
          <w:bCs/>
          <w:i/>
          <w:color w:val="000000" w:themeColor="text1"/>
        </w:rPr>
        <w:t>a)</w:t>
      </w:r>
      <w:r w:rsidR="004F1579" w:rsidRPr="00D64DE1">
        <w:rPr>
          <w:i/>
          <w:color w:val="000000" w:themeColor="text1"/>
        </w:rPr>
        <w:t xml:space="preserve"> apportare</w:t>
      </w:r>
      <w:r w:rsidR="004F1579" w:rsidRPr="00D64DE1">
        <w:rPr>
          <w:color w:val="000000" w:themeColor="text1"/>
        </w:rPr>
        <w:t xml:space="preserve"> alla normativa vigente, ed in particolare al titolo VI-</w:t>
      </w:r>
      <w:r w:rsidR="004F1579" w:rsidRPr="00D64DE1">
        <w:rPr>
          <w:i/>
          <w:color w:val="000000" w:themeColor="text1"/>
          <w:spacing w:val="-2"/>
        </w:rPr>
        <w:t>bis</w:t>
      </w:r>
      <w:r w:rsidR="004F1579" w:rsidRPr="00D64DE1">
        <w:rPr>
          <w:color w:val="000000" w:themeColor="text1"/>
          <w:spacing w:val="-2"/>
        </w:rPr>
        <w:t xml:space="preserve"> del codice penale ed alla legislazione speciale in materia ambientale, le modifiche necessarie per dare piena attuazione alle previsioni degli artt. 3 e 4 della direttiva </w:t>
      </w:r>
      <w:r w:rsidR="004F1579" w:rsidRPr="00D64DE1">
        <w:rPr>
          <w:i/>
          <w:color w:val="000000" w:themeColor="text1"/>
          <w:spacing w:val="-2"/>
        </w:rPr>
        <w:t>de quo</w:t>
      </w:r>
      <w:r w:rsidR="004F1579" w:rsidRPr="00D64DE1">
        <w:rPr>
          <w:color w:val="000000" w:themeColor="text1"/>
          <w:spacing w:val="-2"/>
        </w:rPr>
        <w:t xml:space="preserve">, con particolare riferimento alla definizione dei reati e delle </w:t>
      </w:r>
      <w:r w:rsidR="004F1579" w:rsidRPr="00D64DE1">
        <w:rPr>
          <w:color w:val="000000" w:themeColor="text1"/>
          <w:spacing w:val="-4"/>
        </w:rPr>
        <w:t xml:space="preserve">relative circostanze aggravanti ed attenuanti, ed alla previsione di sanzioni che </w:t>
      </w:r>
      <w:r w:rsidR="004F1579" w:rsidRPr="00D64DE1">
        <w:rPr>
          <w:color w:val="000000" w:themeColor="text1"/>
        </w:rPr>
        <w:t>risultino effettive, dissuasive e proporzionate in relazione ai predetti reati, in conformità ai criteri di cui all’art. 5 della medesima direttiva e anche in</w:t>
      </w:r>
      <w:r w:rsidR="004F1579" w:rsidRPr="00D64DE1">
        <w:rPr>
          <w:color w:val="000000" w:themeColor="text1"/>
          <w:spacing w:val="-2"/>
        </w:rPr>
        <w:t xml:space="preserve"> deroga </w:t>
      </w:r>
      <w:r w:rsidR="004F1579" w:rsidRPr="00D64DE1">
        <w:rPr>
          <w:color w:val="000000" w:themeColor="text1"/>
          <w:spacing w:val="-4"/>
        </w:rPr>
        <w:t xml:space="preserve">ai criteri ed ai limiti di cui all’art. 32, comma 1, lettera d), della Legge n. 234/2012; </w:t>
      </w:r>
      <w:r w:rsidR="004F1579" w:rsidRPr="00D64DE1">
        <w:rPr>
          <w:bCs/>
          <w:i/>
          <w:color w:val="000000" w:themeColor="text1"/>
          <w:spacing w:val="-4"/>
        </w:rPr>
        <w:t>b)</w:t>
      </w:r>
      <w:r w:rsidR="004F1579" w:rsidRPr="00D64DE1">
        <w:rPr>
          <w:i/>
          <w:color w:val="000000" w:themeColor="text1"/>
          <w:spacing w:val="-4"/>
        </w:rPr>
        <w:t xml:space="preserve"> prevedere</w:t>
      </w:r>
      <w:r w:rsidR="004F1579" w:rsidRPr="00D64DE1">
        <w:rPr>
          <w:color w:val="000000" w:themeColor="text1"/>
          <w:spacing w:val="-4"/>
        </w:rPr>
        <w:t xml:space="preserve">, per le persone giuridiche, sanzioni o misure penali e non penali che siano efficaci, dissuasive e proporzionate rispetto alla responsabilità delineata nell’art. 6 della direttiva. Tali disposizioni devono essere attuate in conformità ai criteri specificati nel medesimo articolo e possono comportare modifiche al </w:t>
      </w:r>
      <w:proofErr w:type="spellStart"/>
      <w:r w:rsidR="004F1579" w:rsidRPr="00D64DE1">
        <w:rPr>
          <w:color w:val="000000" w:themeColor="text1"/>
          <w:spacing w:val="-4"/>
        </w:rPr>
        <w:t>D.Lgs.</w:t>
      </w:r>
      <w:proofErr w:type="spellEnd"/>
      <w:r w:rsidR="004F1579" w:rsidRPr="00D64DE1">
        <w:rPr>
          <w:color w:val="000000" w:themeColor="text1"/>
          <w:spacing w:val="-4"/>
        </w:rPr>
        <w:t xml:space="preserve"> n. 231/ 2001 </w:t>
      </w:r>
      <w:r w:rsidR="004F1579" w:rsidRPr="00D64DE1">
        <w:rPr>
          <w:rFonts w:eastAsiaTheme="majorEastAsia"/>
          <w:color w:val="000000" w:themeColor="text1"/>
          <w:spacing w:val="-4"/>
          <w:vertAlign w:val="superscript"/>
        </w:rPr>
        <w:footnoteReference w:id="463"/>
      </w:r>
      <w:r w:rsidR="004F1579" w:rsidRPr="00D64DE1">
        <w:rPr>
          <w:color w:val="000000" w:themeColor="text1"/>
          <w:spacing w:val="-4"/>
        </w:rPr>
        <w:t xml:space="preserve"> e ciò potrà avvenire anche in deroga ai criteri e limiti stabiliti art. 32, comma 1, lettera d), della Legge n. 234/2012; </w:t>
      </w:r>
      <w:r w:rsidR="004F1579" w:rsidRPr="00D64DE1">
        <w:rPr>
          <w:bCs/>
          <w:i/>
          <w:color w:val="000000" w:themeColor="text1"/>
          <w:spacing w:val="-4"/>
        </w:rPr>
        <w:t>c)</w:t>
      </w:r>
      <w:r w:rsidR="004F1579" w:rsidRPr="00D64DE1">
        <w:rPr>
          <w:i/>
          <w:color w:val="000000" w:themeColor="text1"/>
          <w:spacing w:val="-4"/>
        </w:rPr>
        <w:t xml:space="preserve"> apportare</w:t>
      </w:r>
      <w:r w:rsidR="004F1579" w:rsidRPr="00D64DE1">
        <w:rPr>
          <w:color w:val="000000" w:themeColor="text1"/>
          <w:spacing w:val="-4"/>
        </w:rPr>
        <w:t xml:space="preserve"> le modifiche necessarie alla legislazione nazionale, sia sostanziale che procedurale, per garantire la conformità con quanto stabilito negli articoli 10, 11, 12, 13 e 20 della direttiva </w:t>
      </w:r>
      <w:r w:rsidR="004F1579" w:rsidRPr="00D64DE1">
        <w:rPr>
          <w:i/>
          <w:color w:val="000000" w:themeColor="text1"/>
          <w:spacing w:val="-4"/>
        </w:rPr>
        <w:t>de quo</w:t>
      </w:r>
      <w:r w:rsidR="004F1579" w:rsidRPr="00D64DE1">
        <w:rPr>
          <w:color w:val="000000" w:themeColor="text1"/>
          <w:spacing w:val="-4"/>
        </w:rPr>
        <w:t xml:space="preserve">; queste modifiche riguardano il congelamento e la confisca di beni, i termini di prescrizione dei reati, </w:t>
      </w:r>
      <w:r w:rsidR="004F1579" w:rsidRPr="00D64DE1">
        <w:rPr>
          <w:color w:val="000000" w:themeColor="text1"/>
          <w:spacing w:val="-6"/>
        </w:rPr>
        <w:t xml:space="preserve">la competenza giurisdizionale degli organi giudiziari e l’uso di strumenti investigativi </w:t>
      </w:r>
      <w:r w:rsidR="004F1579" w:rsidRPr="00D64DE1">
        <w:rPr>
          <w:color w:val="000000" w:themeColor="text1"/>
          <w:spacing w:val="-4"/>
        </w:rPr>
        <w:t xml:space="preserve">nonché la cooperazione internazionale in relazione ai crimini delineati negli artt. 3 e 4 della stessa direttiva; </w:t>
      </w:r>
      <w:r w:rsidR="004F1579" w:rsidRPr="00D64DE1">
        <w:rPr>
          <w:bCs/>
          <w:i/>
          <w:color w:val="000000" w:themeColor="text1"/>
          <w:spacing w:val="-4"/>
        </w:rPr>
        <w:t>d)</w:t>
      </w:r>
      <w:r w:rsidR="004F1579" w:rsidRPr="00D64DE1">
        <w:rPr>
          <w:i/>
          <w:color w:val="000000" w:themeColor="text1"/>
          <w:spacing w:val="-4"/>
        </w:rPr>
        <w:t xml:space="preserve"> stabilire</w:t>
      </w:r>
      <w:r w:rsidR="004F1579" w:rsidRPr="00D64DE1">
        <w:rPr>
          <w:color w:val="000000" w:themeColor="text1"/>
          <w:spacing w:val="-4"/>
        </w:rPr>
        <w:t xml:space="preserve"> opportuni meccanismi di coordinamento e collaborazione tra le autorità nazionali competenti per la prevenzione e il contrasto dei reati ambientali, includendo l’adozione di eventuali norme regolamentari ed amministrative necessarie, in </w:t>
      </w:r>
      <w:r w:rsidR="004F1579" w:rsidRPr="00D64DE1">
        <w:rPr>
          <w:color w:val="000000" w:themeColor="text1"/>
        </w:rPr>
        <w:t xml:space="preserve">conformità con gli obiettivi stabiliti nell’art. 19 della direttiva </w:t>
      </w:r>
      <w:r w:rsidR="004F1579" w:rsidRPr="00D64DE1">
        <w:rPr>
          <w:color w:val="000000" w:themeColor="text1"/>
          <w:spacing w:val="-6"/>
        </w:rPr>
        <w:t xml:space="preserve">in argomento; </w:t>
      </w:r>
      <w:r w:rsidR="004F1579" w:rsidRPr="00D64DE1">
        <w:rPr>
          <w:bCs/>
          <w:i/>
          <w:color w:val="000000" w:themeColor="text1"/>
          <w:spacing w:val="-6"/>
          <w:shd w:val="clear" w:color="auto" w:fill="FFFFFF"/>
        </w:rPr>
        <w:t>e)</w:t>
      </w:r>
      <w:r w:rsidR="004F1579" w:rsidRPr="00D64DE1">
        <w:rPr>
          <w:i/>
          <w:color w:val="000000" w:themeColor="text1"/>
          <w:spacing w:val="-6"/>
          <w:shd w:val="clear" w:color="auto" w:fill="FFFFFF"/>
        </w:rPr>
        <w:t xml:space="preserve"> assicurare</w:t>
      </w:r>
      <w:r w:rsidR="004F1579" w:rsidRPr="00D64DE1">
        <w:rPr>
          <w:color w:val="000000" w:themeColor="text1"/>
          <w:spacing w:val="-6"/>
          <w:shd w:val="clear" w:color="auto" w:fill="FFFFFF"/>
        </w:rPr>
        <w:t xml:space="preserve">, anche mediante l’adozione di appropriati regolamenti </w:t>
      </w:r>
      <w:r w:rsidR="004F1579" w:rsidRPr="00D64DE1">
        <w:rPr>
          <w:color w:val="000000" w:themeColor="text1"/>
          <w:spacing w:val="-4"/>
          <w:shd w:val="clear" w:color="auto" w:fill="FFFFFF"/>
        </w:rPr>
        <w:t>o provvedimenti amministrativi, che vengano implementate le misure necessarie</w:t>
      </w:r>
      <w:r w:rsidR="004F1579" w:rsidRPr="00D64DE1">
        <w:rPr>
          <w:color w:val="000000" w:themeColor="text1"/>
          <w:shd w:val="clear" w:color="auto" w:fill="FFFFFF"/>
        </w:rPr>
        <w:t xml:space="preserve"> </w:t>
      </w:r>
      <w:r w:rsidR="004F1579" w:rsidRPr="00D64DE1">
        <w:rPr>
          <w:color w:val="000000" w:themeColor="text1"/>
          <w:spacing w:val="-2"/>
          <w:shd w:val="clear" w:color="auto" w:fill="FFFFFF"/>
        </w:rPr>
        <w:t xml:space="preserve">a garantire il puntuale e completo rispetto degli obblighi stabiliti negli artt. 21 </w:t>
      </w:r>
      <w:r w:rsidR="004F1579" w:rsidRPr="00D64DE1">
        <w:rPr>
          <w:color w:val="000000" w:themeColor="text1"/>
          <w:spacing w:val="-4"/>
          <w:shd w:val="clear" w:color="auto" w:fill="FFFFFF"/>
        </w:rPr>
        <w:t xml:space="preserve">e 22 della direttiva stessa, con ciò includendo la preparazione e pubblicazione, </w:t>
      </w:r>
      <w:r w:rsidR="004F1579" w:rsidRPr="00D64DE1">
        <w:rPr>
          <w:color w:val="000000" w:themeColor="text1"/>
          <w:shd w:val="clear" w:color="auto" w:fill="FFFFFF"/>
        </w:rPr>
        <w:t xml:space="preserve">entro il 21 </w:t>
      </w:r>
      <w:r w:rsidR="004F1579" w:rsidRPr="00D64DE1">
        <w:rPr>
          <w:color w:val="000000" w:themeColor="text1"/>
          <w:spacing w:val="-2"/>
          <w:shd w:val="clear" w:color="auto" w:fill="FFFFFF"/>
        </w:rPr>
        <w:t>maggio 2027, della strategia nazionale per combattere i reati ambientali, nonché lo sviluppo del sistema di registrazione, produzione e fornitura dei dati statistici</w:t>
      </w:r>
      <w:r w:rsidR="004F1579" w:rsidRPr="00D64DE1">
        <w:rPr>
          <w:color w:val="000000" w:themeColor="text1"/>
          <w:shd w:val="clear" w:color="auto" w:fill="FFFFFF"/>
        </w:rPr>
        <w:t xml:space="preserve"> riguardanti i crimini delineati negli artt. 3 e 4 della direttiva medesima; </w:t>
      </w:r>
      <w:r w:rsidR="004F1579" w:rsidRPr="00D64DE1">
        <w:rPr>
          <w:bCs/>
          <w:i/>
          <w:color w:val="000000" w:themeColor="text1"/>
          <w:shd w:val="clear" w:color="auto" w:fill="FFFFFF"/>
        </w:rPr>
        <w:t>f)</w:t>
      </w:r>
      <w:r w:rsidR="004F1579" w:rsidRPr="00D64DE1">
        <w:rPr>
          <w:i/>
          <w:color w:val="000000" w:themeColor="text1"/>
          <w:shd w:val="clear" w:color="auto" w:fill="FFFFFF"/>
        </w:rPr>
        <w:t xml:space="preserve"> effettuare</w:t>
      </w:r>
      <w:r w:rsidR="004F1579" w:rsidRPr="00D64DE1">
        <w:rPr>
          <w:color w:val="000000" w:themeColor="text1"/>
          <w:shd w:val="clear" w:color="auto" w:fill="FFFFFF"/>
        </w:rPr>
        <w:t xml:space="preserve"> ogni e qualunque altra necessaria modifica alle </w:t>
      </w:r>
      <w:r w:rsidR="004F1579" w:rsidRPr="00D64DE1">
        <w:rPr>
          <w:color w:val="000000" w:themeColor="text1"/>
          <w:spacing w:val="-4"/>
          <w:shd w:val="clear" w:color="auto" w:fill="FFFFFF"/>
        </w:rPr>
        <w:t>normative interne, anche mediante l’abrogazione delle disposizioni incompatibili,</w:t>
      </w:r>
      <w:r w:rsidR="004F1579" w:rsidRPr="00D64DE1">
        <w:rPr>
          <w:color w:val="000000" w:themeColor="text1"/>
          <w:shd w:val="clear" w:color="auto" w:fill="FFFFFF"/>
        </w:rPr>
        <w:t xml:space="preserve"> per garantire un allineamento del quadro giuridico nazionale e facilitare il raggiungimento degli obiettivi stabiliti dalla direttiva, con ciò includendo considerazioni relative agli </w:t>
      </w:r>
      <w:r w:rsidR="004F1579" w:rsidRPr="00D64DE1">
        <w:rPr>
          <w:color w:val="000000" w:themeColor="text1"/>
          <w:spacing w:val="-4"/>
          <w:shd w:val="clear" w:color="auto" w:fill="FFFFFF"/>
        </w:rPr>
        <w:t>artt. 15, 16, 17 e 18 della stessa direttiva circa la pubblicazione di informazioni,</w:t>
      </w:r>
      <w:r w:rsidR="004F1579" w:rsidRPr="00D64DE1">
        <w:rPr>
          <w:color w:val="000000" w:themeColor="text1"/>
          <w:shd w:val="clear" w:color="auto" w:fill="FFFFFF"/>
        </w:rPr>
        <w:t xml:space="preserve"> l’accesso alla giustizia, la prevenzione, le risorse e la formazione.</w:t>
      </w:r>
    </w:p>
    <w:p w14:paraId="09DC9A7C" w14:textId="528022FA" w:rsidR="004F1579" w:rsidRPr="00D64DE1" w:rsidRDefault="00A55565" w:rsidP="00D64DE1">
      <w:pPr>
        <w:widowControl w:val="0"/>
        <w:autoSpaceDE w:val="0"/>
        <w:autoSpaceDN w:val="0"/>
        <w:adjustRightInd w:val="0"/>
        <w:spacing w:line="360" w:lineRule="auto"/>
        <w:jc w:val="both"/>
        <w:rPr>
          <w:color w:val="000000" w:themeColor="text1"/>
        </w:rPr>
      </w:pPr>
      <w:r w:rsidRPr="00D64DE1">
        <w:rPr>
          <w:color w:val="000000" w:themeColor="text1"/>
          <w:spacing w:val="-2"/>
        </w:rPr>
        <w:t>Occorre segnalare altresì l</w:t>
      </w:r>
      <w:r w:rsidR="004F1579" w:rsidRPr="00D64DE1">
        <w:rPr>
          <w:color w:val="000000" w:themeColor="text1"/>
          <w:spacing w:val="-2"/>
        </w:rPr>
        <w:t>’art. 10, afferente ai princìpi e criteri direttivi per l’esercizio della delega pe</w:t>
      </w:r>
      <w:r w:rsidR="004F1579" w:rsidRPr="00D64DE1">
        <w:rPr>
          <w:color w:val="000000" w:themeColor="text1"/>
        </w:rPr>
        <w:t xml:space="preserve">r </w:t>
      </w:r>
      <w:r w:rsidR="004F1579" w:rsidRPr="00D64DE1">
        <w:rPr>
          <w:color w:val="000000" w:themeColor="text1"/>
          <w:spacing w:val="-2"/>
        </w:rPr>
        <w:t xml:space="preserve">il recepimento (entro il 1° luglio 2026) della </w:t>
      </w:r>
      <w:r w:rsidR="004F1579" w:rsidRPr="00D64DE1">
        <w:rPr>
          <w:i/>
          <w:color w:val="000000" w:themeColor="text1"/>
          <w:spacing w:val="-2"/>
        </w:rPr>
        <w:t>Direttiva (UE) 2024/1785</w:t>
      </w:r>
      <w:r w:rsidR="004F1579" w:rsidRPr="00D64DE1">
        <w:rPr>
          <w:rFonts w:eastAsiaTheme="majorEastAsia"/>
          <w:color w:val="000000" w:themeColor="text1"/>
          <w:spacing w:val="-2"/>
          <w:vertAlign w:val="superscript"/>
        </w:rPr>
        <w:footnoteReference w:id="464"/>
      </w:r>
      <w:r w:rsidR="004F1579" w:rsidRPr="00D64DE1">
        <w:rPr>
          <w:color w:val="000000" w:themeColor="text1"/>
          <w:spacing w:val="-2"/>
        </w:rPr>
        <w:t>, del</w:t>
      </w:r>
      <w:r w:rsidR="004F1579" w:rsidRPr="00D64DE1">
        <w:rPr>
          <w:color w:val="000000" w:themeColor="text1"/>
        </w:rPr>
        <w:t xml:space="preserve"> </w:t>
      </w:r>
      <w:r w:rsidR="004F1579" w:rsidRPr="00D64DE1">
        <w:rPr>
          <w:color w:val="000000" w:themeColor="text1"/>
          <w:spacing w:val="-2"/>
        </w:rPr>
        <w:t>24 aprile 2024, relativa alle emissioni industriali (IPPC) ed alle discariche dei</w:t>
      </w:r>
      <w:r w:rsidR="004F1579" w:rsidRPr="00D64DE1">
        <w:rPr>
          <w:color w:val="000000" w:themeColor="text1"/>
        </w:rPr>
        <w:t xml:space="preserve"> </w:t>
      </w:r>
      <w:r w:rsidR="004F1579" w:rsidRPr="00D64DE1">
        <w:rPr>
          <w:color w:val="000000" w:themeColor="text1"/>
          <w:spacing w:val="-8"/>
        </w:rPr>
        <w:t xml:space="preserve">rifiuti. Il governo dovrà: </w:t>
      </w:r>
      <w:r w:rsidR="004F1579" w:rsidRPr="00D64DE1">
        <w:rPr>
          <w:bCs/>
          <w:i/>
          <w:color w:val="000000" w:themeColor="text1"/>
          <w:spacing w:val="-8"/>
        </w:rPr>
        <w:t>a)</w:t>
      </w:r>
      <w:r w:rsidR="004F1579" w:rsidRPr="00D64DE1">
        <w:rPr>
          <w:i/>
          <w:color w:val="000000" w:themeColor="text1"/>
          <w:spacing w:val="-8"/>
        </w:rPr>
        <w:t xml:space="preserve"> assegnare</w:t>
      </w:r>
      <w:r w:rsidR="004F1579" w:rsidRPr="00D64DE1">
        <w:rPr>
          <w:color w:val="000000" w:themeColor="text1"/>
          <w:spacing w:val="-8"/>
        </w:rPr>
        <w:t xml:space="preserve"> alla competenza regionale la responsabilità</w:t>
      </w:r>
      <w:r w:rsidR="004F1579" w:rsidRPr="00D64DE1">
        <w:rPr>
          <w:color w:val="000000" w:themeColor="text1"/>
          <w:spacing w:val="-4"/>
        </w:rPr>
        <w:t xml:space="preserve"> di stabilire le modalità per gestire i procedimenti di autorizzazione o registrazione</w:t>
      </w:r>
      <w:r w:rsidR="004F1579" w:rsidRPr="00D64DE1">
        <w:rPr>
          <w:color w:val="000000" w:themeColor="text1"/>
        </w:rPr>
        <w:t xml:space="preserve"> degli impianti di allevamento, inclusa l’impostazione delle tariffe istruttorie </w:t>
      </w:r>
      <w:r w:rsidR="004F1579" w:rsidRPr="00D64DE1">
        <w:rPr>
          <w:color w:val="000000" w:themeColor="text1"/>
          <w:spacing w:val="-4"/>
        </w:rPr>
        <w:t>e dei controlli, nel rispetto della normativa europea; si dovranno mantenere gli</w:t>
      </w:r>
      <w:r w:rsidR="004F1579" w:rsidRPr="00D64DE1">
        <w:rPr>
          <w:color w:val="000000" w:themeColor="text1"/>
        </w:rPr>
        <w:t xml:space="preserve"> </w:t>
      </w:r>
      <w:r w:rsidR="004F1579" w:rsidRPr="00D64DE1">
        <w:rPr>
          <w:color w:val="000000" w:themeColor="text1"/>
          <w:spacing w:val="-4"/>
        </w:rPr>
        <w:t>obblighi informativi nei confronti del Ministero dell’Ambiente e della Sicurezz</w:t>
      </w:r>
      <w:r w:rsidR="004F1579" w:rsidRPr="00D64DE1">
        <w:rPr>
          <w:color w:val="000000" w:themeColor="text1"/>
          <w:spacing w:val="-2"/>
        </w:rPr>
        <w:t xml:space="preserve">a </w:t>
      </w:r>
      <w:r w:rsidR="004F1579" w:rsidRPr="00D64DE1">
        <w:rPr>
          <w:color w:val="000000" w:themeColor="text1"/>
          <w:spacing w:val="-4"/>
        </w:rPr>
        <w:t>Energetica, garantendo al contempo un regime transitorio che assicuri il rispetto dei requisiti minimi previsti dall’art. 3, comma 5, della direttiva;</w:t>
      </w:r>
      <w:r w:rsidR="004F1579" w:rsidRPr="00D64DE1">
        <w:rPr>
          <w:bCs/>
          <w:color w:val="000000" w:themeColor="text1"/>
          <w:spacing w:val="-4"/>
        </w:rPr>
        <w:t xml:space="preserve"> </w:t>
      </w:r>
      <w:r w:rsidR="004F1579" w:rsidRPr="00D64DE1">
        <w:rPr>
          <w:bCs/>
          <w:i/>
          <w:color w:val="000000" w:themeColor="text1"/>
          <w:spacing w:val="-4"/>
        </w:rPr>
        <w:t>b)</w:t>
      </w:r>
      <w:r w:rsidR="004F1579" w:rsidRPr="00D64DE1">
        <w:rPr>
          <w:i/>
          <w:color w:val="000000" w:themeColor="text1"/>
          <w:spacing w:val="-4"/>
        </w:rPr>
        <w:t xml:space="preserve"> introdurre</w:t>
      </w:r>
      <w:r w:rsidR="004F1579" w:rsidRPr="00D64DE1">
        <w:rPr>
          <w:color w:val="000000" w:themeColor="text1"/>
          <w:spacing w:val="-4"/>
        </w:rPr>
        <w:t xml:space="preserve"> sia</w:t>
      </w:r>
      <w:r w:rsidR="004F1579" w:rsidRPr="00D64DE1">
        <w:rPr>
          <w:color w:val="000000" w:themeColor="text1"/>
        </w:rPr>
        <w:t xml:space="preserve"> per gli allevamenti che per altre categorie d’installazioni la possibilità prevista dall’art. 6 della direttiva di emanare requisiti generali vincolanti; ciò </w:t>
      </w:r>
      <w:r w:rsidR="004F1579" w:rsidRPr="00D64DE1">
        <w:rPr>
          <w:color w:val="000000" w:themeColor="text1"/>
          <w:spacing w:val="-4"/>
        </w:rPr>
        <w:t>consentirà la sostituzione degli attuali processi relativi al rilascio, alla modifica ed al rinnovo dell’Autorizzazione Integrata Ambientale con una semplice attestazione di conformità; si richiederà, pertanto, una revisione delle normativ</w:t>
      </w:r>
      <w:r w:rsidR="004F1579" w:rsidRPr="00D64DE1">
        <w:rPr>
          <w:color w:val="000000" w:themeColor="text1"/>
        </w:rPr>
        <w:t xml:space="preserve">e esistenti in materia senza alterare le procedure già previste per il riesame ed </w:t>
      </w:r>
      <w:r w:rsidR="004F1579" w:rsidRPr="00D64DE1">
        <w:rPr>
          <w:color w:val="000000" w:themeColor="text1"/>
          <w:spacing w:val="-4"/>
        </w:rPr>
        <w:t xml:space="preserve">il controllo; </w:t>
      </w:r>
      <w:r w:rsidR="004F1579" w:rsidRPr="00D64DE1">
        <w:rPr>
          <w:bCs/>
          <w:i/>
          <w:color w:val="000000" w:themeColor="text1"/>
          <w:spacing w:val="-4"/>
        </w:rPr>
        <w:t>c)</w:t>
      </w:r>
      <w:r w:rsidR="004F1579" w:rsidRPr="00D64DE1">
        <w:rPr>
          <w:i/>
          <w:color w:val="000000" w:themeColor="text1"/>
          <w:spacing w:val="-4"/>
        </w:rPr>
        <w:t xml:space="preserve"> garantire</w:t>
      </w:r>
      <w:r w:rsidR="004F1579" w:rsidRPr="00D64DE1">
        <w:rPr>
          <w:color w:val="000000" w:themeColor="text1"/>
          <w:spacing w:val="-4"/>
        </w:rPr>
        <w:t xml:space="preserve"> un’efficace partecipazione dell’Italia alle attività relative</w:t>
      </w:r>
      <w:r w:rsidR="004F1579" w:rsidRPr="00D64DE1">
        <w:rPr>
          <w:color w:val="000000" w:themeColor="text1"/>
          <w:spacing w:val="-2"/>
        </w:rPr>
        <w:t xml:space="preserve"> allo scambio</w:t>
      </w:r>
      <w:r w:rsidR="004F1579" w:rsidRPr="00D64DE1">
        <w:rPr>
          <w:color w:val="000000" w:themeColor="text1"/>
        </w:rPr>
        <w:t xml:space="preserve"> d’informazioni tecniche  richieste  dalla direttiva e,  più specificamente, a quelle promosse dal Centro di Innovazione per la Trasformazione e le Emissioni Industriali (INCITE) così come previsto dal nuovo art. 27-</w:t>
      </w:r>
      <w:r w:rsidR="004F1579" w:rsidRPr="00D64DE1">
        <w:rPr>
          <w:i/>
          <w:color w:val="000000" w:themeColor="text1"/>
        </w:rPr>
        <w:t>bis</w:t>
      </w:r>
      <w:r w:rsidR="004F1579" w:rsidRPr="00D64DE1">
        <w:rPr>
          <w:color w:val="000000" w:themeColor="text1"/>
        </w:rPr>
        <w:t xml:space="preserve"> della </w:t>
      </w:r>
      <w:r w:rsidR="004F1579" w:rsidRPr="00D64DE1">
        <w:rPr>
          <w:i/>
          <w:color w:val="000000" w:themeColor="text1"/>
        </w:rPr>
        <w:t>Direttiva 2010/75/UE</w:t>
      </w:r>
      <w:r w:rsidR="004F1579" w:rsidRPr="00D64DE1">
        <w:rPr>
          <w:rFonts w:eastAsiaTheme="majorEastAsia"/>
          <w:color w:val="000000" w:themeColor="text1"/>
          <w:vertAlign w:val="superscript"/>
        </w:rPr>
        <w:footnoteReference w:id="465"/>
      </w:r>
      <w:r w:rsidR="004F1579" w:rsidRPr="00D64DE1">
        <w:rPr>
          <w:color w:val="000000" w:themeColor="text1"/>
        </w:rPr>
        <w:t xml:space="preserve">; </w:t>
      </w:r>
      <w:r w:rsidR="004F1579" w:rsidRPr="00D64DE1">
        <w:rPr>
          <w:bCs/>
          <w:i/>
          <w:color w:val="000000" w:themeColor="text1"/>
        </w:rPr>
        <w:t>d)</w:t>
      </w:r>
      <w:r w:rsidR="004F1579" w:rsidRPr="00D64DE1">
        <w:rPr>
          <w:i/>
          <w:color w:val="000000" w:themeColor="text1"/>
        </w:rPr>
        <w:t xml:space="preserve"> assicurarsi</w:t>
      </w:r>
      <w:r w:rsidR="004F1579" w:rsidRPr="00D64DE1">
        <w:rPr>
          <w:color w:val="000000" w:themeColor="text1"/>
        </w:rPr>
        <w:t xml:space="preserve"> che ogni singola autorizzazione contribuisca a raggiungere elevati standard protettivi per la salute umana e l’ambiente su scala </w:t>
      </w:r>
      <w:r w:rsidR="004F1579" w:rsidRPr="00D64DE1">
        <w:rPr>
          <w:color w:val="000000" w:themeColor="text1"/>
          <w:spacing w:val="-2"/>
        </w:rPr>
        <w:t>comunitaria anche quando non possa da sola garantirne il conseguimento locale;</w:t>
      </w:r>
      <w:r w:rsidR="004F1579" w:rsidRPr="00D64DE1">
        <w:rPr>
          <w:color w:val="000000" w:themeColor="text1"/>
        </w:rPr>
        <w:t xml:space="preserve"> </w:t>
      </w:r>
      <w:r w:rsidR="004F1579" w:rsidRPr="00D64DE1">
        <w:rPr>
          <w:color w:val="000000" w:themeColor="text1"/>
          <w:spacing w:val="-2"/>
        </w:rPr>
        <w:t>sarà necessario identificare adeguate procedure strumentali valorizzando quanto</w:t>
      </w:r>
      <w:r w:rsidR="004F1579" w:rsidRPr="00D64DE1">
        <w:rPr>
          <w:color w:val="000000" w:themeColor="text1"/>
        </w:rPr>
        <w:t xml:space="preserve"> già disponibile oltre ad eventuali risorse finanziarie necessarie da far gravare sui gestori tramite </w:t>
      </w:r>
      <w:r w:rsidR="004F1579" w:rsidRPr="00D64DE1">
        <w:rPr>
          <w:color w:val="000000" w:themeColor="text1"/>
          <w:spacing w:val="-4"/>
        </w:rPr>
        <w:t xml:space="preserve">apposite tariffe; tali misure permetteranno alle autorità sanitarie di individuare </w:t>
      </w:r>
      <w:r w:rsidR="004F1579" w:rsidRPr="00D64DE1">
        <w:rPr>
          <w:color w:val="000000" w:themeColor="text1"/>
        </w:rPr>
        <w:t xml:space="preserve">le migliori tecnologie disponibili ed affrontare criticità </w:t>
      </w:r>
      <w:r w:rsidR="004F1579" w:rsidRPr="00D64DE1">
        <w:rPr>
          <w:color w:val="000000" w:themeColor="text1"/>
          <w:spacing w:val="-4"/>
        </w:rPr>
        <w:t xml:space="preserve">sanitarie durante le fasi previsionali od operative; </w:t>
      </w:r>
      <w:r w:rsidR="004F1579" w:rsidRPr="00D64DE1">
        <w:rPr>
          <w:bCs/>
          <w:i/>
          <w:color w:val="000000" w:themeColor="text1"/>
          <w:spacing w:val="-4"/>
        </w:rPr>
        <w:t>e)</w:t>
      </w:r>
      <w:r w:rsidR="004F1579" w:rsidRPr="00D64DE1">
        <w:rPr>
          <w:i/>
          <w:color w:val="000000" w:themeColor="text1"/>
          <w:spacing w:val="-4"/>
        </w:rPr>
        <w:t xml:space="preserve"> riorganizzare</w:t>
      </w:r>
      <w:r w:rsidR="004F1579" w:rsidRPr="00D64DE1">
        <w:rPr>
          <w:color w:val="000000" w:themeColor="text1"/>
          <w:spacing w:val="-4"/>
        </w:rPr>
        <w:t xml:space="preserve"> i procedimenti</w:t>
      </w:r>
      <w:r w:rsidR="004F1579" w:rsidRPr="00D64DE1">
        <w:rPr>
          <w:color w:val="000000" w:themeColor="text1"/>
        </w:rPr>
        <w:t xml:space="preserve"> </w:t>
      </w:r>
      <w:r w:rsidR="004F1579" w:rsidRPr="00D64DE1">
        <w:rPr>
          <w:color w:val="000000" w:themeColor="text1"/>
          <w:spacing w:val="-4"/>
        </w:rPr>
        <w:t>autorizzativi legati all’emissione delle autorizzazioni integrate ambientali tenendo</w:t>
      </w:r>
      <w:r w:rsidR="004F1579" w:rsidRPr="00D64DE1">
        <w:rPr>
          <w:color w:val="000000" w:themeColor="text1"/>
        </w:rPr>
        <w:t xml:space="preserve"> conto dello sviluppo normativo in tema amministrativo; sarà fondamentale garantire il coinvolgimento in fase di decisione, solo ai soggetti aventi titolo ad esprimere i necessari atti di assenso, evitando duplicazioni burocratiche; la definizione o aggiornamento del quadro prescrittivo potrà essere rimandato agli </w:t>
      </w:r>
      <w:r w:rsidR="004F1579" w:rsidRPr="00D64DE1">
        <w:rPr>
          <w:color w:val="000000" w:themeColor="text1"/>
          <w:spacing w:val="-2"/>
        </w:rPr>
        <w:t>organismi appropriati senza influenzarne negativamente il procedimento stesso;</w:t>
      </w:r>
      <w:r w:rsidR="004F1579" w:rsidRPr="00D64DE1">
        <w:rPr>
          <w:bCs/>
          <w:color w:val="000000" w:themeColor="text1"/>
          <w:spacing w:val="-2"/>
        </w:rPr>
        <w:t xml:space="preserve"> </w:t>
      </w:r>
      <w:r w:rsidR="004F1579" w:rsidRPr="00D64DE1">
        <w:rPr>
          <w:bCs/>
          <w:i/>
          <w:color w:val="000000" w:themeColor="text1"/>
          <w:spacing w:val="-2"/>
        </w:rPr>
        <w:t>f)</w:t>
      </w:r>
      <w:r w:rsidR="004F1579" w:rsidRPr="00D64DE1">
        <w:rPr>
          <w:i/>
          <w:color w:val="000000" w:themeColor="text1"/>
          <w:spacing w:val="-2"/>
        </w:rPr>
        <w:t xml:space="preserve"> chiarire</w:t>
      </w:r>
      <w:r w:rsidR="004F1579" w:rsidRPr="00D64DE1">
        <w:rPr>
          <w:color w:val="000000" w:themeColor="text1"/>
          <w:spacing w:val="-2"/>
        </w:rPr>
        <w:t xml:space="preserve"> l’applicabilità delle norme vigenti riguardanti risarcimenti in caso dì violazioni prescrittive comportanti danno sanitario, eventualmente integrando tali disposizioni affinché siano coerenti con la pertinente disciplina </w:t>
      </w:r>
      <w:proofErr w:type="spellStart"/>
      <w:r w:rsidR="004F1579" w:rsidRPr="00D64DE1">
        <w:rPr>
          <w:color w:val="000000" w:themeColor="text1"/>
          <w:spacing w:val="-2"/>
        </w:rPr>
        <w:t>eurounitaria</w:t>
      </w:r>
      <w:proofErr w:type="spellEnd"/>
      <w:r w:rsidR="004F1579" w:rsidRPr="00D64DE1">
        <w:rPr>
          <w:color w:val="000000" w:themeColor="text1"/>
          <w:spacing w:val="-2"/>
        </w:rPr>
        <w:t xml:space="preserve">; </w:t>
      </w:r>
      <w:r w:rsidR="004F1579" w:rsidRPr="00D64DE1">
        <w:rPr>
          <w:color w:val="000000" w:themeColor="text1"/>
          <w:spacing w:val="-4"/>
        </w:rPr>
        <w:t xml:space="preserve">occorrerà chiarire, inoltre, a quale ente pubblico sia attribuibile la competenza nell’accertamento delle violazioni, introducendo regole specifiche volte ad evitare </w:t>
      </w:r>
      <w:r w:rsidR="004F1579" w:rsidRPr="00D64DE1">
        <w:rPr>
          <w:color w:val="000000" w:themeColor="text1"/>
        </w:rPr>
        <w:t>indennizzi multipli derivanti dagli stessi eventi lesivi;</w:t>
      </w:r>
      <w:r w:rsidR="004F1579" w:rsidRPr="00D64DE1">
        <w:rPr>
          <w:bCs/>
          <w:color w:val="000000" w:themeColor="text1"/>
        </w:rPr>
        <w:t xml:space="preserve"> </w:t>
      </w:r>
      <w:r w:rsidR="004F1579" w:rsidRPr="00D64DE1">
        <w:rPr>
          <w:bCs/>
          <w:i/>
          <w:color w:val="000000" w:themeColor="text1"/>
          <w:shd w:val="clear" w:color="auto" w:fill="FFFFFF"/>
        </w:rPr>
        <w:t xml:space="preserve">g) </w:t>
      </w:r>
      <w:r w:rsidR="004F1579" w:rsidRPr="00D64DE1">
        <w:rPr>
          <w:i/>
          <w:color w:val="000000" w:themeColor="text1"/>
          <w:shd w:val="clear" w:color="auto" w:fill="FFFFFF"/>
        </w:rPr>
        <w:t xml:space="preserve">riorganizzare </w:t>
      </w:r>
      <w:r w:rsidR="004F1579" w:rsidRPr="00D64DE1">
        <w:rPr>
          <w:color w:val="000000" w:themeColor="text1"/>
          <w:shd w:val="clear" w:color="auto" w:fill="FFFFFF"/>
        </w:rPr>
        <w:t>tutte le disposizioni legislative regolamentari concernenti la Commissione Istruttoria sull’Autorizzazione Integrata Ambientale - IPPC così come i criteri volti alla presentazione delle relazioni secondo quanto disposto all’art. 29-</w:t>
      </w:r>
      <w:r w:rsidR="004F1579" w:rsidRPr="00D64DE1">
        <w:rPr>
          <w:i/>
          <w:color w:val="000000" w:themeColor="text1"/>
          <w:shd w:val="clear" w:color="auto" w:fill="FFFFFF"/>
        </w:rPr>
        <w:t>quinquies</w:t>
      </w:r>
      <w:r w:rsidR="004F1579" w:rsidRPr="00D64DE1">
        <w:rPr>
          <w:color w:val="000000" w:themeColor="text1"/>
          <w:shd w:val="clear" w:color="auto" w:fill="FFFFFF"/>
        </w:rPr>
        <w:t xml:space="preserve"> del </w:t>
      </w:r>
      <w:proofErr w:type="spellStart"/>
      <w:r w:rsidR="004F1579" w:rsidRPr="00D64DE1">
        <w:rPr>
          <w:color w:val="000000" w:themeColor="text1"/>
          <w:shd w:val="clear" w:color="auto" w:fill="FFFFFF"/>
        </w:rPr>
        <w:t>D.Lgs.</w:t>
      </w:r>
      <w:proofErr w:type="spellEnd"/>
      <w:r w:rsidR="004F1579" w:rsidRPr="00D64DE1">
        <w:rPr>
          <w:color w:val="000000" w:themeColor="text1"/>
          <w:shd w:val="clear" w:color="auto" w:fill="FFFFFF"/>
        </w:rPr>
        <w:t xml:space="preserve"> n. 152/2006 </w:t>
      </w:r>
      <w:r w:rsidR="004F1579" w:rsidRPr="00D64DE1">
        <w:rPr>
          <w:rFonts w:eastAsiaTheme="majorEastAsia"/>
          <w:color w:val="000000" w:themeColor="text1"/>
          <w:vertAlign w:val="superscript"/>
        </w:rPr>
        <w:footnoteReference w:id="466"/>
      </w:r>
      <w:r w:rsidR="004F1579" w:rsidRPr="00D64DE1">
        <w:rPr>
          <w:color w:val="000000" w:themeColor="text1"/>
        </w:rPr>
        <w:t xml:space="preserve">, c.d. </w:t>
      </w:r>
      <w:r w:rsidR="004F1579" w:rsidRPr="00D64DE1">
        <w:rPr>
          <w:i/>
          <w:iCs/>
          <w:color w:val="000000" w:themeColor="text1"/>
        </w:rPr>
        <w:t xml:space="preserve">“Codice </w:t>
      </w:r>
      <w:r w:rsidR="004F1579" w:rsidRPr="00D64DE1">
        <w:rPr>
          <w:i/>
          <w:iCs/>
          <w:color w:val="000000" w:themeColor="text1"/>
          <w:spacing w:val="-4"/>
        </w:rPr>
        <w:t>dell’Ambiente”</w:t>
      </w:r>
      <w:r w:rsidR="004F1579" w:rsidRPr="00D64DE1">
        <w:rPr>
          <w:color w:val="000000" w:themeColor="text1"/>
          <w:spacing w:val="-4"/>
          <w:shd w:val="clear" w:color="auto" w:fill="FFFFFF"/>
        </w:rPr>
        <w:t>, considerando anche delle modifiche significative nelle migliori</w:t>
      </w:r>
      <w:r w:rsidR="004F1579" w:rsidRPr="00D64DE1">
        <w:rPr>
          <w:color w:val="000000" w:themeColor="text1"/>
          <w:shd w:val="clear" w:color="auto" w:fill="FFFFFF"/>
        </w:rPr>
        <w:t xml:space="preserve"> </w:t>
      </w:r>
      <w:r w:rsidR="004F1579" w:rsidRPr="00D64DE1">
        <w:rPr>
          <w:color w:val="000000" w:themeColor="text1"/>
          <w:spacing w:val="-6"/>
          <w:shd w:val="clear" w:color="auto" w:fill="FFFFFF"/>
        </w:rPr>
        <w:t xml:space="preserve">pratiche tecnologiche disponibili nonché ridefinendo ruoli nel tavolo coordinante </w:t>
      </w:r>
      <w:r w:rsidR="004F1579" w:rsidRPr="00D64DE1">
        <w:rPr>
          <w:color w:val="000000" w:themeColor="text1"/>
          <w:spacing w:val="-4"/>
          <w:shd w:val="clear" w:color="auto" w:fill="FFFFFF"/>
        </w:rPr>
        <w:t xml:space="preserve">previsto nello stesso decreto sempre rispettando lo scenario normativo riferito </w:t>
      </w:r>
      <w:r w:rsidR="004F1579" w:rsidRPr="00D64DE1">
        <w:rPr>
          <w:color w:val="000000" w:themeColor="text1"/>
          <w:shd w:val="clear" w:color="auto" w:fill="FFFFFF"/>
        </w:rPr>
        <w:t xml:space="preserve">all’interpello ambientale; </w:t>
      </w:r>
      <w:r w:rsidR="004F1579" w:rsidRPr="00D64DE1">
        <w:rPr>
          <w:bCs/>
          <w:i/>
          <w:color w:val="000000" w:themeColor="text1"/>
          <w:shd w:val="clear" w:color="auto" w:fill="FFFFFF"/>
        </w:rPr>
        <w:t>h)</w:t>
      </w:r>
      <w:r w:rsidR="004F1579" w:rsidRPr="00D64DE1">
        <w:rPr>
          <w:i/>
          <w:color w:val="000000" w:themeColor="text1"/>
          <w:shd w:val="clear" w:color="auto" w:fill="FFFFFF"/>
        </w:rPr>
        <w:t xml:space="preserve"> stabilire</w:t>
      </w:r>
      <w:r w:rsidR="004F1579" w:rsidRPr="00D64DE1">
        <w:rPr>
          <w:color w:val="000000" w:themeColor="text1"/>
          <w:shd w:val="clear" w:color="auto" w:fill="FFFFFF"/>
        </w:rPr>
        <w:t xml:space="preserve"> </w:t>
      </w:r>
      <w:r w:rsidR="004F1579" w:rsidRPr="00D64DE1">
        <w:rPr>
          <w:color w:val="000000" w:themeColor="text1"/>
          <w:spacing w:val="-4"/>
          <w:shd w:val="clear" w:color="auto" w:fill="FFFFFF"/>
        </w:rPr>
        <w:t xml:space="preserve">sanzioni efficaci dissuasive commisurate alla gravità degli obblighi contravvenuti </w:t>
      </w:r>
      <w:r w:rsidR="004F1579" w:rsidRPr="00D64DE1">
        <w:rPr>
          <w:color w:val="000000" w:themeColor="text1"/>
          <w:shd w:val="clear" w:color="auto" w:fill="FFFFFF"/>
        </w:rPr>
        <w:t>delle direttive europee, anche in deroga ai limiti fissati dall’art. 32, comma 1, lettera d), della Legge n. 234/2012, e dalla Legge n. 689/1981</w:t>
      </w:r>
      <w:r w:rsidR="004F1579" w:rsidRPr="00D64DE1">
        <w:rPr>
          <w:rFonts w:eastAsiaTheme="majorEastAsia"/>
          <w:color w:val="000000" w:themeColor="text1"/>
          <w:shd w:val="clear" w:color="auto" w:fill="FFFFFF"/>
          <w:vertAlign w:val="superscript"/>
        </w:rPr>
        <w:footnoteReference w:id="467"/>
      </w:r>
      <w:r w:rsidR="004F1579" w:rsidRPr="00D64DE1">
        <w:rPr>
          <w:color w:val="000000" w:themeColor="text1"/>
          <w:shd w:val="clear" w:color="auto" w:fill="FFFFFF"/>
        </w:rPr>
        <w:t xml:space="preserve">, provvedendo </w:t>
      </w:r>
      <w:r w:rsidR="004F1579" w:rsidRPr="00D64DE1">
        <w:rPr>
          <w:color w:val="000000" w:themeColor="text1"/>
          <w:spacing w:val="-4"/>
          <w:shd w:val="clear" w:color="auto" w:fill="FFFFFF"/>
        </w:rPr>
        <w:t>all’introduzione, altresì, di strumenti deflattivi per la gestione delle controversie</w:t>
      </w:r>
      <w:r w:rsidR="004F1579" w:rsidRPr="00D64DE1">
        <w:rPr>
          <w:color w:val="000000" w:themeColor="text1"/>
          <w:shd w:val="clear" w:color="auto" w:fill="FFFFFF"/>
        </w:rPr>
        <w:t xml:space="preserve">, quali la diffida ad adempiere; </w:t>
      </w:r>
      <w:r w:rsidR="004F1579" w:rsidRPr="00D64DE1">
        <w:rPr>
          <w:b/>
          <w:i/>
          <w:iCs/>
          <w:color w:val="000000" w:themeColor="text1"/>
          <w:shd w:val="clear" w:color="auto" w:fill="FFFFFF"/>
        </w:rPr>
        <w:t>i)</w:t>
      </w:r>
      <w:r w:rsidR="004F1579" w:rsidRPr="00D64DE1">
        <w:rPr>
          <w:i/>
          <w:iCs/>
          <w:color w:val="000000" w:themeColor="text1"/>
          <w:shd w:val="clear" w:color="auto" w:fill="FFFFFF"/>
        </w:rPr>
        <w:t xml:space="preserve"> apportare</w:t>
      </w:r>
      <w:r w:rsidR="004F1579" w:rsidRPr="00D64DE1">
        <w:rPr>
          <w:color w:val="000000" w:themeColor="text1"/>
          <w:shd w:val="clear" w:color="auto" w:fill="FFFFFF"/>
        </w:rPr>
        <w:t xml:space="preserve"> i necessari aggiustamenti giuridici affinché vi sia coerenza tra nuove normative introdotte secondo questo articolo eliminando contestualmente qualsiasi disposizione incompatibile preesistente.</w:t>
      </w:r>
    </w:p>
    <w:p w14:paraId="6F1F496E" w14:textId="18CABBBF" w:rsidR="004F1579" w:rsidRPr="00D64DE1" w:rsidRDefault="00A55565" w:rsidP="00D64DE1">
      <w:pPr>
        <w:widowControl w:val="0"/>
        <w:autoSpaceDE w:val="0"/>
        <w:autoSpaceDN w:val="0"/>
        <w:adjustRightInd w:val="0"/>
        <w:spacing w:line="348" w:lineRule="auto"/>
        <w:jc w:val="both"/>
        <w:rPr>
          <w:color w:val="000000" w:themeColor="text1"/>
          <w:spacing w:val="-4"/>
        </w:rPr>
      </w:pPr>
      <w:r w:rsidRPr="00D64DE1">
        <w:rPr>
          <w:color w:val="000000" w:themeColor="text1"/>
          <w:spacing w:val="-4"/>
        </w:rPr>
        <w:t xml:space="preserve">Ulteriore </w:t>
      </w:r>
      <w:r w:rsidR="00183A53" w:rsidRPr="00D64DE1">
        <w:rPr>
          <w:color w:val="000000" w:themeColor="text1"/>
          <w:spacing w:val="-4"/>
        </w:rPr>
        <w:t>importante previsione è quella dell</w:t>
      </w:r>
      <w:r w:rsidR="004F1579" w:rsidRPr="00D64DE1">
        <w:rPr>
          <w:color w:val="000000" w:themeColor="text1"/>
          <w:spacing w:val="-4"/>
        </w:rPr>
        <w:t>’art. 12, riguardante princìpi e criteri direttivi per l’esercizio della delega per</w:t>
      </w:r>
      <w:r w:rsidR="004F1579" w:rsidRPr="00D64DE1">
        <w:rPr>
          <w:color w:val="000000" w:themeColor="text1"/>
        </w:rPr>
        <w:t xml:space="preserve"> il </w:t>
      </w:r>
      <w:r w:rsidR="004F1579" w:rsidRPr="00D64DE1">
        <w:rPr>
          <w:color w:val="000000" w:themeColor="text1"/>
          <w:spacing w:val="-2"/>
        </w:rPr>
        <w:t xml:space="preserve">recepimento (entro l’11 dicembre 2026) della </w:t>
      </w:r>
      <w:r w:rsidR="004F1579" w:rsidRPr="00D64DE1">
        <w:rPr>
          <w:i/>
          <w:iCs/>
          <w:color w:val="000000" w:themeColor="text1"/>
          <w:spacing w:val="-2"/>
        </w:rPr>
        <w:t>Direttiva (UE) 2024/2881</w:t>
      </w:r>
      <w:r w:rsidR="004F1579" w:rsidRPr="00D64DE1">
        <w:rPr>
          <w:rFonts w:eastAsiaTheme="majorEastAsia"/>
          <w:color w:val="000000" w:themeColor="text1"/>
          <w:spacing w:val="-2"/>
          <w:vertAlign w:val="superscript"/>
        </w:rPr>
        <w:footnoteReference w:id="468"/>
      </w:r>
      <w:r w:rsidR="004F1579" w:rsidRPr="00D64DE1">
        <w:rPr>
          <w:color w:val="000000" w:themeColor="text1"/>
          <w:spacing w:val="-2"/>
        </w:rPr>
        <w:t>, del 23 ottobre 2024, relativa alla</w:t>
      </w:r>
      <w:r w:rsidR="004F1579" w:rsidRPr="00D64DE1">
        <w:rPr>
          <w:color w:val="000000" w:themeColor="text1"/>
        </w:rPr>
        <w:t xml:space="preserve"> qualità dell’aria ambiente e per un’aria più </w:t>
      </w:r>
      <w:r w:rsidR="004F1579" w:rsidRPr="00D64DE1">
        <w:rPr>
          <w:color w:val="000000" w:themeColor="text1"/>
          <w:spacing w:val="-2"/>
        </w:rPr>
        <w:t xml:space="preserve">pulita in Europa. Il Governo avrà cura di: </w:t>
      </w:r>
      <w:r w:rsidR="004F1579" w:rsidRPr="00D64DE1">
        <w:rPr>
          <w:bCs/>
          <w:i/>
          <w:iCs/>
          <w:color w:val="000000" w:themeColor="text1"/>
          <w:spacing w:val="-2"/>
        </w:rPr>
        <w:t>a)</w:t>
      </w:r>
      <w:r w:rsidR="004F1579" w:rsidRPr="00D64DE1">
        <w:rPr>
          <w:i/>
          <w:iCs/>
          <w:color w:val="000000" w:themeColor="text1"/>
          <w:spacing w:val="-2"/>
        </w:rPr>
        <w:t xml:space="preserve"> garantire</w:t>
      </w:r>
      <w:r w:rsidR="004F1579" w:rsidRPr="00D64DE1">
        <w:rPr>
          <w:color w:val="000000" w:themeColor="text1"/>
          <w:spacing w:val="-2"/>
        </w:rPr>
        <w:t xml:space="preserve"> la sinergia tra le iniziative </w:t>
      </w:r>
      <w:r w:rsidR="004F1579" w:rsidRPr="00D64DE1">
        <w:rPr>
          <w:color w:val="000000" w:themeColor="text1"/>
        </w:rPr>
        <w:t xml:space="preserve">per il miglioramento della qualità dell’aria ambiente e quelle riguardanti vari settori che interessano le principali fonti di emissione; ciò implica l’adozione delle necessarie misure di integrazione e coordinamento fra i documenti di </w:t>
      </w:r>
      <w:r w:rsidR="004F1579" w:rsidRPr="00D64DE1">
        <w:rPr>
          <w:color w:val="000000" w:themeColor="text1"/>
          <w:spacing w:val="-6"/>
        </w:rPr>
        <w:t xml:space="preserve">pianificazione relativi alla qualità dell’aria e quelli concernenti trasporti, mobilità, </w:t>
      </w:r>
      <w:r w:rsidR="004F1579" w:rsidRPr="00D64DE1">
        <w:rPr>
          <w:color w:val="000000" w:themeColor="text1"/>
          <w:spacing w:val="-4"/>
        </w:rPr>
        <w:t>energia, industria, efficienza energetica ed agricoltura; è fondamentale stabilire s</w:t>
      </w:r>
      <w:r w:rsidR="004F1579" w:rsidRPr="00D64DE1">
        <w:rPr>
          <w:color w:val="000000" w:themeColor="text1"/>
        </w:rPr>
        <w:t xml:space="preserve">edi istituzionali e procedure per promuovere un’azione condivisa a livello </w:t>
      </w:r>
      <w:r w:rsidR="004F1579" w:rsidRPr="00D64DE1">
        <w:rPr>
          <w:color w:val="000000" w:themeColor="text1"/>
          <w:spacing w:val="-6"/>
        </w:rPr>
        <w:t>territoriale e nazionale tra le autorità competenti in materia di qualità dell’aria ed</w:t>
      </w:r>
      <w:r w:rsidR="004F1579" w:rsidRPr="00D64DE1">
        <w:rPr>
          <w:color w:val="000000" w:themeColor="text1"/>
          <w:spacing w:val="-2"/>
        </w:rPr>
        <w:t xml:space="preserve"> i soggetti responsabili dei settori menzionati; </w:t>
      </w:r>
      <w:r w:rsidR="004F1579" w:rsidRPr="00D64DE1">
        <w:rPr>
          <w:bCs/>
          <w:i/>
          <w:color w:val="000000" w:themeColor="text1"/>
          <w:spacing w:val="-2"/>
        </w:rPr>
        <w:t>b)</w:t>
      </w:r>
      <w:r w:rsidR="004F1579" w:rsidRPr="00D64DE1">
        <w:rPr>
          <w:bCs/>
          <w:color w:val="000000" w:themeColor="text1"/>
          <w:spacing w:val="-2"/>
        </w:rPr>
        <w:t xml:space="preserve"> </w:t>
      </w:r>
      <w:r w:rsidR="004F1579" w:rsidRPr="00D64DE1">
        <w:rPr>
          <w:i/>
          <w:color w:val="000000" w:themeColor="text1"/>
          <w:spacing w:val="-2"/>
        </w:rPr>
        <w:t>assicurare</w:t>
      </w:r>
      <w:r w:rsidR="004F1579" w:rsidRPr="00D64DE1">
        <w:rPr>
          <w:color w:val="000000" w:themeColor="text1"/>
          <w:spacing w:val="-2"/>
        </w:rPr>
        <w:t xml:space="preserve"> una cooperazione </w:t>
      </w:r>
      <w:r w:rsidR="004F1579" w:rsidRPr="00D64DE1">
        <w:rPr>
          <w:color w:val="000000" w:themeColor="text1"/>
        </w:rPr>
        <w:t xml:space="preserve">efficace tra gli interventi ordinari volti al risanamento della qualità dell’aria adottati dalle autorità regionali locali con quelli complementari attuati dallo Stato; si prevede che lo Stato possa intervenire con misure nazionali qualora i piani regionali non consentano il raggiungimento degli standard qualitativi necessari nelle aree gravemente influenzate da fonti emissive su cui le regioni </w:t>
      </w:r>
      <w:r w:rsidR="004F1579" w:rsidRPr="00D64DE1">
        <w:rPr>
          <w:color w:val="000000" w:themeColor="text1"/>
          <w:spacing w:val="-2"/>
        </w:rPr>
        <w:t>non esercitano gestione amministrativa o legislativa, od anche in mancanza</w:t>
      </w:r>
      <w:r w:rsidR="004F1579" w:rsidRPr="00D64DE1">
        <w:rPr>
          <w:color w:val="000000" w:themeColor="text1"/>
        </w:rPr>
        <w:t xml:space="preserve"> di tale condizione, quando i contenuti delle misure siano stati definiti in accordi sottoscritti dalle autorità regionali interessate nonché da tutte le autorità </w:t>
      </w:r>
      <w:r w:rsidR="004F1579" w:rsidRPr="00D64DE1">
        <w:rPr>
          <w:color w:val="000000" w:themeColor="text1"/>
          <w:spacing w:val="-4"/>
        </w:rPr>
        <w:t xml:space="preserve">statali aventi competenza sui pertinenti settori emissivi; </w:t>
      </w:r>
      <w:r w:rsidR="004F1579" w:rsidRPr="00D64DE1">
        <w:rPr>
          <w:bCs/>
          <w:i/>
          <w:color w:val="000000" w:themeColor="text1"/>
          <w:spacing w:val="-4"/>
        </w:rPr>
        <w:t>c)</w:t>
      </w:r>
      <w:r w:rsidR="004F1579" w:rsidRPr="00D64DE1">
        <w:rPr>
          <w:i/>
          <w:color w:val="000000" w:themeColor="text1"/>
          <w:spacing w:val="-4"/>
        </w:rPr>
        <w:t xml:space="preserve"> assegnare</w:t>
      </w:r>
      <w:r w:rsidR="004F1579" w:rsidRPr="00D64DE1">
        <w:rPr>
          <w:color w:val="000000" w:themeColor="text1"/>
          <w:spacing w:val="-4"/>
        </w:rPr>
        <w:t xml:space="preserve"> all’Istituto</w:t>
      </w:r>
      <w:r w:rsidR="004F1579" w:rsidRPr="00D64DE1">
        <w:rPr>
          <w:color w:val="000000" w:themeColor="text1"/>
        </w:rPr>
        <w:t xml:space="preserve"> </w:t>
      </w:r>
      <w:r w:rsidR="004F1579" w:rsidRPr="00D64DE1">
        <w:rPr>
          <w:color w:val="000000" w:themeColor="text1"/>
          <w:spacing w:val="-6"/>
        </w:rPr>
        <w:t>Superiore per la Ricerca Ambientale (ISPRA), nel contesto del Sistema Nazionale</w:t>
      </w:r>
      <w:r w:rsidR="004F1579" w:rsidRPr="00D64DE1">
        <w:rPr>
          <w:color w:val="000000" w:themeColor="text1"/>
        </w:rPr>
        <w:t xml:space="preserve"> </w:t>
      </w:r>
      <w:r w:rsidR="004F1579" w:rsidRPr="00D64DE1">
        <w:rPr>
          <w:color w:val="000000" w:themeColor="text1"/>
          <w:spacing w:val="-4"/>
        </w:rPr>
        <w:t xml:space="preserve">a Rete per la Protezione Ambientale (SNPA), il compito relativo all’attuazione - sotto la supervisione del Ministero dell’Ambiente e della Sicurezza Energetica - degli obblighi previsti dalla direttiva riguardo alla preparazione ed all’invio periodico dei dati informativi alla Commissione europea; </w:t>
      </w:r>
      <w:r w:rsidR="004F1579" w:rsidRPr="00D64DE1">
        <w:rPr>
          <w:bCs/>
          <w:i/>
          <w:color w:val="000000" w:themeColor="text1"/>
          <w:spacing w:val="-4"/>
        </w:rPr>
        <w:t>d)</w:t>
      </w:r>
      <w:r w:rsidR="004F1579" w:rsidRPr="00D64DE1">
        <w:rPr>
          <w:i/>
          <w:color w:val="000000" w:themeColor="text1"/>
          <w:spacing w:val="-4"/>
        </w:rPr>
        <w:t xml:space="preserve"> introdurre</w:t>
      </w:r>
      <w:r w:rsidR="004F1579" w:rsidRPr="00D64DE1">
        <w:rPr>
          <w:color w:val="000000" w:themeColor="text1"/>
          <w:spacing w:val="-4"/>
        </w:rPr>
        <w:t xml:space="preserve"> misure semplificatorie nella misura consentita dalla normativa europea applicabile rispetto ai processi amministrativi preliminari necessari alla redazione ed approvazione dei piani regionalizzati per il risanamento della qualità atmosferica;</w:t>
      </w:r>
      <w:r w:rsidR="004F1579" w:rsidRPr="00D64DE1">
        <w:rPr>
          <w:bCs/>
          <w:color w:val="000000" w:themeColor="text1"/>
          <w:spacing w:val="-4"/>
        </w:rPr>
        <w:t xml:space="preserve"> </w:t>
      </w:r>
      <w:r w:rsidR="004F1579" w:rsidRPr="00D64DE1">
        <w:rPr>
          <w:bCs/>
          <w:i/>
          <w:color w:val="000000" w:themeColor="text1"/>
          <w:spacing w:val="-4"/>
        </w:rPr>
        <w:t>e)</w:t>
      </w:r>
      <w:r w:rsidR="004F1579" w:rsidRPr="00D64DE1">
        <w:rPr>
          <w:i/>
          <w:color w:val="000000" w:themeColor="text1"/>
          <w:spacing w:val="-4"/>
        </w:rPr>
        <w:t xml:space="preserve"> prevedere</w:t>
      </w:r>
      <w:r w:rsidR="004F1579" w:rsidRPr="00D64DE1">
        <w:rPr>
          <w:color w:val="000000" w:themeColor="text1"/>
          <w:spacing w:val="-4"/>
        </w:rPr>
        <w:t xml:space="preserve"> un primo quadro normativo specifico sulla protezione della qualità dell’aria indoor come complemento alle disposizioni già esistenti relative alla tutela della qualità ambientale esterna; ciò dovrebbe limitarsi </w:t>
      </w:r>
      <w:r w:rsidR="004F1579" w:rsidRPr="00D64DE1">
        <w:rPr>
          <w:color w:val="000000" w:themeColor="text1"/>
          <w:spacing w:val="-6"/>
        </w:rPr>
        <w:t xml:space="preserve">all’introduzione dettagliata di norme riferite a situazioni dove già esistono requisiti </w:t>
      </w:r>
      <w:r w:rsidR="004F1579" w:rsidRPr="00D64DE1">
        <w:rPr>
          <w:color w:val="000000" w:themeColor="text1"/>
          <w:spacing w:val="-4"/>
        </w:rPr>
        <w:t>procedurali legittimi circa la tutela interna contro l’inquinamento atmosferico.</w:t>
      </w:r>
    </w:p>
    <w:p w14:paraId="1E50FE9E" w14:textId="34916096" w:rsidR="004F1579" w:rsidRPr="00D64DE1" w:rsidRDefault="001D5EF0" w:rsidP="00D64DE1">
      <w:pPr>
        <w:widowControl w:val="0"/>
        <w:autoSpaceDE w:val="0"/>
        <w:autoSpaceDN w:val="0"/>
        <w:adjustRightInd w:val="0"/>
        <w:spacing w:line="343" w:lineRule="auto"/>
        <w:jc w:val="both"/>
        <w:rPr>
          <w:color w:val="000000" w:themeColor="text1"/>
        </w:rPr>
      </w:pPr>
      <w:r w:rsidRPr="00D64DE1">
        <w:rPr>
          <w:color w:val="000000" w:themeColor="text1"/>
          <w:spacing w:val="-4"/>
        </w:rPr>
        <w:t>In aggiunta, rileva l</w:t>
      </w:r>
      <w:r w:rsidR="004F1579" w:rsidRPr="00D64DE1">
        <w:rPr>
          <w:color w:val="000000" w:themeColor="text1"/>
          <w:spacing w:val="-4"/>
        </w:rPr>
        <w:t>’art. 18, riguardante la delega al Governo per l’adeguamento della normativa</w:t>
      </w:r>
      <w:r w:rsidR="004F1579" w:rsidRPr="00D64DE1">
        <w:rPr>
          <w:color w:val="000000" w:themeColor="text1"/>
        </w:rPr>
        <w:t xml:space="preserve"> </w:t>
      </w:r>
      <w:r w:rsidR="004F1579" w:rsidRPr="00D64DE1">
        <w:rPr>
          <w:color w:val="000000" w:themeColor="text1"/>
          <w:spacing w:val="-4"/>
        </w:rPr>
        <w:t xml:space="preserve">nazionale alle disposizioni del </w:t>
      </w:r>
      <w:r w:rsidR="004F1579" w:rsidRPr="00D64DE1">
        <w:rPr>
          <w:i/>
          <w:color w:val="000000" w:themeColor="text1"/>
          <w:spacing w:val="-4"/>
        </w:rPr>
        <w:t>Regolamento (UE) 2024/1991</w:t>
      </w:r>
      <w:r w:rsidR="004F1579" w:rsidRPr="00D64DE1">
        <w:rPr>
          <w:rFonts w:eastAsiaTheme="majorEastAsia"/>
          <w:iCs/>
          <w:color w:val="000000" w:themeColor="text1"/>
          <w:spacing w:val="-4"/>
          <w:vertAlign w:val="superscript"/>
        </w:rPr>
        <w:footnoteReference w:id="469"/>
      </w:r>
      <w:r w:rsidR="004F1579" w:rsidRPr="00D64DE1">
        <w:rPr>
          <w:iCs/>
          <w:color w:val="000000" w:themeColor="text1"/>
          <w:spacing w:val="-4"/>
        </w:rPr>
        <w:t>, del 24 giugno</w:t>
      </w:r>
      <w:r w:rsidR="004F1579" w:rsidRPr="00D64DE1">
        <w:rPr>
          <w:iCs/>
          <w:color w:val="000000" w:themeColor="text1"/>
        </w:rPr>
        <w:t xml:space="preserve"> </w:t>
      </w:r>
      <w:r w:rsidR="004F1579" w:rsidRPr="00D64DE1">
        <w:rPr>
          <w:iCs/>
          <w:color w:val="000000" w:themeColor="text1"/>
          <w:spacing w:val="-4"/>
        </w:rPr>
        <w:t xml:space="preserve">2024, sul ripristino della natura. Il Governo dovrà: </w:t>
      </w:r>
      <w:r w:rsidR="004F1579" w:rsidRPr="00D64DE1">
        <w:rPr>
          <w:bCs/>
          <w:i/>
          <w:color w:val="000000" w:themeColor="text1"/>
          <w:spacing w:val="-4"/>
        </w:rPr>
        <w:t>a)</w:t>
      </w:r>
      <w:r w:rsidR="004F1579" w:rsidRPr="00D64DE1">
        <w:rPr>
          <w:i/>
          <w:color w:val="000000" w:themeColor="text1"/>
          <w:spacing w:val="-4"/>
        </w:rPr>
        <w:t xml:space="preserve"> individuare</w:t>
      </w:r>
      <w:r w:rsidR="004F1579" w:rsidRPr="00D64DE1">
        <w:rPr>
          <w:iCs/>
          <w:color w:val="000000" w:themeColor="text1"/>
          <w:spacing w:val="-4"/>
        </w:rPr>
        <w:t xml:space="preserve"> nel Ministero </w:t>
      </w:r>
      <w:r w:rsidR="004F1579" w:rsidRPr="00D64DE1">
        <w:rPr>
          <w:iCs/>
          <w:color w:val="000000" w:themeColor="text1"/>
        </w:rPr>
        <w:t>dell’Ambiente e della Sicurezza Energetica l’autorità nazionale</w:t>
      </w:r>
      <w:r w:rsidR="004F1579" w:rsidRPr="00D64DE1">
        <w:rPr>
          <w:color w:val="000000" w:themeColor="text1"/>
        </w:rPr>
        <w:t xml:space="preserve"> </w:t>
      </w:r>
      <w:r w:rsidR="004F1579" w:rsidRPr="00D64DE1">
        <w:rPr>
          <w:color w:val="000000" w:themeColor="text1"/>
          <w:spacing w:val="-4"/>
        </w:rPr>
        <w:t>competente responsabile per l’applicazione degli artt. 4 (Ripristino degli ecosistem</w:t>
      </w:r>
      <w:r w:rsidR="004F1579" w:rsidRPr="00D64DE1">
        <w:rPr>
          <w:color w:val="000000" w:themeColor="text1"/>
          <w:spacing w:val="-2"/>
        </w:rPr>
        <w:t>i terrestri,</w:t>
      </w:r>
      <w:r w:rsidR="004F1579" w:rsidRPr="00D64DE1">
        <w:rPr>
          <w:color w:val="000000" w:themeColor="text1"/>
        </w:rPr>
        <w:t xml:space="preserve"> costieri e di acqua dolce), 5 (Ripristino degli ecosistemi marini), 6 (Energia da fonti rinnovabili), 8 (Ripristino degli ecosistemi urbani), 9 (Ripristino della connettività naturale dei fiumi e delle funzioni naturali delle relative pianure </w:t>
      </w:r>
      <w:r w:rsidR="004F1579" w:rsidRPr="00D64DE1">
        <w:rPr>
          <w:color w:val="000000" w:themeColor="text1"/>
          <w:spacing w:val="-4"/>
        </w:rPr>
        <w:t>alluvionali), 10 (Restaurazione delle popolazioni di impollinatori) e 13 (Messa a dimora di tre miliardi di nuovi alberi) del regolamento, e dovrà parimenti</w:t>
      </w:r>
      <w:r w:rsidR="004F1579" w:rsidRPr="00D64DE1">
        <w:rPr>
          <w:color w:val="000000" w:themeColor="text1"/>
        </w:rPr>
        <w:t xml:space="preserve"> individuare, stavolta nel Ministero dell’Agricoltura, della Sovranità Alimentare e delle Foreste l’autorità nazionale competente all’applicazione degli artt. 5, 10,11 (Ripristino degli ecosistemi agricoli),12 (Ripristino degli ecosistemi forestali) e13 (Messa a dimora di tre miliardi di nuovi alberi), definendo chiaramente le rispettive competenze sugli articoli condivisi;</w:t>
      </w:r>
      <w:r w:rsidR="004F1579" w:rsidRPr="00D64DE1">
        <w:rPr>
          <w:i/>
          <w:color w:val="000000" w:themeColor="text1"/>
        </w:rPr>
        <w:t xml:space="preserve"> </w:t>
      </w:r>
      <w:r w:rsidR="004F1579" w:rsidRPr="00D64DE1">
        <w:rPr>
          <w:bCs/>
          <w:i/>
          <w:color w:val="000000" w:themeColor="text1"/>
        </w:rPr>
        <w:t>b)</w:t>
      </w:r>
      <w:r w:rsidR="004F1579" w:rsidRPr="00D64DE1">
        <w:rPr>
          <w:i/>
          <w:color w:val="000000" w:themeColor="text1"/>
        </w:rPr>
        <w:t xml:space="preserve"> individuare</w:t>
      </w:r>
      <w:r w:rsidR="004F1579" w:rsidRPr="00D64DE1">
        <w:rPr>
          <w:color w:val="000000" w:themeColor="text1"/>
        </w:rPr>
        <w:t xml:space="preserve"> le amministrazioni preposte all’attuazione del Piano Nazionale di Ripristino come previsto dall’art.14 del regolamento medesimo.</w:t>
      </w:r>
    </w:p>
    <w:p w14:paraId="2444BE67" w14:textId="483317EF" w:rsidR="004F1579" w:rsidRPr="00D64DE1" w:rsidRDefault="00382FE6" w:rsidP="00D64DE1">
      <w:pPr>
        <w:widowControl w:val="0"/>
        <w:autoSpaceDE w:val="0"/>
        <w:autoSpaceDN w:val="0"/>
        <w:adjustRightInd w:val="0"/>
        <w:spacing w:line="343" w:lineRule="auto"/>
        <w:jc w:val="both"/>
        <w:rPr>
          <w:color w:val="000000" w:themeColor="text1"/>
        </w:rPr>
      </w:pPr>
      <w:r w:rsidRPr="00D64DE1">
        <w:rPr>
          <w:color w:val="000000" w:themeColor="text1"/>
        </w:rPr>
        <w:t>Successivamente, l</w:t>
      </w:r>
      <w:r w:rsidR="004F1579" w:rsidRPr="00D64DE1">
        <w:rPr>
          <w:color w:val="000000" w:themeColor="text1"/>
        </w:rPr>
        <w:t xml:space="preserve">’art. 29, riferito alla delega al Governo per l’adeguamento della normativa nazionale alle disposizioni del </w:t>
      </w:r>
      <w:r w:rsidR="004F1579" w:rsidRPr="00D64DE1">
        <w:rPr>
          <w:i/>
          <w:iCs/>
          <w:color w:val="000000" w:themeColor="text1"/>
        </w:rPr>
        <w:t>Regolamento (UE) 2023/1542</w:t>
      </w:r>
      <w:r w:rsidR="004F1579" w:rsidRPr="00D64DE1">
        <w:rPr>
          <w:rFonts w:eastAsiaTheme="majorEastAsia"/>
          <w:color w:val="000000" w:themeColor="text1"/>
          <w:vertAlign w:val="superscript"/>
        </w:rPr>
        <w:footnoteReference w:id="470"/>
      </w:r>
      <w:r w:rsidR="004F1579" w:rsidRPr="00D64DE1">
        <w:rPr>
          <w:color w:val="000000" w:themeColor="text1"/>
        </w:rPr>
        <w:t xml:space="preserve">, del 12 luglio 2023, relativo alle batterie ed ai rifiuti di batterie. Il Governo dovrà attivarsi </w:t>
      </w:r>
      <w:r w:rsidR="004F1579" w:rsidRPr="00D64DE1">
        <w:rPr>
          <w:color w:val="000000" w:themeColor="text1"/>
          <w:spacing w:val="-4"/>
        </w:rPr>
        <w:t>per:</w:t>
      </w:r>
      <w:r w:rsidR="004F1579" w:rsidRPr="00D64DE1">
        <w:rPr>
          <w:bCs/>
          <w:color w:val="000000" w:themeColor="text1"/>
          <w:spacing w:val="-4"/>
        </w:rPr>
        <w:t xml:space="preserve"> </w:t>
      </w:r>
      <w:r w:rsidR="004F1579" w:rsidRPr="00D64DE1">
        <w:rPr>
          <w:bCs/>
          <w:i/>
          <w:iCs/>
          <w:color w:val="000000" w:themeColor="text1"/>
          <w:spacing w:val="-4"/>
        </w:rPr>
        <w:t>a)</w:t>
      </w:r>
      <w:r w:rsidR="004F1579" w:rsidRPr="00D64DE1">
        <w:rPr>
          <w:i/>
          <w:iCs/>
          <w:color w:val="000000" w:themeColor="text1"/>
          <w:spacing w:val="-4"/>
        </w:rPr>
        <w:t xml:space="preserve"> ridefinire</w:t>
      </w:r>
      <w:r w:rsidR="004F1579" w:rsidRPr="00D64DE1">
        <w:rPr>
          <w:color w:val="000000" w:themeColor="text1"/>
          <w:spacing w:val="-4"/>
        </w:rPr>
        <w:t xml:space="preserve"> gli obiettivi per la raccolta, il riciclo ed il recupero delle batterie</w:t>
      </w:r>
      <w:r w:rsidR="004F1579" w:rsidRPr="00D64DE1">
        <w:rPr>
          <w:color w:val="000000" w:themeColor="text1"/>
        </w:rPr>
        <w:t xml:space="preserve"> </w:t>
      </w:r>
      <w:r w:rsidR="004F1579" w:rsidRPr="00D64DE1">
        <w:rPr>
          <w:color w:val="000000" w:themeColor="text1"/>
          <w:spacing w:val="-6"/>
        </w:rPr>
        <w:t xml:space="preserve">in base alla nuova classificazione stabilita dal regolamento; </w:t>
      </w:r>
      <w:r w:rsidR="004F1579" w:rsidRPr="00D64DE1">
        <w:rPr>
          <w:bCs/>
          <w:i/>
          <w:iCs/>
          <w:color w:val="000000" w:themeColor="text1"/>
          <w:spacing w:val="-6"/>
        </w:rPr>
        <w:t>b)</w:t>
      </w:r>
      <w:r w:rsidR="004F1579" w:rsidRPr="00D64DE1">
        <w:rPr>
          <w:color w:val="000000" w:themeColor="text1"/>
          <w:spacing w:val="-6"/>
        </w:rPr>
        <w:t xml:space="preserve"> adeguare lo schema </w:t>
      </w:r>
      <w:r w:rsidR="004F1579" w:rsidRPr="00D64DE1">
        <w:rPr>
          <w:color w:val="000000" w:themeColor="text1"/>
        </w:rPr>
        <w:t xml:space="preserve">di responsabilità estesa del produttore alle nuove disposizioni normative, disciplinando i sistemi collettivi ed individuali per la gestione dei rifiuti di pile e batterie mediante l’istituzione di uno statuto tipo e le modalità relative al loro riconoscimento; </w:t>
      </w:r>
      <w:r w:rsidR="004F1579" w:rsidRPr="00D64DE1">
        <w:rPr>
          <w:bCs/>
          <w:i/>
          <w:iCs/>
          <w:color w:val="000000" w:themeColor="text1"/>
        </w:rPr>
        <w:t>c)</w:t>
      </w:r>
      <w:r w:rsidR="004F1579" w:rsidRPr="00D64DE1">
        <w:rPr>
          <w:color w:val="000000" w:themeColor="text1"/>
        </w:rPr>
        <w:t xml:space="preserve"> prevedere forme adeguate di garanzia finanziaria per gestire il fine vita dei prodotti; </w:t>
      </w:r>
      <w:r w:rsidR="004F1579" w:rsidRPr="00D64DE1">
        <w:rPr>
          <w:bCs/>
          <w:i/>
          <w:iCs/>
          <w:color w:val="000000" w:themeColor="text1"/>
        </w:rPr>
        <w:t>d)</w:t>
      </w:r>
      <w:r w:rsidR="004F1579" w:rsidRPr="00D64DE1">
        <w:rPr>
          <w:i/>
          <w:iCs/>
          <w:color w:val="000000" w:themeColor="text1"/>
        </w:rPr>
        <w:t xml:space="preserve"> regolamentare</w:t>
      </w:r>
      <w:r w:rsidR="004F1579" w:rsidRPr="00D64DE1">
        <w:rPr>
          <w:color w:val="000000" w:themeColor="text1"/>
        </w:rPr>
        <w:t xml:space="preserve"> le attività legate alla gestione del </w:t>
      </w:r>
      <w:r w:rsidR="004F1579" w:rsidRPr="00D64DE1">
        <w:rPr>
          <w:color w:val="000000" w:themeColor="text1"/>
          <w:spacing w:val="-2"/>
        </w:rPr>
        <w:t xml:space="preserve">prodotto, includendo procedure appropriate per un riutilizzo </w:t>
      </w:r>
      <w:r w:rsidR="004F1579" w:rsidRPr="00D64DE1">
        <w:rPr>
          <w:color w:val="000000" w:themeColor="text1"/>
          <w:spacing w:val="-4"/>
        </w:rPr>
        <w:t xml:space="preserve">corretto, la modifica della destinazione d’uso e la </w:t>
      </w:r>
      <w:proofErr w:type="spellStart"/>
      <w:r w:rsidR="004F1579" w:rsidRPr="00D64DE1">
        <w:rPr>
          <w:color w:val="000000" w:themeColor="text1"/>
          <w:spacing w:val="-4"/>
        </w:rPr>
        <w:t>rifabbricazione</w:t>
      </w:r>
      <w:proofErr w:type="spellEnd"/>
      <w:r w:rsidR="004F1579" w:rsidRPr="00D64DE1">
        <w:rPr>
          <w:color w:val="000000" w:themeColor="text1"/>
          <w:spacing w:val="-4"/>
        </w:rPr>
        <w:t xml:space="preserve"> delle batterie,</w:t>
      </w:r>
      <w:r w:rsidR="004F1579" w:rsidRPr="00D64DE1">
        <w:rPr>
          <w:color w:val="000000" w:themeColor="text1"/>
        </w:rPr>
        <w:t xml:space="preserve"> nonché misure relative ai rispettivi rifiuti; </w:t>
      </w:r>
      <w:r w:rsidR="004F1579" w:rsidRPr="00D64DE1">
        <w:rPr>
          <w:bCs/>
          <w:i/>
          <w:iCs/>
          <w:color w:val="000000" w:themeColor="text1"/>
        </w:rPr>
        <w:t>e)</w:t>
      </w:r>
      <w:r w:rsidR="004F1579" w:rsidRPr="00D64DE1">
        <w:rPr>
          <w:i/>
          <w:iCs/>
          <w:color w:val="000000" w:themeColor="text1"/>
        </w:rPr>
        <w:t xml:space="preserve"> stabilire</w:t>
      </w:r>
      <w:r w:rsidR="004F1579" w:rsidRPr="00D64DE1">
        <w:rPr>
          <w:color w:val="000000" w:themeColor="text1"/>
        </w:rPr>
        <w:t xml:space="preserve"> modalità specifiche per la consegna dei </w:t>
      </w:r>
      <w:r w:rsidR="004F1579" w:rsidRPr="00D64DE1">
        <w:rPr>
          <w:color w:val="000000" w:themeColor="text1"/>
          <w:spacing w:val="-4"/>
        </w:rPr>
        <w:t xml:space="preserve">rifiuti di batterie insieme alle operazioni connesse alla loro raccolta; </w:t>
      </w:r>
      <w:r w:rsidR="004F1579" w:rsidRPr="00D64DE1">
        <w:rPr>
          <w:bCs/>
          <w:i/>
          <w:iCs/>
          <w:color w:val="000000" w:themeColor="text1"/>
          <w:spacing w:val="-4"/>
        </w:rPr>
        <w:t xml:space="preserve">f) </w:t>
      </w:r>
      <w:r w:rsidR="004F1579" w:rsidRPr="00D64DE1">
        <w:rPr>
          <w:i/>
          <w:iCs/>
          <w:color w:val="000000" w:themeColor="text1"/>
          <w:spacing w:val="-4"/>
        </w:rPr>
        <w:t>procedere</w:t>
      </w:r>
      <w:r w:rsidR="004F1579" w:rsidRPr="00D64DE1">
        <w:rPr>
          <w:color w:val="000000" w:themeColor="text1"/>
          <w:spacing w:val="-4"/>
        </w:rPr>
        <w:t xml:space="preserve"> </w:t>
      </w:r>
      <w:r w:rsidR="004F1579" w:rsidRPr="00D64DE1">
        <w:rPr>
          <w:color w:val="000000" w:themeColor="text1"/>
        </w:rPr>
        <w:t xml:space="preserve">ad identificare un’autorità competente che si occupi </w:t>
      </w:r>
      <w:r w:rsidR="004F1579" w:rsidRPr="00D64DE1">
        <w:rPr>
          <w:color w:val="000000" w:themeColor="text1"/>
          <w:spacing w:val="-2"/>
        </w:rPr>
        <w:t>dell’applicazione degli obblighi previsti dal regolamento, e definire, inoltre, le</w:t>
      </w:r>
      <w:r w:rsidR="004F1579" w:rsidRPr="00D64DE1">
        <w:rPr>
          <w:color w:val="000000" w:themeColor="text1"/>
        </w:rPr>
        <w:t xml:space="preserve"> modalità organizzative e di funzionamento della stessa, anche in ragione di </w:t>
      </w:r>
      <w:r w:rsidR="004F1579" w:rsidRPr="00D64DE1">
        <w:rPr>
          <w:color w:val="000000" w:themeColor="text1"/>
          <w:spacing w:val="-4"/>
        </w:rPr>
        <w:t xml:space="preserve">rendere più razionali ed efficienti i sistemi coordinativi esistenti; </w:t>
      </w:r>
      <w:r w:rsidR="004F1579" w:rsidRPr="00D64DE1">
        <w:rPr>
          <w:bCs/>
          <w:i/>
          <w:iCs/>
          <w:color w:val="000000" w:themeColor="text1"/>
          <w:spacing w:val="-4"/>
        </w:rPr>
        <w:t>g)</w:t>
      </w:r>
      <w:r w:rsidR="004F1579" w:rsidRPr="00D64DE1">
        <w:rPr>
          <w:i/>
          <w:iCs/>
          <w:color w:val="000000" w:themeColor="text1"/>
          <w:spacing w:val="-4"/>
        </w:rPr>
        <w:t xml:space="preserve"> aggiornare</w:t>
      </w:r>
      <w:r w:rsidR="004F1579" w:rsidRPr="00D64DE1">
        <w:rPr>
          <w:color w:val="000000" w:themeColor="text1"/>
          <w:spacing w:val="-2"/>
        </w:rPr>
        <w:t xml:space="preserve"> </w:t>
      </w:r>
      <w:r w:rsidR="004F1579" w:rsidRPr="00D64DE1">
        <w:rPr>
          <w:color w:val="000000" w:themeColor="text1"/>
          <w:spacing w:val="-6"/>
        </w:rPr>
        <w:t>la normativa riguardante il registro nazionale dei produttori di pile ed accumulatori</w:t>
      </w:r>
      <w:r w:rsidR="004F1579" w:rsidRPr="00D64DE1">
        <w:rPr>
          <w:color w:val="000000" w:themeColor="text1"/>
        </w:rPr>
        <w:t xml:space="preserve"> in conformità con quanto disposto dal regolamento, ponendo particolare attenzione agli obblighi </w:t>
      </w:r>
      <w:r w:rsidR="004F1579" w:rsidRPr="00D64DE1">
        <w:rPr>
          <w:color w:val="000000" w:themeColor="text1"/>
          <w:spacing w:val="-4"/>
        </w:rPr>
        <w:t xml:space="preserve">relativi alla responsabilità estesa del produttore stesso; </w:t>
      </w:r>
      <w:r w:rsidR="004F1579" w:rsidRPr="00D64DE1">
        <w:rPr>
          <w:bCs/>
          <w:i/>
          <w:iCs/>
          <w:color w:val="000000" w:themeColor="text1"/>
          <w:spacing w:val="-4"/>
        </w:rPr>
        <w:t>h)</w:t>
      </w:r>
      <w:r w:rsidR="004F1579" w:rsidRPr="00D64DE1">
        <w:rPr>
          <w:i/>
          <w:iCs/>
          <w:color w:val="000000" w:themeColor="text1"/>
          <w:spacing w:val="-4"/>
        </w:rPr>
        <w:t xml:space="preserve"> individuare </w:t>
      </w:r>
      <w:r w:rsidR="004F1579" w:rsidRPr="00D64DE1">
        <w:rPr>
          <w:color w:val="000000" w:themeColor="text1"/>
          <w:spacing w:val="-4"/>
        </w:rPr>
        <w:t>gli organismi</w:t>
      </w:r>
      <w:r w:rsidR="004F1579" w:rsidRPr="00D64DE1">
        <w:rPr>
          <w:color w:val="000000" w:themeColor="text1"/>
        </w:rPr>
        <w:t xml:space="preserve"> </w:t>
      </w:r>
      <w:r w:rsidR="004F1579" w:rsidRPr="00D64DE1">
        <w:rPr>
          <w:color w:val="000000" w:themeColor="text1"/>
          <w:spacing w:val="-4"/>
        </w:rPr>
        <w:t>responsabili della valutazione della conformità così come l’autorità notificatrice</w:t>
      </w:r>
      <w:r w:rsidR="004F1579" w:rsidRPr="00D64DE1">
        <w:rPr>
          <w:color w:val="000000" w:themeColor="text1"/>
        </w:rPr>
        <w:t xml:space="preserve"> secondo quanto previsto dalla legislatura vigente, sempre nel rispetto della competenza esclusiva sul tema prevenzione incendi attribuite al </w:t>
      </w:r>
      <w:r w:rsidR="004F1579" w:rsidRPr="00D64DE1">
        <w:rPr>
          <w:color w:val="000000" w:themeColor="text1"/>
          <w:spacing w:val="-2"/>
        </w:rPr>
        <w:t>Ministero dell’Interno tramite il Dipartimento vigili del fuoco, soccorso pubblico</w:t>
      </w:r>
      <w:r w:rsidR="004F1579" w:rsidRPr="00D64DE1">
        <w:rPr>
          <w:color w:val="000000" w:themeColor="text1"/>
        </w:rPr>
        <w:t xml:space="preserve"> e difesa civile; </w:t>
      </w:r>
      <w:r w:rsidR="004F1579" w:rsidRPr="00D64DE1">
        <w:rPr>
          <w:bCs/>
          <w:i/>
          <w:iCs/>
          <w:color w:val="000000" w:themeColor="text1"/>
        </w:rPr>
        <w:t>i)</w:t>
      </w:r>
      <w:r w:rsidR="004F1579" w:rsidRPr="00D64DE1">
        <w:rPr>
          <w:i/>
          <w:iCs/>
          <w:color w:val="000000" w:themeColor="text1"/>
        </w:rPr>
        <w:t xml:space="preserve"> apportare</w:t>
      </w:r>
      <w:r w:rsidR="004F1579" w:rsidRPr="00D64DE1">
        <w:rPr>
          <w:color w:val="000000" w:themeColor="text1"/>
        </w:rPr>
        <w:t xml:space="preserve"> modifiche pertinenti al </w:t>
      </w:r>
      <w:proofErr w:type="spellStart"/>
      <w:r w:rsidR="004F1579" w:rsidRPr="00D64DE1">
        <w:rPr>
          <w:color w:val="000000" w:themeColor="text1"/>
        </w:rPr>
        <w:t>D.Lgs.</w:t>
      </w:r>
      <w:proofErr w:type="spellEnd"/>
      <w:r w:rsidR="004F1579" w:rsidRPr="00D64DE1">
        <w:rPr>
          <w:color w:val="000000" w:themeColor="text1"/>
        </w:rPr>
        <w:t xml:space="preserve"> n. 188/2008</w:t>
      </w:r>
      <w:r w:rsidR="004F1579" w:rsidRPr="00D64DE1">
        <w:rPr>
          <w:rFonts w:eastAsiaTheme="majorEastAsia"/>
          <w:color w:val="000000" w:themeColor="text1"/>
          <w:vertAlign w:val="superscript"/>
        </w:rPr>
        <w:footnoteReference w:id="471"/>
      </w:r>
      <w:r w:rsidR="004F1579" w:rsidRPr="00D64DE1">
        <w:rPr>
          <w:color w:val="000000" w:themeColor="text1"/>
        </w:rPr>
        <w:t xml:space="preserve"> attuativo </w:t>
      </w:r>
      <w:r w:rsidR="004F1579" w:rsidRPr="00D64DE1">
        <w:rPr>
          <w:color w:val="000000" w:themeColor="text1"/>
          <w:spacing w:val="-4"/>
        </w:rPr>
        <w:t xml:space="preserve">della </w:t>
      </w:r>
      <w:r w:rsidR="004F1579" w:rsidRPr="00D64DE1">
        <w:rPr>
          <w:i/>
          <w:iCs/>
          <w:color w:val="000000" w:themeColor="text1"/>
          <w:spacing w:val="-4"/>
        </w:rPr>
        <w:t>Direttiva 2006/66/CE</w:t>
      </w:r>
      <w:r w:rsidR="004F1579" w:rsidRPr="00D64DE1">
        <w:rPr>
          <w:rFonts w:eastAsiaTheme="majorEastAsia"/>
          <w:color w:val="000000" w:themeColor="text1"/>
          <w:spacing w:val="-4"/>
          <w:vertAlign w:val="superscript"/>
        </w:rPr>
        <w:footnoteReference w:id="472"/>
      </w:r>
      <w:r w:rsidR="004F1579" w:rsidRPr="00D64DE1">
        <w:rPr>
          <w:color w:val="000000" w:themeColor="text1"/>
          <w:spacing w:val="-4"/>
        </w:rPr>
        <w:t xml:space="preserve"> che viene abrogata, concernente smaltimento delle</w:t>
      </w:r>
      <w:r w:rsidR="004F1579" w:rsidRPr="00D64DE1">
        <w:rPr>
          <w:color w:val="000000" w:themeColor="text1"/>
        </w:rPr>
        <w:t xml:space="preserve"> pile ed accumulatori inclusa nella disciplina sui relativi rifiuti, tenendo conto anche delle indicazioni sulla vigilanza del mercato previste dal </w:t>
      </w:r>
      <w:r w:rsidR="004F1579" w:rsidRPr="00D64DE1">
        <w:rPr>
          <w:i/>
          <w:iCs/>
          <w:color w:val="000000" w:themeColor="text1"/>
        </w:rPr>
        <w:t>Regolamento (EU) 2019/1020</w:t>
      </w:r>
      <w:r w:rsidR="004F1579" w:rsidRPr="00D64DE1">
        <w:rPr>
          <w:rFonts w:eastAsiaTheme="majorEastAsia"/>
          <w:color w:val="000000" w:themeColor="text1"/>
          <w:vertAlign w:val="superscript"/>
        </w:rPr>
        <w:footnoteReference w:id="473"/>
      </w:r>
      <w:r w:rsidR="004F1579" w:rsidRPr="00D64DE1">
        <w:rPr>
          <w:color w:val="000000" w:themeColor="text1"/>
        </w:rPr>
        <w:t xml:space="preserve">, oltre che dalle norme nazionali contemplate dal </w:t>
      </w:r>
      <w:proofErr w:type="spellStart"/>
      <w:r w:rsidR="004F1579" w:rsidRPr="00D64DE1">
        <w:rPr>
          <w:color w:val="000000" w:themeColor="text1"/>
        </w:rPr>
        <w:t>D.Lgs.</w:t>
      </w:r>
      <w:proofErr w:type="spellEnd"/>
      <w:r w:rsidR="004F1579" w:rsidRPr="00D64DE1">
        <w:rPr>
          <w:color w:val="000000" w:themeColor="text1"/>
        </w:rPr>
        <w:t xml:space="preserve"> n. 157/2022 </w:t>
      </w:r>
      <w:r w:rsidR="004F1579" w:rsidRPr="00D64DE1">
        <w:rPr>
          <w:rFonts w:eastAsiaTheme="majorEastAsia"/>
          <w:color w:val="000000" w:themeColor="text1"/>
          <w:vertAlign w:val="superscript"/>
        </w:rPr>
        <w:footnoteReference w:id="474"/>
      </w:r>
      <w:r w:rsidR="004F1579" w:rsidRPr="00D64DE1">
        <w:rPr>
          <w:color w:val="000000" w:themeColor="text1"/>
        </w:rPr>
        <w:t xml:space="preserve">; </w:t>
      </w:r>
      <w:r w:rsidR="004F1579" w:rsidRPr="00D64DE1">
        <w:rPr>
          <w:bCs/>
          <w:i/>
          <w:iCs/>
          <w:color w:val="000000" w:themeColor="text1"/>
        </w:rPr>
        <w:t>j)</w:t>
      </w:r>
      <w:r w:rsidR="004F1579" w:rsidRPr="00D64DE1">
        <w:rPr>
          <w:i/>
          <w:iCs/>
          <w:color w:val="000000" w:themeColor="text1"/>
        </w:rPr>
        <w:t xml:space="preserve"> introdurre</w:t>
      </w:r>
      <w:r w:rsidR="004F1579" w:rsidRPr="00D64DE1">
        <w:rPr>
          <w:color w:val="000000" w:themeColor="text1"/>
        </w:rPr>
        <w:t xml:space="preserve"> misure atte ad assicurarsi che siano osservati tutti gli obblighi inerenti la </w:t>
      </w:r>
      <w:r w:rsidR="004F1579" w:rsidRPr="00D64DE1">
        <w:rPr>
          <w:i/>
          <w:iCs/>
          <w:color w:val="000000" w:themeColor="text1"/>
        </w:rPr>
        <w:t>due diligence</w:t>
      </w:r>
      <w:r w:rsidR="004F1579" w:rsidRPr="00D64DE1">
        <w:rPr>
          <w:color w:val="000000" w:themeColor="text1"/>
        </w:rPr>
        <w:t xml:space="preserve"> finalizzati ad identificare, prevenire o gestire eventuali evenienze di rischi </w:t>
      </w:r>
      <w:r w:rsidR="004F1579" w:rsidRPr="00D64DE1">
        <w:rPr>
          <w:color w:val="000000" w:themeColor="text1"/>
          <w:spacing w:val="-6"/>
        </w:rPr>
        <w:t>(effettivi od anche potenziali) collegate all’approvvigionamento, alla lavorazione</w:t>
      </w:r>
      <w:r w:rsidR="004F1579" w:rsidRPr="00D64DE1">
        <w:rPr>
          <w:color w:val="000000" w:themeColor="text1"/>
        </w:rPr>
        <w:t xml:space="preserve"> ed alla commercializzazione delle batterie; è stato chiarito che questo adeguamento richiede il ricorso a strumenti di supporto, quali guide pratiche, </w:t>
      </w:r>
      <w:r w:rsidR="004F1579" w:rsidRPr="00D64DE1">
        <w:rPr>
          <w:color w:val="000000" w:themeColor="text1"/>
          <w:spacing w:val="-4"/>
        </w:rPr>
        <w:t>che favoriscano la trasparenza e garantiscano un approccio proporzionato agli</w:t>
      </w:r>
      <w:r w:rsidR="004F1579" w:rsidRPr="00D64DE1">
        <w:rPr>
          <w:color w:val="000000" w:themeColor="text1"/>
        </w:rPr>
        <w:t xml:space="preserve"> obblighi, tenendo debitamente conto della dimensione aziendale; </w:t>
      </w:r>
      <w:r w:rsidR="004F1579" w:rsidRPr="00D64DE1">
        <w:rPr>
          <w:bCs/>
          <w:i/>
          <w:iCs/>
          <w:color w:val="000000" w:themeColor="text1"/>
        </w:rPr>
        <w:t>k)</w:t>
      </w:r>
      <w:r w:rsidR="004F1579" w:rsidRPr="00D64DE1">
        <w:rPr>
          <w:i/>
          <w:iCs/>
          <w:color w:val="000000" w:themeColor="text1"/>
        </w:rPr>
        <w:t xml:space="preserve"> rivedere</w:t>
      </w:r>
      <w:r w:rsidR="004F1579" w:rsidRPr="00D64DE1">
        <w:rPr>
          <w:color w:val="000000" w:themeColor="text1"/>
        </w:rPr>
        <w:t xml:space="preserve"> l’attuale sistema sanzionatorio prevedendo sanzioni amministrative efficaci </w:t>
      </w:r>
      <w:r w:rsidR="004F1579" w:rsidRPr="00D64DE1">
        <w:rPr>
          <w:color w:val="000000" w:themeColor="text1"/>
          <w:spacing w:val="-4"/>
        </w:rPr>
        <w:t xml:space="preserve">e dissuasive, stabilite proporzionalmente alla gravità delle violazioni commesse; </w:t>
      </w:r>
      <w:r w:rsidR="004F1579" w:rsidRPr="00D64DE1">
        <w:rPr>
          <w:bCs/>
          <w:i/>
          <w:iCs/>
          <w:color w:val="000000" w:themeColor="text1"/>
        </w:rPr>
        <w:t>l)</w:t>
      </w:r>
      <w:r w:rsidR="004F1579" w:rsidRPr="00D64DE1">
        <w:rPr>
          <w:i/>
          <w:iCs/>
          <w:color w:val="000000" w:themeColor="text1"/>
        </w:rPr>
        <w:t xml:space="preserve"> definire</w:t>
      </w:r>
      <w:r w:rsidR="004F1579" w:rsidRPr="00D64DE1">
        <w:rPr>
          <w:color w:val="000000" w:themeColor="text1"/>
        </w:rPr>
        <w:t xml:space="preserve"> criteri opportunamente orientati verso acquisti pubblicitari ecologicamente sostenibili focalizzati su batterie o prodotti già forniti di batterie, in modo tale da minimizzare impatti negativi sull’ambiente nel corso del loro intero ciclo vitale; </w:t>
      </w:r>
      <w:r w:rsidR="004F1579" w:rsidRPr="00D64DE1">
        <w:rPr>
          <w:bCs/>
          <w:i/>
          <w:iCs/>
          <w:color w:val="000000" w:themeColor="text1"/>
        </w:rPr>
        <w:t>m)</w:t>
      </w:r>
      <w:r w:rsidR="004F1579" w:rsidRPr="00D64DE1">
        <w:rPr>
          <w:i/>
          <w:iCs/>
          <w:color w:val="000000" w:themeColor="text1"/>
        </w:rPr>
        <w:t xml:space="preserve"> prevedere</w:t>
      </w:r>
      <w:r w:rsidR="004F1579" w:rsidRPr="00D64DE1">
        <w:rPr>
          <w:color w:val="000000" w:themeColor="text1"/>
        </w:rPr>
        <w:t xml:space="preserve"> delle norme in tema di proventi e tariffe per le attività riferite all’attuazione del regolamento, da definire sulla scorta del costo reale del servizio, nonché dei termini e delle modalità di </w:t>
      </w:r>
      <w:r w:rsidR="004F1579" w:rsidRPr="00D64DE1">
        <w:rPr>
          <w:color w:val="000000" w:themeColor="text1"/>
          <w:spacing w:val="-4"/>
        </w:rPr>
        <w:t>versamento delle medesime ad appositi capitoli dell’entrata per una susseguente</w:t>
      </w:r>
      <w:r w:rsidR="004F1579" w:rsidRPr="00D64DE1">
        <w:rPr>
          <w:color w:val="000000" w:themeColor="text1"/>
        </w:rPr>
        <w:t xml:space="preserve"> riassegnazione; </w:t>
      </w:r>
      <w:r w:rsidR="004F1579" w:rsidRPr="00D64DE1">
        <w:rPr>
          <w:bCs/>
          <w:i/>
          <w:iCs/>
          <w:color w:val="000000" w:themeColor="text1"/>
        </w:rPr>
        <w:t>n)</w:t>
      </w:r>
      <w:r w:rsidR="004F1579" w:rsidRPr="00D64DE1">
        <w:rPr>
          <w:i/>
          <w:iCs/>
          <w:color w:val="000000" w:themeColor="text1"/>
        </w:rPr>
        <w:t xml:space="preserve"> procedere</w:t>
      </w:r>
      <w:r w:rsidR="004F1579" w:rsidRPr="00D64DE1">
        <w:rPr>
          <w:color w:val="000000" w:themeColor="text1"/>
        </w:rPr>
        <w:t xml:space="preserve"> all’aggiornamento degli allegati al </w:t>
      </w:r>
      <w:proofErr w:type="spellStart"/>
      <w:r w:rsidR="004F1579" w:rsidRPr="00D64DE1">
        <w:rPr>
          <w:color w:val="000000" w:themeColor="text1"/>
        </w:rPr>
        <w:t>D.Lgs.</w:t>
      </w:r>
      <w:proofErr w:type="spellEnd"/>
      <w:r w:rsidR="004F1579" w:rsidRPr="00D64DE1">
        <w:rPr>
          <w:color w:val="000000" w:themeColor="text1"/>
        </w:rPr>
        <w:t xml:space="preserve"> n. 157/2022, allo scopo di tener conto delle competenze in materia di vigilanza del mercato, così come previste dal regolamento.</w:t>
      </w:r>
    </w:p>
    <w:p w14:paraId="7C49486F" w14:textId="77777777" w:rsidR="004F1579" w:rsidRPr="00D64DE1" w:rsidRDefault="004F1579" w:rsidP="004F1579">
      <w:pPr>
        <w:widowControl w:val="0"/>
        <w:autoSpaceDE w:val="0"/>
        <w:autoSpaceDN w:val="0"/>
        <w:adjustRightInd w:val="0"/>
        <w:spacing w:line="343" w:lineRule="auto"/>
        <w:ind w:firstLine="567"/>
        <w:jc w:val="both"/>
        <w:rPr>
          <w:color w:val="000000" w:themeColor="text1"/>
        </w:rPr>
      </w:pPr>
      <w:r w:rsidRPr="00D64DE1">
        <w:rPr>
          <w:color w:val="000000" w:themeColor="text1"/>
        </w:rPr>
        <w:t>L’art. 2, inoltre, attribuisce al Governo un mandato di delega di diciotto mesi per l’adozione di norme che prevedano sanzioni, sia penali che amministrative, in caso di violazioni degli obblighi derivanti da normative europee, nel caso in cui tali sanzioni non siano già contemplate nell’ordinamento nazionale.</w:t>
      </w:r>
    </w:p>
    <w:p w14:paraId="226CD46B" w14:textId="77777777" w:rsidR="004F1579" w:rsidRPr="00D64DE1" w:rsidRDefault="004F1579" w:rsidP="004F1579">
      <w:pPr>
        <w:widowControl w:val="0"/>
        <w:autoSpaceDE w:val="0"/>
        <w:autoSpaceDN w:val="0"/>
        <w:adjustRightInd w:val="0"/>
        <w:spacing w:line="343" w:lineRule="auto"/>
        <w:ind w:firstLine="567"/>
        <w:jc w:val="both"/>
        <w:rPr>
          <w:color w:val="000000" w:themeColor="text1"/>
        </w:rPr>
      </w:pPr>
      <w:r w:rsidRPr="00D64DE1">
        <w:rPr>
          <w:color w:val="000000" w:themeColor="text1"/>
        </w:rPr>
        <w:t xml:space="preserve">Innanzitutto, quindi, si dovrà provvedere a dare attuazione nell’ordinamento italiano - possibilmente entro i termini all’uopo previsti, per evitare di cadere in spiacevoli procedure di infrazione, che costano soldi - alle direttive e regolamenti </w:t>
      </w:r>
      <w:r w:rsidRPr="00D64DE1">
        <w:rPr>
          <w:color w:val="000000" w:themeColor="text1"/>
          <w:spacing w:val="-2"/>
        </w:rPr>
        <w:t>testé elencati, cioè alle norme riconducibili in modo specifico alla tutela dell’ambiente,</w:t>
      </w:r>
      <w:r w:rsidRPr="00D64DE1">
        <w:rPr>
          <w:color w:val="000000" w:themeColor="text1"/>
        </w:rPr>
        <w:t xml:space="preserve"> </w:t>
      </w:r>
      <w:r w:rsidRPr="00D64DE1">
        <w:rPr>
          <w:color w:val="000000" w:themeColor="text1"/>
          <w:spacing w:val="-2"/>
        </w:rPr>
        <w:t xml:space="preserve">che sono però in davvero buona compagnia, atteso che ulteriori numerose disposizioni </w:t>
      </w:r>
      <w:proofErr w:type="spellStart"/>
      <w:r w:rsidRPr="00D64DE1">
        <w:rPr>
          <w:color w:val="000000" w:themeColor="text1"/>
          <w:spacing w:val="-2"/>
        </w:rPr>
        <w:t>eurounitarie</w:t>
      </w:r>
      <w:proofErr w:type="spellEnd"/>
      <w:r w:rsidRPr="00D64DE1">
        <w:rPr>
          <w:color w:val="000000" w:themeColor="text1"/>
          <w:spacing w:val="-2"/>
        </w:rPr>
        <w:t xml:space="preserve"> relative ad ambiti di varia natura, debbono</w:t>
      </w:r>
      <w:r w:rsidRPr="00D64DE1">
        <w:rPr>
          <w:color w:val="000000" w:themeColor="text1"/>
        </w:rPr>
        <w:t xml:space="preserve"> sottostare al medesimo iter di ratifica (il disegno di legge di delegazione europea 2024, infatti, complessivamente contiene i principi e criteri direttivi specifici per l’esercizio della delega relativa a 20 direttive e le norme per l’adeguamento della normativa nazionale a 21 regolamenti).</w:t>
      </w:r>
    </w:p>
    <w:p w14:paraId="441DDDB8" w14:textId="77777777" w:rsidR="004F1579" w:rsidRPr="00D64DE1" w:rsidRDefault="004F1579" w:rsidP="004F1579">
      <w:pPr>
        <w:widowControl w:val="0"/>
        <w:autoSpaceDE w:val="0"/>
        <w:autoSpaceDN w:val="0"/>
        <w:adjustRightInd w:val="0"/>
        <w:spacing w:line="343" w:lineRule="auto"/>
        <w:ind w:firstLine="567"/>
        <w:jc w:val="both"/>
        <w:rPr>
          <w:color w:val="000000" w:themeColor="text1"/>
        </w:rPr>
      </w:pPr>
      <w:r w:rsidRPr="00D64DE1">
        <w:rPr>
          <w:color w:val="000000" w:themeColor="text1"/>
        </w:rPr>
        <w:t>Non mancherà, dunque, il lavoro per il legislatore, che avrà senz’altro un bel da fare per sistemare, tagliare, aggiungere, inserire, modificare ed emendare, al precipuo fine di armonizzare la nostra legislazione interna alle numerose ed importanti disposizioni dell’Unione europea.</w:t>
      </w:r>
    </w:p>
    <w:p w14:paraId="48CFB54F" w14:textId="77777777" w:rsidR="004F1579" w:rsidRPr="00D64DE1" w:rsidRDefault="004F1579" w:rsidP="004F1579">
      <w:pPr>
        <w:widowControl w:val="0"/>
        <w:autoSpaceDE w:val="0"/>
        <w:autoSpaceDN w:val="0"/>
        <w:adjustRightInd w:val="0"/>
        <w:spacing w:line="358" w:lineRule="auto"/>
        <w:ind w:firstLine="567"/>
        <w:jc w:val="both"/>
        <w:rPr>
          <w:color w:val="000000" w:themeColor="text1"/>
        </w:rPr>
      </w:pPr>
      <w:r w:rsidRPr="00D64DE1">
        <w:rPr>
          <w:color w:val="000000" w:themeColor="text1"/>
        </w:rPr>
        <w:t xml:space="preserve">Il sistema di protezione delle acque in Italia richiede una riforma che trasformi il paradigma sanzionatorio, adattandolo appieno all’efficacia ed alla </w:t>
      </w:r>
      <w:proofErr w:type="spellStart"/>
      <w:r w:rsidRPr="00D64DE1">
        <w:rPr>
          <w:color w:val="000000" w:themeColor="text1"/>
        </w:rPr>
        <w:t>dissuasività</w:t>
      </w:r>
      <w:proofErr w:type="spellEnd"/>
      <w:r w:rsidRPr="00D64DE1">
        <w:rPr>
          <w:color w:val="000000" w:themeColor="text1"/>
        </w:rPr>
        <w:t xml:space="preserve"> così come vengono specificamente previste dalla </w:t>
      </w:r>
      <w:r w:rsidRPr="00D64DE1">
        <w:rPr>
          <w:i/>
          <w:color w:val="000000" w:themeColor="text1"/>
        </w:rPr>
        <w:t>Direttiva (UE) 2024/1203</w:t>
      </w:r>
      <w:r w:rsidRPr="00D64DE1">
        <w:rPr>
          <w:color w:val="000000" w:themeColor="text1"/>
        </w:rPr>
        <w:t xml:space="preserve">. Questa considerazione trova fondamento su un’analisi del sistema sanzionatorio nel suo complesso, che oggi sembra svolgere una funzione parzialmente diversa rispetto a quella storicamente attribuita alla pena. Attualmente, il diritto penale ha acquisito sempre più un carattere simbolico ed è fortemente connesso </w:t>
      </w:r>
      <w:proofErr w:type="gramStart"/>
      <w:r w:rsidRPr="00D64DE1">
        <w:rPr>
          <w:color w:val="000000" w:themeColor="text1"/>
        </w:rPr>
        <w:t>a</w:t>
      </w:r>
      <w:proofErr w:type="gramEnd"/>
      <w:r w:rsidRPr="00D64DE1">
        <w:rPr>
          <w:color w:val="000000" w:themeColor="text1"/>
        </w:rPr>
        <w:t xml:space="preserve"> aspetti di prevenzione generale.</w:t>
      </w:r>
    </w:p>
    <w:p w14:paraId="636B6CE4" w14:textId="77777777" w:rsidR="004F1579" w:rsidRPr="00D64DE1" w:rsidRDefault="004F1579" w:rsidP="004F1579">
      <w:pPr>
        <w:widowControl w:val="0"/>
        <w:autoSpaceDE w:val="0"/>
        <w:autoSpaceDN w:val="0"/>
        <w:adjustRightInd w:val="0"/>
        <w:spacing w:line="358" w:lineRule="auto"/>
        <w:ind w:firstLine="567"/>
        <w:jc w:val="both"/>
        <w:rPr>
          <w:color w:val="000000" w:themeColor="text1"/>
        </w:rPr>
      </w:pPr>
      <w:r w:rsidRPr="00D64DE1">
        <w:rPr>
          <w:color w:val="000000" w:themeColor="text1"/>
        </w:rPr>
        <w:t xml:space="preserve">Ed è fondamentale chiarire che la prevenzione generale è sempre stata parte </w:t>
      </w:r>
      <w:r w:rsidRPr="00D64DE1">
        <w:rPr>
          <w:color w:val="000000" w:themeColor="text1"/>
          <w:spacing w:val="-4"/>
        </w:rPr>
        <w:t xml:space="preserve">integrante della funzione punitiva; infatti, la pena viene concepita come una sofferenza </w:t>
      </w:r>
      <w:r w:rsidRPr="00D64DE1">
        <w:rPr>
          <w:color w:val="000000" w:themeColor="text1"/>
        </w:rPr>
        <w:t xml:space="preserve">minacciata ancor prima dell’imposizione effettiva ed agisce, quindi, sulle intenzioni criminali degli individui, dissuadendo gli altri membri della società dal compiere atti </w:t>
      </w:r>
      <w:r w:rsidRPr="00D64DE1">
        <w:rPr>
          <w:color w:val="000000" w:themeColor="text1"/>
          <w:spacing w:val="-2"/>
        </w:rPr>
        <w:t xml:space="preserve">criminosi grazie all’intimidazione derivante dalla minaccia stessa. Cionondimeno, pare </w:t>
      </w:r>
      <w:r w:rsidRPr="00D64DE1">
        <w:rPr>
          <w:color w:val="000000" w:themeColor="text1"/>
        </w:rPr>
        <w:t>emergere un nuovo modello in cui non tanto la pena minacciata ad avere potenzialità deterrente, quanto piuttosto l’impiego dello strumento penale stesso.</w:t>
      </w:r>
    </w:p>
    <w:p w14:paraId="2B3D54D3" w14:textId="77777777" w:rsidR="004F1579" w:rsidRPr="00D64DE1" w:rsidRDefault="004F1579" w:rsidP="004F1579">
      <w:pPr>
        <w:widowControl w:val="0"/>
        <w:autoSpaceDE w:val="0"/>
        <w:autoSpaceDN w:val="0"/>
        <w:adjustRightInd w:val="0"/>
        <w:spacing w:line="358" w:lineRule="auto"/>
        <w:ind w:firstLine="567"/>
        <w:jc w:val="both"/>
        <w:rPr>
          <w:i/>
          <w:iCs/>
          <w:color w:val="000000" w:themeColor="text1"/>
        </w:rPr>
      </w:pPr>
      <w:r w:rsidRPr="00D64DE1">
        <w:rPr>
          <w:color w:val="000000" w:themeColor="text1"/>
        </w:rPr>
        <w:t xml:space="preserve">L’ordinamento giuridico, però, può altrimenti anche rendere meno severa la sanzione penale, qualora siano stati adottati comportamenti volti a minimizzare i danni ambientali causati: e qui viene ad evidenziarsi una forma di prevenzione insita </w:t>
      </w:r>
      <w:r w:rsidRPr="00D64DE1">
        <w:rPr>
          <w:color w:val="000000" w:themeColor="text1"/>
          <w:spacing w:val="-4"/>
        </w:rPr>
        <w:t>nello strumento piuttosto che nella punizione. E non è questa l’unica area in cui emerge</w:t>
      </w:r>
      <w:r w:rsidRPr="00D64DE1">
        <w:rPr>
          <w:color w:val="000000" w:themeColor="text1"/>
        </w:rPr>
        <w:t xml:space="preserve"> </w:t>
      </w:r>
      <w:r w:rsidRPr="00D64DE1">
        <w:rPr>
          <w:color w:val="000000" w:themeColor="text1"/>
          <w:spacing w:val="-2"/>
        </w:rPr>
        <w:t xml:space="preserve">tale concezione preventiva; riguardo alla </w:t>
      </w:r>
      <w:r w:rsidRPr="00D64DE1">
        <w:rPr>
          <w:i/>
          <w:iCs/>
          <w:color w:val="000000" w:themeColor="text1"/>
          <w:spacing w:val="-2"/>
        </w:rPr>
        <w:t>Direttiva (UE) 2024/1203</w:t>
      </w:r>
      <w:r w:rsidRPr="00D64DE1">
        <w:rPr>
          <w:color w:val="000000" w:themeColor="text1"/>
          <w:spacing w:val="-2"/>
        </w:rPr>
        <w:t xml:space="preserve">, specificamente oggetto d’esame in questo lavoro, infatti, i princìpi espressi </w:t>
      </w:r>
      <w:r w:rsidRPr="00D64DE1">
        <w:rPr>
          <w:color w:val="000000" w:themeColor="text1"/>
        </w:rPr>
        <w:t xml:space="preserve">al </w:t>
      </w:r>
      <w:r w:rsidRPr="00D64DE1">
        <w:rPr>
          <w:i/>
          <w:iCs/>
          <w:color w:val="000000" w:themeColor="text1"/>
        </w:rPr>
        <w:t>“Considerando 2”</w:t>
      </w:r>
      <w:r w:rsidRPr="00D64DE1">
        <w:rPr>
          <w:color w:val="000000" w:themeColor="text1"/>
        </w:rPr>
        <w:t xml:space="preserve"> delineano le fondamenta sulla quali deve basarsi la politica dell’Unione Europea per </w:t>
      </w:r>
      <w:r w:rsidRPr="00D64DE1">
        <w:rPr>
          <w:color w:val="000000" w:themeColor="text1"/>
          <w:spacing w:val="-2"/>
        </w:rPr>
        <w:t xml:space="preserve">la protezione ambientale: </w:t>
      </w:r>
      <w:r w:rsidRPr="00D64DE1">
        <w:rPr>
          <w:i/>
          <w:iCs/>
          <w:color w:val="000000" w:themeColor="text1"/>
          <w:spacing w:val="-2"/>
        </w:rPr>
        <w:t>«A norma dell’articolo 191, paragrafo 2, TFUE, la politica</w:t>
      </w:r>
      <w:r w:rsidRPr="00D64DE1">
        <w:rPr>
          <w:i/>
          <w:iCs/>
          <w:color w:val="000000" w:themeColor="text1"/>
        </w:rPr>
        <w:t xml:space="preserve"> dell’Unione in materia ambientale deve mirare a un elevato livello di tutela, tenendo </w:t>
      </w:r>
      <w:r w:rsidRPr="00D64DE1">
        <w:rPr>
          <w:i/>
          <w:iCs/>
          <w:color w:val="000000" w:themeColor="text1"/>
          <w:spacing w:val="-2"/>
        </w:rPr>
        <w:t xml:space="preserve">conto della diversità delle situazioni nelle varie regioni dell’Unione. Tale politica deve </w:t>
      </w:r>
      <w:r w:rsidRPr="00D64DE1">
        <w:rPr>
          <w:i/>
          <w:iCs/>
          <w:color w:val="000000" w:themeColor="text1"/>
        </w:rPr>
        <w:t xml:space="preserve">essere fondata sui princìpi della precauzione e dell’azione preventiva, sul principio della correzione, in via prioritaria alla fonte, dei danni causati all’ambiente, nonché </w:t>
      </w:r>
      <w:r w:rsidRPr="00D64DE1">
        <w:rPr>
          <w:i/>
          <w:iCs/>
          <w:color w:val="000000" w:themeColor="text1"/>
          <w:spacing w:val="-2"/>
        </w:rPr>
        <w:t xml:space="preserve">sul principio «chi inquina paga». Dato che la criminalità ambientale incide anche sui </w:t>
      </w:r>
      <w:r w:rsidRPr="00D64DE1">
        <w:rPr>
          <w:i/>
          <w:iCs/>
          <w:color w:val="000000" w:themeColor="text1"/>
        </w:rPr>
        <w:t>diritti fondamentali, la lotta contro la criminalità ambientale a livello dell’Unione è cruciale per garantire la tutela di tali diritti.»</w:t>
      </w:r>
    </w:p>
    <w:p w14:paraId="6AEBEF01" w14:textId="77777777" w:rsidR="004F1579" w:rsidRPr="00D64DE1" w:rsidRDefault="004F1579" w:rsidP="004F1579">
      <w:pPr>
        <w:widowControl w:val="0"/>
        <w:autoSpaceDE w:val="0"/>
        <w:autoSpaceDN w:val="0"/>
        <w:adjustRightInd w:val="0"/>
        <w:spacing w:line="358" w:lineRule="auto"/>
        <w:ind w:firstLine="567"/>
        <w:jc w:val="both"/>
        <w:rPr>
          <w:color w:val="000000" w:themeColor="text1"/>
        </w:rPr>
      </w:pPr>
      <w:r w:rsidRPr="00D64DE1">
        <w:rPr>
          <w:color w:val="000000" w:themeColor="text1"/>
          <w:spacing w:val="-2"/>
        </w:rPr>
        <w:t xml:space="preserve">È importante sottolineare, infine, che la c.d. </w:t>
      </w:r>
      <w:r w:rsidRPr="00D64DE1">
        <w:rPr>
          <w:i/>
          <w:color w:val="000000" w:themeColor="text1"/>
          <w:spacing w:val="-2"/>
        </w:rPr>
        <w:t>Direttiva “Ripristino della Natura”</w:t>
      </w:r>
      <w:r w:rsidRPr="00D64DE1">
        <w:rPr>
          <w:color w:val="000000" w:themeColor="text1"/>
          <w:spacing w:val="-2"/>
        </w:rPr>
        <w:t xml:space="preserve"> </w:t>
      </w:r>
      <w:r w:rsidRPr="00D64DE1">
        <w:rPr>
          <w:color w:val="000000" w:themeColor="text1"/>
        </w:rPr>
        <w:t xml:space="preserve">tende verso una salvaguardia del bene ambiente considerato come unità giuridica </w:t>
      </w:r>
      <w:r w:rsidRPr="00D64DE1">
        <w:rPr>
          <w:color w:val="000000" w:themeColor="text1"/>
          <w:spacing w:val="-2"/>
        </w:rPr>
        <w:t>indivisibile nelle sue componenti, ed abbraccia, perciò, aria, suolo, acque ed ecosistemi</w:t>
      </w:r>
      <w:r w:rsidRPr="00D64DE1">
        <w:rPr>
          <w:color w:val="000000" w:themeColor="text1"/>
        </w:rPr>
        <w:t xml:space="preserve"> inclusivi di fauna e flora. </w:t>
      </w:r>
    </w:p>
    <w:p w14:paraId="783CD6B9" w14:textId="77777777" w:rsidR="004F1579" w:rsidRPr="00D64DE1" w:rsidRDefault="004F1579" w:rsidP="004F1579">
      <w:pPr>
        <w:widowControl w:val="0"/>
        <w:autoSpaceDE w:val="0"/>
        <w:autoSpaceDN w:val="0"/>
        <w:adjustRightInd w:val="0"/>
        <w:spacing w:line="372" w:lineRule="auto"/>
        <w:ind w:firstLine="567"/>
        <w:jc w:val="both"/>
        <w:rPr>
          <w:color w:val="000000" w:themeColor="text1"/>
        </w:rPr>
      </w:pPr>
      <w:r w:rsidRPr="00D64DE1">
        <w:rPr>
          <w:color w:val="000000" w:themeColor="text1"/>
        </w:rPr>
        <w:t>Sì che, nell’ottica specifica che ha caratterizzato l’intero sviluppo di questo lavoro, vale a dire la tutela penale delle acque, per chiudere il cerchio, bisogna dire ciò che vale per gli altri elementi naturali trova comunque applicazione anche per le acque e viceversa.</w:t>
      </w:r>
    </w:p>
    <w:p w14:paraId="51065DA2" w14:textId="77777777" w:rsidR="004F1579" w:rsidRPr="00D64DE1" w:rsidRDefault="004F1579" w:rsidP="004F1579">
      <w:pPr>
        <w:widowControl w:val="0"/>
        <w:autoSpaceDE w:val="0"/>
        <w:autoSpaceDN w:val="0"/>
        <w:adjustRightInd w:val="0"/>
        <w:spacing w:line="360" w:lineRule="auto"/>
        <w:ind w:firstLine="567"/>
        <w:jc w:val="both"/>
        <w:rPr>
          <w:color w:val="000000" w:themeColor="text1"/>
        </w:rPr>
      </w:pPr>
      <w:r w:rsidRPr="00D64DE1">
        <w:rPr>
          <w:color w:val="000000" w:themeColor="text1"/>
        </w:rPr>
        <w:t>Ed un simile approccio meriterebbe indubbiamente uno slancio legislativo affinché vi sia un intervento normativo volto a garantire forme più ampie e integrate di protezionismo rispetto agli ambiti settorializzati o specificatamente definitivi già esistenti nell’ordinamento nazionale e sovranazionale</w:t>
      </w:r>
      <w:r w:rsidRPr="00D64DE1">
        <w:rPr>
          <w:rFonts w:eastAsiaTheme="majorEastAsia"/>
          <w:color w:val="000000" w:themeColor="text1"/>
          <w:vertAlign w:val="superscript"/>
        </w:rPr>
        <w:footnoteReference w:id="475"/>
      </w:r>
      <w:r w:rsidRPr="00D64DE1">
        <w:rPr>
          <w:color w:val="000000" w:themeColor="text1"/>
        </w:rPr>
        <w:t>.</w:t>
      </w:r>
    </w:p>
    <w:p w14:paraId="7C42F560" w14:textId="77777777" w:rsidR="004F1579" w:rsidRPr="00D64DE1" w:rsidRDefault="004F1579" w:rsidP="004F1579">
      <w:pPr>
        <w:widowControl w:val="0"/>
        <w:tabs>
          <w:tab w:val="left" w:pos="567"/>
        </w:tabs>
        <w:autoSpaceDE w:val="0"/>
        <w:autoSpaceDN w:val="0"/>
        <w:adjustRightInd w:val="0"/>
        <w:spacing w:line="360" w:lineRule="auto"/>
        <w:ind w:left="567" w:firstLine="567"/>
        <w:jc w:val="both"/>
        <w:rPr>
          <w:color w:val="000000" w:themeColor="text1"/>
        </w:rPr>
      </w:pPr>
    </w:p>
    <w:p w14:paraId="2FCC68CD" w14:textId="77777777" w:rsidR="004F1579" w:rsidRPr="00D64DE1" w:rsidRDefault="004F1579" w:rsidP="004F1579">
      <w:pPr>
        <w:tabs>
          <w:tab w:val="right" w:leader="dot" w:pos="8222"/>
        </w:tabs>
        <w:spacing w:line="360" w:lineRule="auto"/>
        <w:ind w:firstLine="709"/>
        <w:jc w:val="both"/>
        <w:rPr>
          <w:color w:val="000000" w:themeColor="text1"/>
        </w:rPr>
        <w:sectPr w:rsidR="004F1579" w:rsidRPr="00D64DE1" w:rsidSect="00822F8B">
          <w:footerReference w:type="default" r:id="rId20"/>
          <w:footnotePr>
            <w:numRestart w:val="eachSect"/>
          </w:footnotePr>
          <w:pgSz w:w="11906" w:h="16838"/>
          <w:pgMar w:top="1418" w:right="1418" w:bottom="1418" w:left="1418" w:header="709" w:footer="709" w:gutter="851"/>
          <w:pgNumType w:start="136"/>
          <w:cols w:space="708"/>
          <w:docGrid w:linePitch="360"/>
        </w:sectPr>
      </w:pPr>
    </w:p>
    <w:p w14:paraId="4FDD3CF0" w14:textId="77777777" w:rsidR="004F1579" w:rsidRPr="00D64DE1" w:rsidRDefault="004F1579" w:rsidP="00D64DE1">
      <w:pPr>
        <w:pStyle w:val="Titolo1"/>
        <w:rPr>
          <w:rFonts w:ascii="Times New Roman" w:hAnsi="Times New Roman"/>
          <w:b w:val="0"/>
          <w:smallCaps/>
          <w:color w:val="000000" w:themeColor="text1"/>
          <w:sz w:val="24"/>
          <w:szCs w:val="24"/>
        </w:rPr>
      </w:pPr>
      <w:bookmarkStart w:id="58" w:name="_Toc209988278"/>
      <w:r w:rsidRPr="00D64DE1">
        <w:rPr>
          <w:rFonts w:ascii="Times New Roman" w:hAnsi="Times New Roman"/>
          <w:smallCaps/>
          <w:color w:val="000000" w:themeColor="text1"/>
          <w:sz w:val="24"/>
          <w:szCs w:val="24"/>
        </w:rPr>
        <w:t>CONCLUSIONI</w:t>
      </w:r>
      <w:bookmarkEnd w:id="58"/>
    </w:p>
    <w:p w14:paraId="7577B36D" w14:textId="77777777" w:rsidR="004F1579" w:rsidRPr="00D64DE1" w:rsidRDefault="004F1579" w:rsidP="004F1579">
      <w:pPr>
        <w:tabs>
          <w:tab w:val="right" w:leader="dot" w:pos="8222"/>
        </w:tabs>
        <w:spacing w:line="360" w:lineRule="auto"/>
        <w:ind w:firstLine="567"/>
        <w:jc w:val="both"/>
        <w:rPr>
          <w:smallCaps/>
          <w:color w:val="000000" w:themeColor="text1"/>
        </w:rPr>
      </w:pPr>
    </w:p>
    <w:p w14:paraId="0C2B608D" w14:textId="77777777" w:rsidR="004F1579" w:rsidRPr="00D64DE1" w:rsidRDefault="004F1579" w:rsidP="004F1579">
      <w:pPr>
        <w:autoSpaceDE w:val="0"/>
        <w:autoSpaceDN w:val="0"/>
        <w:adjustRightInd w:val="0"/>
        <w:spacing w:line="360" w:lineRule="auto"/>
        <w:ind w:firstLine="567"/>
        <w:jc w:val="both"/>
        <w:rPr>
          <w:color w:val="000000" w:themeColor="text1"/>
        </w:rPr>
      </w:pPr>
    </w:p>
    <w:p w14:paraId="7723AFC0" w14:textId="77777777" w:rsidR="004F1579" w:rsidRPr="00D64DE1" w:rsidRDefault="004F1579" w:rsidP="004F1579">
      <w:pPr>
        <w:widowControl w:val="0"/>
        <w:tabs>
          <w:tab w:val="right" w:leader="dot" w:pos="8222"/>
        </w:tabs>
        <w:spacing w:line="372" w:lineRule="auto"/>
        <w:ind w:firstLine="567"/>
        <w:jc w:val="both"/>
        <w:rPr>
          <w:color w:val="000000" w:themeColor="text1"/>
        </w:rPr>
      </w:pPr>
      <w:r w:rsidRPr="00D64DE1">
        <w:rPr>
          <w:color w:val="000000" w:themeColor="text1"/>
          <w:spacing w:val="-4"/>
        </w:rPr>
        <w:t>La recente Direttiva UE 2024/1203 sulla protezione penale dell’ambiente</w:t>
      </w:r>
      <w:r w:rsidRPr="00D64DE1">
        <w:rPr>
          <w:rFonts w:eastAsiaTheme="majorEastAsia"/>
          <w:color w:val="000000" w:themeColor="text1"/>
          <w:spacing w:val="-4"/>
          <w:vertAlign w:val="superscript"/>
        </w:rPr>
        <w:footnoteReference w:id="476"/>
      </w:r>
      <w:r w:rsidRPr="00D64DE1">
        <w:rPr>
          <w:color w:val="000000" w:themeColor="text1"/>
          <w:spacing w:val="-4"/>
        </w:rPr>
        <w:t xml:space="preserve">, adottata </w:t>
      </w:r>
      <w:r w:rsidRPr="00D64DE1">
        <w:rPr>
          <w:color w:val="000000" w:themeColor="text1"/>
          <w:spacing w:val="-2"/>
        </w:rPr>
        <w:t>l’11 aprile 2024 dal Parlamento europeo e del Consiglio dell’Unione europea -</w:t>
      </w:r>
      <w:r w:rsidRPr="00D64DE1">
        <w:rPr>
          <w:color w:val="000000" w:themeColor="text1"/>
        </w:rPr>
        <w:t xml:space="preserve"> che </w:t>
      </w:r>
      <w:r w:rsidRPr="00D64DE1">
        <w:rPr>
          <w:color w:val="000000" w:themeColor="text1"/>
          <w:spacing w:val="-4"/>
        </w:rPr>
        <w:t>sostituisce le precedenti direttive 2008/99/CE, in data 19 novembre 2008, e 2009/123/CE,</w:t>
      </w:r>
      <w:r w:rsidRPr="00D64DE1">
        <w:rPr>
          <w:color w:val="000000" w:themeColor="text1"/>
        </w:rPr>
        <w:t xml:space="preserve"> in data 21 ottobre 2009 - e che dovrà essere recepita da parte degli </w:t>
      </w:r>
      <w:r w:rsidRPr="00D64DE1">
        <w:rPr>
          <w:color w:val="000000" w:themeColor="text1"/>
          <w:spacing w:val="-2"/>
        </w:rPr>
        <w:t>Stati membri entro il 21 maggio 2026, si contraddistingue per un’attenzione particolare</w:t>
      </w:r>
      <w:r w:rsidRPr="00D64DE1">
        <w:rPr>
          <w:color w:val="000000" w:themeColor="text1"/>
        </w:rPr>
        <w:t xml:space="preserve"> alla responsabilità delle persone giuridiche, uno specifico intervento che costituisce parte integrante di una strategia più ampia delineata dal </w:t>
      </w:r>
      <w:r w:rsidRPr="00D64DE1">
        <w:rPr>
          <w:i/>
          <w:color w:val="000000" w:themeColor="text1"/>
        </w:rPr>
        <w:t>Green Deal</w:t>
      </w:r>
      <w:r w:rsidRPr="00D64DE1">
        <w:rPr>
          <w:color w:val="000000" w:themeColor="text1"/>
        </w:rPr>
        <w:t xml:space="preserve">, così com’era stato già asserito sia dalla stessa Commissione europea tanto nella comunicazione relativa al </w:t>
      </w:r>
      <w:r w:rsidRPr="00D64DE1">
        <w:rPr>
          <w:i/>
          <w:color w:val="000000" w:themeColor="text1"/>
        </w:rPr>
        <w:t>“</w:t>
      </w:r>
      <w:r w:rsidRPr="00D64DE1">
        <w:rPr>
          <w:i/>
          <w:color w:val="000000" w:themeColor="text1"/>
          <w:spacing w:val="-4"/>
        </w:rPr>
        <w:t>Green Deal europeo</w:t>
      </w:r>
      <w:r w:rsidRPr="00D64DE1">
        <w:rPr>
          <w:rFonts w:eastAsiaTheme="majorEastAsia"/>
          <w:i/>
          <w:color w:val="000000" w:themeColor="text1"/>
          <w:vertAlign w:val="superscript"/>
        </w:rPr>
        <w:t>”</w:t>
      </w:r>
      <w:r w:rsidRPr="00D64DE1">
        <w:rPr>
          <w:rFonts w:eastAsiaTheme="majorEastAsia"/>
          <w:color w:val="000000" w:themeColor="text1"/>
          <w:vertAlign w:val="superscript"/>
        </w:rPr>
        <w:t xml:space="preserve"> </w:t>
      </w:r>
      <w:r w:rsidRPr="00D64DE1">
        <w:rPr>
          <w:rFonts w:eastAsiaTheme="majorEastAsia"/>
          <w:color w:val="000000" w:themeColor="text1"/>
          <w:vertAlign w:val="superscript"/>
        </w:rPr>
        <w:footnoteReference w:id="477"/>
      </w:r>
      <w:r w:rsidRPr="00D64DE1">
        <w:rPr>
          <w:color w:val="000000" w:themeColor="text1"/>
        </w:rPr>
        <w:t xml:space="preserve"> quanto nella proposta di direttiva del Parlamento europeo e del Consiglio afferente appunto alla salvaguardia penale dell’ambiente</w:t>
      </w:r>
      <w:r w:rsidRPr="00D64DE1">
        <w:rPr>
          <w:rFonts w:eastAsiaTheme="majorEastAsia"/>
          <w:color w:val="000000" w:themeColor="text1"/>
          <w:vertAlign w:val="superscript"/>
        </w:rPr>
        <w:footnoteReference w:id="478"/>
      </w:r>
      <w:r w:rsidRPr="00D64DE1">
        <w:rPr>
          <w:color w:val="000000" w:themeColor="text1"/>
        </w:rPr>
        <w:t>.</w:t>
      </w:r>
    </w:p>
    <w:p w14:paraId="2F1A513C" w14:textId="77777777" w:rsidR="004F1579" w:rsidRPr="00D64DE1" w:rsidRDefault="004F1579" w:rsidP="004F1579">
      <w:pPr>
        <w:widowControl w:val="0"/>
        <w:tabs>
          <w:tab w:val="right" w:leader="dot" w:pos="8222"/>
        </w:tabs>
        <w:spacing w:line="372" w:lineRule="auto"/>
        <w:ind w:firstLine="567"/>
        <w:jc w:val="both"/>
        <w:rPr>
          <w:color w:val="000000" w:themeColor="text1"/>
        </w:rPr>
      </w:pPr>
      <w:r w:rsidRPr="00D64DE1">
        <w:rPr>
          <w:color w:val="000000" w:themeColor="text1"/>
          <w:spacing w:val="-4"/>
        </w:rPr>
        <w:t xml:space="preserve">L’obiettivo principale della novella normativa consiste incontrovertibilmente nella </w:t>
      </w:r>
      <w:r w:rsidRPr="00D64DE1">
        <w:rPr>
          <w:color w:val="000000" w:themeColor="text1"/>
        </w:rPr>
        <w:t>comune e condivisa volontà di sviluppare un sistema normativo integrato che possa essere in grado di promuovere - ed in gran parte di imporre - pratiche sostenibili a livello ambientale, sociale ed economico nelle attività aziendali e finanziarie, con il dichiarato intento - certamente ambizioso e non affatto semplice - di profondere ogni utile sforzo al fine di ridurre drasticamente le emissioni, sì da riuscire a conseguire la neutralità climatica entro il 2050</w:t>
      </w:r>
      <w:r w:rsidRPr="00D64DE1">
        <w:rPr>
          <w:rFonts w:eastAsiaTheme="majorEastAsia"/>
          <w:color w:val="000000" w:themeColor="text1"/>
          <w:vertAlign w:val="superscript"/>
        </w:rPr>
        <w:footnoteReference w:id="479"/>
      </w:r>
      <w:r w:rsidRPr="00D64DE1">
        <w:rPr>
          <w:color w:val="000000" w:themeColor="text1"/>
        </w:rPr>
        <w:t>.</w:t>
      </w:r>
    </w:p>
    <w:p w14:paraId="1FAB47A3" w14:textId="77777777" w:rsidR="004F1579" w:rsidRPr="00D64DE1" w:rsidRDefault="004F1579" w:rsidP="004F1579">
      <w:pPr>
        <w:widowControl w:val="0"/>
        <w:tabs>
          <w:tab w:val="right" w:leader="dot" w:pos="8222"/>
        </w:tabs>
        <w:spacing w:line="346" w:lineRule="auto"/>
        <w:ind w:firstLine="567"/>
        <w:jc w:val="both"/>
        <w:rPr>
          <w:color w:val="000000" w:themeColor="text1"/>
        </w:rPr>
      </w:pPr>
      <w:r w:rsidRPr="00D64DE1">
        <w:rPr>
          <w:color w:val="000000" w:themeColor="text1"/>
          <w:spacing w:val="-2"/>
        </w:rPr>
        <w:t>Con questa nuova direttiva afferente alla protezione dell’ambiente, il legislatore</w:t>
      </w:r>
      <w:r w:rsidRPr="00D64DE1">
        <w:rPr>
          <w:color w:val="000000" w:themeColor="text1"/>
        </w:rPr>
        <w:t xml:space="preserve"> </w:t>
      </w:r>
      <w:r w:rsidRPr="00D64DE1">
        <w:rPr>
          <w:color w:val="000000" w:themeColor="text1"/>
          <w:spacing w:val="-2"/>
        </w:rPr>
        <w:t>dell’Unione europea, nella piena consapevolezza che i precedenti interventi normativi</w:t>
      </w:r>
      <w:r w:rsidRPr="00D64DE1">
        <w:rPr>
          <w:color w:val="000000" w:themeColor="text1"/>
        </w:rPr>
        <w:t xml:space="preserve"> </w:t>
      </w:r>
      <w:r w:rsidRPr="00D64DE1">
        <w:rPr>
          <w:color w:val="000000" w:themeColor="text1"/>
          <w:spacing w:val="-2"/>
        </w:rPr>
        <w:t>in materia non avevano prodotto, in buona sostanza, i risultati che pur si erano di fatto</w:t>
      </w:r>
      <w:r w:rsidRPr="00D64DE1">
        <w:rPr>
          <w:color w:val="000000" w:themeColor="text1"/>
        </w:rPr>
        <w:t xml:space="preserve"> auspicati e sperati</w:t>
      </w:r>
      <w:r w:rsidRPr="00D64DE1">
        <w:rPr>
          <w:rFonts w:eastAsiaTheme="majorEastAsia"/>
          <w:color w:val="000000" w:themeColor="text1"/>
          <w:vertAlign w:val="superscript"/>
        </w:rPr>
        <w:footnoteReference w:id="480"/>
      </w:r>
      <w:r w:rsidRPr="00D64DE1">
        <w:rPr>
          <w:color w:val="000000" w:themeColor="text1"/>
        </w:rPr>
        <w:t xml:space="preserve">, </w:t>
      </w:r>
      <w:r w:rsidRPr="00D64DE1">
        <w:rPr>
          <w:color w:val="000000" w:themeColor="text1"/>
          <w:spacing w:val="-4"/>
        </w:rPr>
        <w:t xml:space="preserve">nonché nella chiara considerazione che il conseguimento della </w:t>
      </w:r>
      <w:r w:rsidRPr="00D64DE1">
        <w:rPr>
          <w:color w:val="000000" w:themeColor="text1"/>
          <w:spacing w:val="-2"/>
        </w:rPr>
        <w:t>protezione ambientale conforme agli standard europei (artt. 3, par. 3, TUE, e 191 TFUE)</w:t>
      </w:r>
      <w:r w:rsidRPr="00D64DE1">
        <w:rPr>
          <w:color w:val="000000" w:themeColor="text1"/>
        </w:rPr>
        <w:t xml:space="preserve"> </w:t>
      </w:r>
      <w:r w:rsidRPr="00D64DE1">
        <w:rPr>
          <w:color w:val="000000" w:themeColor="text1"/>
          <w:spacing w:val="-4"/>
        </w:rPr>
        <w:t>richiedesse un utilizzo più intensivo ed incisivo dello strumento penale, ha praticamente</w:t>
      </w:r>
      <w:r w:rsidRPr="00D64DE1">
        <w:rPr>
          <w:color w:val="000000" w:themeColor="text1"/>
        </w:rPr>
        <w:t xml:space="preserve"> deciso per un opportuno rafforzamento dello stesso, così proponendosi di migliorare l’efficacia delle misure protettive attraverso una maggiore precisione nella definizione delle condotte omissive oltre che una loro armonizzazione.</w:t>
      </w:r>
    </w:p>
    <w:p w14:paraId="08E7EDB8" w14:textId="77777777" w:rsidR="004F1579" w:rsidRPr="00D64DE1" w:rsidRDefault="004F1579" w:rsidP="004F1579">
      <w:pPr>
        <w:widowControl w:val="0"/>
        <w:tabs>
          <w:tab w:val="right" w:leader="dot" w:pos="8222"/>
        </w:tabs>
        <w:spacing w:line="346" w:lineRule="auto"/>
        <w:ind w:firstLine="567"/>
        <w:jc w:val="both"/>
        <w:rPr>
          <w:color w:val="000000" w:themeColor="text1"/>
        </w:rPr>
      </w:pPr>
      <w:r w:rsidRPr="00D64DE1">
        <w:rPr>
          <w:color w:val="000000" w:themeColor="text1"/>
        </w:rPr>
        <w:t xml:space="preserve">Inoltre, la normativa, introduce nuove fattispecie di reato per sanzionare le </w:t>
      </w:r>
      <w:r w:rsidRPr="00D64DE1">
        <w:rPr>
          <w:color w:val="000000" w:themeColor="text1"/>
          <w:spacing w:val="-4"/>
        </w:rPr>
        <w:t>violazioni più gravi e ad applicare le pene anche agli enti coinvolti. La nuova legislazione</w:t>
      </w:r>
      <w:r w:rsidRPr="00D64DE1">
        <w:rPr>
          <w:color w:val="000000" w:themeColor="text1"/>
        </w:rPr>
        <w:t xml:space="preserve"> intende altresì potenziare la capacità degli organi competenti nell’identificazione dei reati ambientali al fine di facilitare il successivo processo giudiziario.</w:t>
      </w:r>
    </w:p>
    <w:p w14:paraId="4497537B" w14:textId="77777777" w:rsidR="004F1579" w:rsidRPr="00D64DE1" w:rsidRDefault="004F1579" w:rsidP="004F1579">
      <w:pPr>
        <w:widowControl w:val="0"/>
        <w:tabs>
          <w:tab w:val="right" w:leader="dot" w:pos="8222"/>
        </w:tabs>
        <w:spacing w:line="346" w:lineRule="auto"/>
        <w:ind w:firstLine="567"/>
        <w:jc w:val="both"/>
        <w:rPr>
          <w:color w:val="000000" w:themeColor="text1"/>
        </w:rPr>
      </w:pPr>
      <w:r w:rsidRPr="00D64DE1">
        <w:rPr>
          <w:color w:val="000000" w:themeColor="text1"/>
        </w:rPr>
        <w:t xml:space="preserve">Mentre il tratto distintivo della precedente direttiva del 2008 era indubbiamente costituito dalla sua estrema sinteticità e vaghezza per quanto riguarda gli elementi costitutivi delle fattispecie incriminatrici, considerato che adottava un approccio di normazione minima che lasciava ai legislatori nazionali un ampio spazio di manovra ed una vasta discrezionalità che, tra l’altro, risultava ulteriormente accentuato dalla </w:t>
      </w:r>
      <w:r w:rsidRPr="00D64DE1">
        <w:rPr>
          <w:color w:val="000000" w:themeColor="text1"/>
          <w:spacing w:val="-2"/>
        </w:rPr>
        <w:t>presenza di una clausola di illiceità che ne limitava e restringeva ancor di più l’ambito</w:t>
      </w:r>
      <w:r w:rsidRPr="00D64DE1">
        <w:rPr>
          <w:color w:val="000000" w:themeColor="text1"/>
        </w:rPr>
        <w:t xml:space="preserve"> applicativo</w:t>
      </w:r>
      <w:r w:rsidRPr="00D64DE1">
        <w:rPr>
          <w:rFonts w:eastAsiaTheme="majorEastAsia"/>
          <w:color w:val="000000" w:themeColor="text1"/>
          <w:vertAlign w:val="superscript"/>
        </w:rPr>
        <w:footnoteReference w:id="481"/>
      </w:r>
      <w:r w:rsidRPr="00D64DE1">
        <w:rPr>
          <w:color w:val="000000" w:themeColor="text1"/>
        </w:rPr>
        <w:t xml:space="preserve">, questo nuovo provvedimento normativo, pur mantenendo similitudini con il primo in termini di delimitazione delle condotte illecite </w:t>
      </w:r>
      <w:r w:rsidRPr="00D64DE1">
        <w:rPr>
          <w:rFonts w:eastAsiaTheme="majorEastAsia"/>
          <w:color w:val="000000" w:themeColor="text1"/>
          <w:vertAlign w:val="superscript"/>
        </w:rPr>
        <w:footnoteReference w:id="482"/>
      </w:r>
      <w:r w:rsidRPr="00D64DE1">
        <w:rPr>
          <w:color w:val="000000" w:themeColor="text1"/>
        </w:rPr>
        <w:t xml:space="preserve">, giusta quanto definito </w:t>
      </w:r>
      <w:r w:rsidRPr="00D64DE1">
        <w:rPr>
          <w:color w:val="000000" w:themeColor="text1"/>
          <w:spacing w:val="-2"/>
        </w:rPr>
        <w:t>nell’art. 3, para 1</w:t>
      </w:r>
      <w:r w:rsidRPr="00D64DE1">
        <w:rPr>
          <w:rFonts w:eastAsiaTheme="majorEastAsia"/>
          <w:color w:val="000000" w:themeColor="text1"/>
          <w:spacing w:val="-2"/>
          <w:vertAlign w:val="superscript"/>
        </w:rPr>
        <w:footnoteReference w:id="483"/>
      </w:r>
      <w:r w:rsidRPr="00D64DE1">
        <w:rPr>
          <w:color w:val="000000" w:themeColor="text1"/>
          <w:spacing w:val="-2"/>
        </w:rPr>
        <w:t xml:space="preserve">, amplia considerevolmente - come si è ben avuto modo di vedere </w:t>
      </w:r>
      <w:r w:rsidRPr="00D64DE1">
        <w:rPr>
          <w:color w:val="000000" w:themeColor="text1"/>
        </w:rPr>
        <w:t>nel corso della dissertazione - i parametri cui fa riferimento tale clausola di illecito.</w:t>
      </w:r>
    </w:p>
    <w:p w14:paraId="7C6A72E4" w14:textId="77777777" w:rsidR="004F1579" w:rsidRPr="00D64DE1" w:rsidRDefault="004F1579" w:rsidP="004F1579">
      <w:pPr>
        <w:widowControl w:val="0"/>
        <w:tabs>
          <w:tab w:val="right" w:leader="dot" w:pos="8222"/>
        </w:tabs>
        <w:spacing w:line="348" w:lineRule="auto"/>
        <w:ind w:firstLine="567"/>
        <w:jc w:val="both"/>
        <w:rPr>
          <w:color w:val="000000" w:themeColor="text1"/>
        </w:rPr>
      </w:pPr>
      <w:r w:rsidRPr="00D64DE1">
        <w:rPr>
          <w:color w:val="000000" w:themeColor="text1"/>
        </w:rPr>
        <w:t xml:space="preserve">Non viene fornito un elenco specifico degli atti legislativi europei in allegati dedicati ma è stata scelta una formulazione generale che include tutti gli atti </w:t>
      </w:r>
      <w:r w:rsidRPr="00D64DE1">
        <w:rPr>
          <w:color w:val="000000" w:themeColor="text1"/>
          <w:spacing w:val="-4"/>
        </w:rPr>
        <w:t>legislativi dell’Unione diretti al raggiungimento degli obiettivi della politica ambientale</w:t>
      </w:r>
      <w:r w:rsidRPr="00D64DE1">
        <w:rPr>
          <w:color w:val="000000" w:themeColor="text1"/>
        </w:rPr>
        <w:t xml:space="preserve"> </w:t>
      </w:r>
      <w:r w:rsidRPr="00D64DE1">
        <w:rPr>
          <w:color w:val="000000" w:themeColor="text1"/>
          <w:spacing w:val="-2"/>
        </w:rPr>
        <w:t>comunitaria. Questa decisione comporta conseguenze significative: emerge infatti una</w:t>
      </w:r>
      <w:r w:rsidRPr="00D64DE1">
        <w:rPr>
          <w:color w:val="000000" w:themeColor="text1"/>
        </w:rPr>
        <w:t xml:space="preserve"> </w:t>
      </w:r>
      <w:r w:rsidRPr="00D64DE1">
        <w:rPr>
          <w:color w:val="000000" w:themeColor="text1"/>
          <w:spacing w:val="-4"/>
        </w:rPr>
        <w:t xml:space="preserve">riduzione evidente della tecnica normativa rispetto alla tassatività e alla determinabilità </w:t>
      </w:r>
      <w:r w:rsidRPr="00D64DE1">
        <w:rPr>
          <w:color w:val="000000" w:themeColor="text1"/>
        </w:rPr>
        <w:t xml:space="preserve">del precetto </w:t>
      </w:r>
      <w:r w:rsidRPr="00D64DE1">
        <w:rPr>
          <w:color w:val="000000" w:themeColor="text1"/>
          <w:spacing w:val="-2"/>
        </w:rPr>
        <w:t xml:space="preserve">giuridico, dando vita a quella che può essere considerata una sorta di </w:t>
      </w:r>
      <w:r w:rsidRPr="00D64DE1">
        <w:rPr>
          <w:i/>
          <w:iCs/>
          <w:color w:val="000000" w:themeColor="text1"/>
          <w:spacing w:val="-2"/>
        </w:rPr>
        <w:t>“illiceità speciale</w:t>
      </w:r>
      <w:r w:rsidRPr="00D64DE1">
        <w:rPr>
          <w:i/>
          <w:iCs/>
          <w:color w:val="000000" w:themeColor="text1"/>
        </w:rPr>
        <w:t xml:space="preserve"> europea</w:t>
      </w:r>
      <w:r w:rsidRPr="00D64DE1">
        <w:rPr>
          <w:i/>
          <w:color w:val="000000" w:themeColor="text1"/>
        </w:rPr>
        <w:t>”</w:t>
      </w:r>
      <w:r w:rsidRPr="00D64DE1">
        <w:rPr>
          <w:rFonts w:eastAsiaTheme="majorEastAsia"/>
          <w:color w:val="000000" w:themeColor="text1"/>
          <w:vertAlign w:val="superscript"/>
        </w:rPr>
        <w:footnoteReference w:id="484"/>
      </w:r>
      <w:r w:rsidRPr="00D64DE1">
        <w:rPr>
          <w:color w:val="000000" w:themeColor="text1"/>
        </w:rPr>
        <w:t xml:space="preserve">, capace d’includere tutte le normative europee che in qualche modo contribuiscono, anche indirettamente, </w:t>
      </w:r>
      <w:r w:rsidRPr="00D64DE1">
        <w:rPr>
          <w:color w:val="000000" w:themeColor="text1"/>
          <w:spacing w:val="-2"/>
        </w:rPr>
        <w:t>alla protezione ambientale</w:t>
      </w:r>
      <w:r w:rsidRPr="00D64DE1">
        <w:rPr>
          <w:rFonts w:eastAsiaTheme="majorEastAsia"/>
          <w:color w:val="000000" w:themeColor="text1"/>
          <w:spacing w:val="-2"/>
          <w:vertAlign w:val="superscript"/>
        </w:rPr>
        <w:footnoteReference w:id="485"/>
      </w:r>
      <w:r w:rsidRPr="00D64DE1">
        <w:rPr>
          <w:color w:val="000000" w:themeColor="text1"/>
          <w:spacing w:val="-2"/>
        </w:rPr>
        <w:t>, compreso quelle relative alla rendicontazione sulla sostenibilità</w:t>
      </w:r>
      <w:r w:rsidRPr="00D64DE1">
        <w:rPr>
          <w:rFonts w:eastAsiaTheme="majorEastAsia"/>
          <w:color w:val="000000" w:themeColor="text1"/>
          <w:vertAlign w:val="superscript"/>
        </w:rPr>
        <w:footnoteReference w:id="486"/>
      </w:r>
      <w:r w:rsidRPr="00D64DE1">
        <w:rPr>
          <w:color w:val="000000" w:themeColor="text1"/>
        </w:rPr>
        <w:t xml:space="preserve"> ed agli obblighi di </w:t>
      </w:r>
      <w:r w:rsidRPr="00D64DE1">
        <w:rPr>
          <w:i/>
          <w:color w:val="000000" w:themeColor="text1"/>
        </w:rPr>
        <w:t>due diligence</w:t>
      </w:r>
      <w:r w:rsidRPr="00D64DE1">
        <w:rPr>
          <w:rFonts w:eastAsiaTheme="majorEastAsia"/>
          <w:color w:val="000000" w:themeColor="text1"/>
          <w:vertAlign w:val="superscript"/>
          <w:lang w:val="en-GB"/>
        </w:rPr>
        <w:footnoteReference w:id="487"/>
      </w:r>
      <w:r w:rsidRPr="00D64DE1">
        <w:rPr>
          <w:color w:val="000000" w:themeColor="text1"/>
        </w:rPr>
        <w:t>.</w:t>
      </w:r>
    </w:p>
    <w:p w14:paraId="1AC69389" w14:textId="77777777" w:rsidR="004F1579" w:rsidRPr="00D64DE1" w:rsidRDefault="004F1579" w:rsidP="004F1579">
      <w:pPr>
        <w:widowControl w:val="0"/>
        <w:tabs>
          <w:tab w:val="right" w:leader="dot" w:pos="8222"/>
        </w:tabs>
        <w:spacing w:line="360" w:lineRule="auto"/>
        <w:ind w:firstLine="567"/>
        <w:jc w:val="both"/>
        <w:rPr>
          <w:color w:val="000000" w:themeColor="text1"/>
        </w:rPr>
      </w:pPr>
      <w:r w:rsidRPr="00D64DE1">
        <w:rPr>
          <w:color w:val="000000" w:themeColor="text1"/>
        </w:rPr>
        <w:t xml:space="preserve">Rispetto alla precedente e sostituita </w:t>
      </w:r>
      <w:r w:rsidRPr="00D64DE1">
        <w:rPr>
          <w:i/>
          <w:iCs/>
          <w:color w:val="000000" w:themeColor="text1"/>
        </w:rPr>
        <w:t>Direttiva 2008/99/CE</w:t>
      </w:r>
      <w:r w:rsidRPr="00D64DE1">
        <w:rPr>
          <w:color w:val="000000" w:themeColor="text1"/>
        </w:rPr>
        <w:t xml:space="preserve">, la nuova </w:t>
      </w:r>
      <w:r w:rsidRPr="00D64DE1">
        <w:rPr>
          <w:i/>
          <w:iCs/>
          <w:color w:val="000000" w:themeColor="text1"/>
        </w:rPr>
        <w:t>Direttiva (UE) 2024/1203</w:t>
      </w:r>
      <w:r w:rsidRPr="00D64DE1">
        <w:rPr>
          <w:color w:val="000000" w:themeColor="text1"/>
        </w:rPr>
        <w:t>, di cui si è argomentato in dettaglio in questo lavoro, presenta di certo una maggiore specificità utile a delineare i criteri per la valutazione del danno ambientale causato da determinate condotte (art. 3, para 6) ed offre indicazioni chiare sull’introduzione della figura giuridica dell’ecocidio - Considerando 21</w:t>
      </w:r>
      <w:r w:rsidRPr="00D64DE1">
        <w:rPr>
          <w:rFonts w:eastAsiaTheme="majorEastAsia"/>
          <w:color w:val="000000" w:themeColor="text1"/>
          <w:vertAlign w:val="superscript"/>
        </w:rPr>
        <w:footnoteReference w:id="488"/>
      </w:r>
      <w:r w:rsidRPr="00D64DE1">
        <w:rPr>
          <w:color w:val="000000" w:themeColor="text1"/>
        </w:rPr>
        <w:t xml:space="preserve">, che trova </w:t>
      </w:r>
      <w:r w:rsidRPr="00D64DE1">
        <w:rPr>
          <w:color w:val="000000" w:themeColor="text1"/>
          <w:spacing w:val="-2"/>
        </w:rPr>
        <w:t>poi concretezza nell’art. 3, para 3 - pure in prospettiva di migliorare l’armonizzazione</w:t>
      </w:r>
      <w:r w:rsidRPr="00D64DE1">
        <w:rPr>
          <w:color w:val="000000" w:themeColor="text1"/>
        </w:rPr>
        <w:t xml:space="preserve"> fra le normative interne dei vari Stati membri</w:t>
      </w:r>
      <w:r w:rsidRPr="00D64DE1">
        <w:rPr>
          <w:rFonts w:eastAsiaTheme="majorEastAsia"/>
          <w:color w:val="000000" w:themeColor="text1"/>
          <w:vertAlign w:val="superscript"/>
        </w:rPr>
        <w:footnoteReference w:id="489"/>
      </w:r>
      <w:r w:rsidRPr="00D64DE1">
        <w:rPr>
          <w:color w:val="000000" w:themeColor="text1"/>
        </w:rPr>
        <w:t>.</w:t>
      </w:r>
    </w:p>
    <w:p w14:paraId="4F16A83D" w14:textId="77777777" w:rsidR="004F1579" w:rsidRPr="00D64DE1" w:rsidRDefault="004F1579" w:rsidP="004F1579">
      <w:pPr>
        <w:widowControl w:val="0"/>
        <w:tabs>
          <w:tab w:val="right" w:leader="dot" w:pos="8222"/>
        </w:tabs>
        <w:spacing w:line="360" w:lineRule="auto"/>
        <w:ind w:firstLine="567"/>
        <w:jc w:val="both"/>
        <w:rPr>
          <w:color w:val="000000" w:themeColor="text1"/>
        </w:rPr>
      </w:pPr>
      <w:r w:rsidRPr="00D64DE1">
        <w:rPr>
          <w:color w:val="000000" w:themeColor="text1"/>
        </w:rPr>
        <w:t xml:space="preserve">Così come è stato sottolineato - senz’altro in maniera condivisibile - dai primi esperti che hanno commentato la novella regolamentazione di che trattasi, sebbene la mancanza di precisione e chiarezza nella </w:t>
      </w:r>
      <w:r w:rsidRPr="00D64DE1">
        <w:rPr>
          <w:color w:val="000000" w:themeColor="text1"/>
          <w:spacing w:val="-2"/>
        </w:rPr>
        <w:t>precedente direttiva fosse uno dei principali ostacoli al raggiungimento degli obiettivi</w:t>
      </w:r>
      <w:r w:rsidRPr="00D64DE1">
        <w:rPr>
          <w:color w:val="000000" w:themeColor="text1"/>
        </w:rPr>
        <w:t xml:space="preserve"> prefissati, ora potrebbe sorgere un nuovo e diverso problema, cioè a dire che l’eccessivo numero di norme definitorie comunque possa rischiare d’influenzare negativamente un recepimento uniforme, a causa delle differenze terminologiche esistenti nei diversi ordinamenti giuridici (basti pensare, ad esempio, al concetto stesso di danno</w:t>
      </w:r>
      <w:r w:rsidRPr="00D64DE1">
        <w:rPr>
          <w:rFonts w:eastAsiaTheme="majorEastAsia"/>
          <w:color w:val="000000" w:themeColor="text1"/>
          <w:vertAlign w:val="superscript"/>
        </w:rPr>
        <w:footnoteReference w:id="490"/>
      </w:r>
      <w:r w:rsidRPr="00D64DE1">
        <w:rPr>
          <w:color w:val="000000" w:themeColor="text1"/>
        </w:rPr>
        <w:t>).</w:t>
      </w:r>
    </w:p>
    <w:p w14:paraId="33411237" w14:textId="77777777" w:rsidR="004F1579" w:rsidRPr="00D64DE1" w:rsidRDefault="004F1579" w:rsidP="004F1579">
      <w:pPr>
        <w:widowControl w:val="0"/>
        <w:tabs>
          <w:tab w:val="right" w:leader="dot" w:pos="8222"/>
        </w:tabs>
        <w:spacing w:line="360" w:lineRule="auto"/>
        <w:ind w:firstLine="567"/>
        <w:jc w:val="both"/>
        <w:rPr>
          <w:color w:val="000000" w:themeColor="text1"/>
        </w:rPr>
      </w:pPr>
      <w:r w:rsidRPr="00D64DE1">
        <w:rPr>
          <w:color w:val="000000" w:themeColor="text1"/>
        </w:rPr>
        <w:t xml:space="preserve">In conclusione, la nuova direttiva, in buona sostanza, non solo arricchisce il </w:t>
      </w:r>
      <w:r w:rsidRPr="00D64DE1">
        <w:rPr>
          <w:color w:val="000000" w:themeColor="text1"/>
          <w:spacing w:val="-2"/>
        </w:rPr>
        <w:t xml:space="preserve">quadro normativo penale a tutela dell’ambiente, ma si allinea altresì perfettamente con </w:t>
      </w:r>
      <w:r w:rsidRPr="00D64DE1">
        <w:rPr>
          <w:color w:val="000000" w:themeColor="text1"/>
        </w:rPr>
        <w:t xml:space="preserve">la strategia europea del </w:t>
      </w:r>
      <w:r w:rsidRPr="00D64DE1">
        <w:rPr>
          <w:i/>
          <w:color w:val="000000" w:themeColor="text1"/>
        </w:rPr>
        <w:t>Green Deal</w:t>
      </w:r>
      <w:r w:rsidRPr="00D64DE1">
        <w:rPr>
          <w:color w:val="000000" w:themeColor="text1"/>
        </w:rPr>
        <w:t>.</w:t>
      </w:r>
    </w:p>
    <w:p w14:paraId="62648A97" w14:textId="77777777" w:rsidR="004F1579" w:rsidRPr="00D64DE1" w:rsidRDefault="004F1579" w:rsidP="004F1579">
      <w:pPr>
        <w:widowControl w:val="0"/>
        <w:tabs>
          <w:tab w:val="right" w:leader="dot" w:pos="8222"/>
        </w:tabs>
        <w:spacing w:line="360" w:lineRule="auto"/>
        <w:ind w:firstLine="567"/>
        <w:jc w:val="both"/>
        <w:rPr>
          <w:color w:val="000000" w:themeColor="text1"/>
        </w:rPr>
      </w:pPr>
      <w:r w:rsidRPr="00D64DE1">
        <w:rPr>
          <w:color w:val="000000" w:themeColor="text1"/>
          <w:spacing w:val="-4"/>
        </w:rPr>
        <w:t>Pertanto, in questo contesto, la prevenzione degli impatti negativi e la salvaguardia</w:t>
      </w:r>
      <w:r w:rsidRPr="00D64DE1">
        <w:rPr>
          <w:color w:val="000000" w:themeColor="text1"/>
          <w:spacing w:val="-2"/>
        </w:rPr>
        <w:t xml:space="preserve"> ambientale nelle attività imprenditoriali richiedono </w:t>
      </w:r>
      <w:r w:rsidRPr="00D64DE1">
        <w:rPr>
          <w:color w:val="000000" w:themeColor="text1"/>
        </w:rPr>
        <w:t>l’implementazione di sistemi di dovuta diligenza.</w:t>
      </w:r>
    </w:p>
    <w:p w14:paraId="4625AF0D" w14:textId="77777777" w:rsidR="004F1579" w:rsidRPr="00D64DE1" w:rsidRDefault="004F1579" w:rsidP="004F1579">
      <w:pPr>
        <w:widowControl w:val="0"/>
        <w:tabs>
          <w:tab w:val="right" w:leader="dot" w:pos="8222"/>
        </w:tabs>
        <w:spacing w:line="360" w:lineRule="auto"/>
        <w:ind w:firstLine="567"/>
        <w:jc w:val="both"/>
        <w:rPr>
          <w:color w:val="000000" w:themeColor="text1"/>
        </w:rPr>
      </w:pPr>
      <w:r w:rsidRPr="00D64DE1">
        <w:rPr>
          <w:color w:val="000000" w:themeColor="text1"/>
        </w:rPr>
        <w:t>Considerata, dunque, l’evidente attenzione manifestata dal legislatore europeo agli enti - che si riflette sia nelle caratteristiche specifiche di alcuni reati, che nelle disposizioni previste dagli artt. 6 (</w:t>
      </w:r>
      <w:r w:rsidRPr="00D64DE1">
        <w:rPr>
          <w:i/>
          <w:iCs/>
          <w:color w:val="000000" w:themeColor="text1"/>
        </w:rPr>
        <w:t>“Responsabilità delle persone giuridiche”</w:t>
      </w:r>
      <w:r w:rsidRPr="00D64DE1">
        <w:rPr>
          <w:color w:val="000000" w:themeColor="text1"/>
        </w:rPr>
        <w:t>) e 7 (</w:t>
      </w:r>
      <w:r w:rsidRPr="00D64DE1">
        <w:rPr>
          <w:i/>
          <w:iCs/>
          <w:color w:val="000000" w:themeColor="text1"/>
        </w:rPr>
        <w:t>“Sanzioni applicabili alle persone giuridiche”</w:t>
      </w:r>
      <w:r w:rsidRPr="00D64DE1">
        <w:rPr>
          <w:color w:val="000000" w:themeColor="text1"/>
        </w:rPr>
        <w:t xml:space="preserve">) - è alquanto verosimile che in fase di recepimento della normativa, dunque, potrebbe sorgere l’esigenza per il legislatore di riconsiderare come trovare un equilibrio che contempli le necessità delle aziende che </w:t>
      </w:r>
      <w:r w:rsidRPr="00D64DE1">
        <w:rPr>
          <w:color w:val="000000" w:themeColor="text1"/>
          <w:spacing w:val="-4"/>
        </w:rPr>
        <w:t xml:space="preserve">investono risorse ed energie in strumenti volontari di </w:t>
      </w:r>
      <w:r w:rsidRPr="00D64DE1">
        <w:rPr>
          <w:i/>
          <w:color w:val="000000" w:themeColor="text1"/>
          <w:spacing w:val="-4"/>
        </w:rPr>
        <w:t>compliance</w:t>
      </w:r>
      <w:r w:rsidRPr="00D64DE1">
        <w:rPr>
          <w:color w:val="000000" w:themeColor="text1"/>
          <w:spacing w:val="-4"/>
        </w:rPr>
        <w:t xml:space="preserve"> nel settore ambientale</w:t>
      </w:r>
      <w:r w:rsidRPr="00D64DE1">
        <w:rPr>
          <w:rFonts w:eastAsiaTheme="majorEastAsia"/>
          <w:color w:val="000000" w:themeColor="text1"/>
          <w:spacing w:val="-4"/>
          <w:vertAlign w:val="superscript"/>
        </w:rPr>
        <w:footnoteReference w:id="491"/>
      </w:r>
      <w:r w:rsidRPr="00D64DE1">
        <w:rPr>
          <w:color w:val="000000" w:themeColor="text1"/>
          <w:spacing w:val="-4"/>
        </w:rPr>
        <w:t>.</w:t>
      </w:r>
      <w:r w:rsidRPr="00D64DE1">
        <w:rPr>
          <w:color w:val="000000" w:themeColor="text1"/>
        </w:rPr>
        <w:t xml:space="preserve"> Ciò, conseguentemente, potrebbe comportare l’introduzione di parametri normativi più specifici per valutare l’efficacia del </w:t>
      </w:r>
      <w:r w:rsidRPr="00D64DE1">
        <w:rPr>
          <w:i/>
          <w:color w:val="000000" w:themeColor="text1"/>
        </w:rPr>
        <w:t>Modello Organizzativo</w:t>
      </w:r>
      <w:r w:rsidRPr="00D64DE1">
        <w:rPr>
          <w:color w:val="000000" w:themeColor="text1"/>
        </w:rPr>
        <w:t xml:space="preserve"> rispetto ai reati presupposto</w:t>
      </w:r>
      <w:r w:rsidRPr="00D64DE1">
        <w:rPr>
          <w:color w:val="000000" w:themeColor="text1"/>
          <w:spacing w:val="-2"/>
        </w:rPr>
        <w:t xml:space="preserve"> indicati</w:t>
      </w:r>
      <w:r w:rsidRPr="00D64DE1">
        <w:rPr>
          <w:color w:val="000000" w:themeColor="text1"/>
        </w:rPr>
        <w:t xml:space="preserve"> dall’art. 25-</w:t>
      </w:r>
      <w:r w:rsidRPr="00D64DE1">
        <w:rPr>
          <w:i/>
          <w:color w:val="000000" w:themeColor="text1"/>
        </w:rPr>
        <w:t>undecies</w:t>
      </w:r>
      <w:r w:rsidRPr="00D64DE1">
        <w:rPr>
          <w:color w:val="000000" w:themeColor="text1"/>
        </w:rPr>
        <w:t xml:space="preserve"> del </w:t>
      </w:r>
      <w:proofErr w:type="spellStart"/>
      <w:r w:rsidRPr="00D64DE1">
        <w:rPr>
          <w:color w:val="000000" w:themeColor="text1"/>
        </w:rPr>
        <w:t>D.Lgs.</w:t>
      </w:r>
      <w:proofErr w:type="spellEnd"/>
      <w:r w:rsidRPr="00D64DE1">
        <w:rPr>
          <w:color w:val="000000" w:themeColor="text1"/>
        </w:rPr>
        <w:t xml:space="preserve"> 231/2001</w:t>
      </w:r>
      <w:r w:rsidRPr="00D64DE1">
        <w:rPr>
          <w:rFonts w:eastAsiaTheme="majorEastAsia"/>
          <w:color w:val="000000" w:themeColor="text1"/>
          <w:vertAlign w:val="superscript"/>
        </w:rPr>
        <w:footnoteReference w:id="492"/>
      </w:r>
      <w:r w:rsidRPr="00D64DE1">
        <w:rPr>
          <w:color w:val="000000" w:themeColor="text1"/>
        </w:rPr>
        <w:t>, con possibili ripercussioni sulla disciplina 231 in materia di reati ambientali.</w:t>
      </w:r>
    </w:p>
    <w:p w14:paraId="4532DBA5" w14:textId="77777777" w:rsidR="004F1579" w:rsidRPr="00D64DE1" w:rsidRDefault="004F1579" w:rsidP="004F1579">
      <w:pPr>
        <w:autoSpaceDE w:val="0"/>
        <w:autoSpaceDN w:val="0"/>
        <w:adjustRightInd w:val="0"/>
        <w:spacing w:line="360" w:lineRule="auto"/>
        <w:ind w:firstLine="709"/>
        <w:jc w:val="both"/>
        <w:rPr>
          <w:color w:val="000000" w:themeColor="text1"/>
        </w:rPr>
      </w:pPr>
    </w:p>
    <w:p w14:paraId="4B2119A4" w14:textId="77777777" w:rsidR="004F1579" w:rsidRPr="00D64DE1" w:rsidRDefault="004F1579" w:rsidP="004F1579">
      <w:pPr>
        <w:jc w:val="both"/>
        <w:rPr>
          <w:color w:val="000000" w:themeColor="text1"/>
        </w:rPr>
        <w:sectPr w:rsidR="004F1579" w:rsidRPr="00D64DE1" w:rsidSect="00822F8B">
          <w:footerReference w:type="default" r:id="rId21"/>
          <w:footnotePr>
            <w:numRestart w:val="eachSect"/>
          </w:footnotePr>
          <w:pgSz w:w="11906" w:h="16838"/>
          <w:pgMar w:top="1418" w:right="1418" w:bottom="1418" w:left="1418" w:header="709" w:footer="709" w:gutter="851"/>
          <w:cols w:space="708"/>
          <w:docGrid w:linePitch="360"/>
        </w:sectPr>
      </w:pPr>
    </w:p>
    <w:p w14:paraId="4851EEBB" w14:textId="77777777" w:rsidR="002D194A" w:rsidRPr="00D64DE1" w:rsidRDefault="002D194A" w:rsidP="00D64DE1">
      <w:pPr>
        <w:pStyle w:val="Titolo1"/>
        <w:rPr>
          <w:rFonts w:ascii="Times New Roman" w:hAnsi="Times New Roman"/>
          <w:b w:val="0"/>
          <w:smallCaps/>
          <w:color w:val="000000" w:themeColor="text1"/>
          <w:sz w:val="24"/>
          <w:szCs w:val="24"/>
        </w:rPr>
      </w:pPr>
      <w:bookmarkStart w:id="59" w:name="_Toc209988279"/>
      <w:r w:rsidRPr="00D64DE1">
        <w:rPr>
          <w:rFonts w:ascii="Times New Roman" w:hAnsi="Times New Roman"/>
          <w:smallCaps/>
          <w:color w:val="000000" w:themeColor="text1"/>
          <w:sz w:val="24"/>
          <w:szCs w:val="24"/>
        </w:rPr>
        <w:t>BIBLIOGRAFIA</w:t>
      </w:r>
      <w:bookmarkEnd w:id="59"/>
    </w:p>
    <w:p w14:paraId="0A404A76"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smallCaps/>
          <w:color w:val="000000" w:themeColor="text1"/>
        </w:rPr>
      </w:pPr>
    </w:p>
    <w:p w14:paraId="5F755221"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smallCaps/>
          <w:color w:val="000000" w:themeColor="text1"/>
        </w:rPr>
      </w:pPr>
    </w:p>
    <w:p w14:paraId="32DC9DD9" w14:textId="4CEFB293"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Agnoletto</w:t>
      </w:r>
      <w:r w:rsidRPr="00D64DE1">
        <w:rPr>
          <w:color w:val="000000" w:themeColor="text1"/>
        </w:rPr>
        <w:t xml:space="preserve">, </w:t>
      </w:r>
      <w:r w:rsidRPr="00D64DE1">
        <w:rPr>
          <w:i/>
          <w:iCs/>
          <w:color w:val="000000" w:themeColor="text1"/>
        </w:rPr>
        <w:t>I settori delle discipline ambientali</w:t>
      </w:r>
      <w:r w:rsidRPr="00D64DE1">
        <w:rPr>
          <w:color w:val="000000" w:themeColor="text1"/>
        </w:rPr>
        <w:t xml:space="preserve">, in </w:t>
      </w:r>
      <w:r w:rsidRPr="00D64DE1">
        <w:rPr>
          <w:smallCaps/>
          <w:color w:val="000000" w:themeColor="text1"/>
        </w:rPr>
        <w:t>Ferrara,</w:t>
      </w:r>
      <w:r w:rsidRPr="00D64DE1">
        <w:rPr>
          <w:color w:val="000000" w:themeColor="text1"/>
        </w:rPr>
        <w:t xml:space="preserve"> </w:t>
      </w:r>
      <w:r w:rsidRPr="00D64DE1">
        <w:rPr>
          <w:smallCaps/>
          <w:color w:val="000000" w:themeColor="text1"/>
        </w:rPr>
        <w:t>Gallo</w:t>
      </w:r>
      <w:r w:rsidRPr="00D64DE1">
        <w:rPr>
          <w:color w:val="000000" w:themeColor="text1"/>
        </w:rPr>
        <w:t xml:space="preserve"> (a cura di), </w:t>
      </w:r>
      <w:r w:rsidRPr="00D64DE1">
        <w:rPr>
          <w:i/>
          <w:iCs/>
          <w:color w:val="000000" w:themeColor="text1"/>
        </w:rPr>
        <w:t>Trattato di diritto dell’ambiente, Tomo I. Le politiche ambientali, lo sviluppo sostenibile e il danno</w:t>
      </w:r>
      <w:r w:rsidRPr="00D64DE1">
        <w:rPr>
          <w:color w:val="000000" w:themeColor="text1"/>
        </w:rPr>
        <w:t>, Milano, 2014, 443.</w:t>
      </w:r>
      <w:r w:rsidR="009A2CC3">
        <w:rPr>
          <w:color w:val="000000" w:themeColor="text1"/>
        </w:rPr>
        <w:t xml:space="preserve"> </w:t>
      </w:r>
    </w:p>
    <w:p w14:paraId="54A049D9"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Aitala</w:t>
      </w:r>
      <w:r w:rsidRPr="00D64DE1">
        <w:rPr>
          <w:color w:val="000000" w:themeColor="text1"/>
        </w:rPr>
        <w:t xml:space="preserve">, </w:t>
      </w:r>
      <w:r w:rsidRPr="00D64DE1">
        <w:rPr>
          <w:i/>
          <w:color w:val="000000" w:themeColor="text1"/>
        </w:rPr>
        <w:t>Diritto internazionale penale</w:t>
      </w:r>
      <w:r w:rsidRPr="00D64DE1">
        <w:rPr>
          <w:color w:val="000000" w:themeColor="text1"/>
        </w:rPr>
        <w:t>, Firenze, 2021.</w:t>
      </w:r>
    </w:p>
    <w:p w14:paraId="243DF6A1" w14:textId="6EA73240"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Albertazzi</w:t>
      </w:r>
      <w:r w:rsidRPr="00D64DE1">
        <w:rPr>
          <w:color w:val="000000" w:themeColor="text1"/>
        </w:rPr>
        <w:t xml:space="preserve">, </w:t>
      </w:r>
      <w:r w:rsidRPr="00D64DE1">
        <w:rPr>
          <w:i/>
          <w:iCs/>
          <w:color w:val="000000" w:themeColor="text1"/>
        </w:rPr>
        <w:t>La disciplina degli scarichi e del servizio idrico integrato</w:t>
      </w:r>
      <w:r w:rsidRPr="00D64DE1">
        <w:rPr>
          <w:color w:val="000000" w:themeColor="text1"/>
        </w:rPr>
        <w:t xml:space="preserve">, in </w:t>
      </w:r>
      <w:r w:rsidRPr="00D64DE1">
        <w:rPr>
          <w:smallCaps/>
          <w:color w:val="000000" w:themeColor="text1"/>
        </w:rPr>
        <w:t>Id.</w:t>
      </w:r>
      <w:r w:rsidRPr="00D64DE1">
        <w:rPr>
          <w:color w:val="000000" w:themeColor="text1"/>
        </w:rPr>
        <w:t xml:space="preserve"> (a cura di), </w:t>
      </w:r>
      <w:r w:rsidRPr="00D64DE1">
        <w:rPr>
          <w:i/>
          <w:iCs/>
          <w:color w:val="000000" w:themeColor="text1"/>
        </w:rPr>
        <w:t>Guida commentata alla normativa ambientale - Rifiuti, discariche, incenerimento, bonifiche, scarichi, emissioni in atmosfera, danno ambientale, VIA, VAS, IPPC</w:t>
      </w:r>
      <w:r w:rsidRPr="00D64DE1">
        <w:rPr>
          <w:color w:val="000000" w:themeColor="text1"/>
        </w:rPr>
        <w:t>, Milano, 2008, 163.</w:t>
      </w:r>
    </w:p>
    <w:p w14:paraId="306CF143" w14:textId="02CDA813"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Amalfitano</w:t>
      </w:r>
      <w:r w:rsidRPr="00D64DE1">
        <w:rPr>
          <w:color w:val="000000" w:themeColor="text1"/>
          <w:spacing w:val="-4"/>
        </w:rPr>
        <w:t xml:space="preserve">, </w:t>
      </w:r>
      <w:r w:rsidRPr="00D64DE1">
        <w:rPr>
          <w:i/>
          <w:color w:val="000000" w:themeColor="text1"/>
          <w:spacing w:val="-4"/>
        </w:rPr>
        <w:t>La competenza penale dell’Unione europea dopo il trattato di Lisbona</w:t>
      </w:r>
      <w:r w:rsidRPr="00D64DE1">
        <w:rPr>
          <w:color w:val="000000" w:themeColor="text1"/>
          <w:spacing w:val="-4"/>
        </w:rPr>
        <w:t xml:space="preserve">, in </w:t>
      </w:r>
      <w:proofErr w:type="spellStart"/>
      <w:r w:rsidRPr="00D64DE1">
        <w:rPr>
          <w:smallCaps/>
          <w:color w:val="000000" w:themeColor="text1"/>
          <w:spacing w:val="-4"/>
        </w:rPr>
        <w:t>Camaldo</w:t>
      </w:r>
      <w:proofErr w:type="spellEnd"/>
      <w:r w:rsidRPr="00D64DE1">
        <w:rPr>
          <w:color w:val="000000" w:themeColor="text1"/>
          <w:spacing w:val="-4"/>
        </w:rPr>
        <w:t xml:space="preserve"> (a cura di), </w:t>
      </w:r>
      <w:r w:rsidRPr="00D64DE1">
        <w:rPr>
          <w:i/>
          <w:iCs/>
          <w:color w:val="000000" w:themeColor="text1"/>
          <w:spacing w:val="-4"/>
        </w:rPr>
        <w:t>L’istituzione del Procuratore europeo e la tutela penale degli interessi finanziari dell’Ue</w:t>
      </w:r>
      <w:r w:rsidRPr="00D64DE1">
        <w:rPr>
          <w:color w:val="000000" w:themeColor="text1"/>
          <w:spacing w:val="-4"/>
        </w:rPr>
        <w:t>, Torino, 2015, 3.</w:t>
      </w:r>
    </w:p>
    <w:p w14:paraId="5E705168"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Amarelli</w:t>
      </w:r>
      <w:r w:rsidRPr="00D64DE1">
        <w:rPr>
          <w:color w:val="000000" w:themeColor="text1"/>
        </w:rPr>
        <w:t xml:space="preserve">, </w:t>
      </w:r>
      <w:r w:rsidRPr="00D64DE1">
        <w:rPr>
          <w:i/>
          <w:iCs/>
          <w:color w:val="000000" w:themeColor="text1"/>
        </w:rPr>
        <w:t>La riforma dei reati ambientali: luci ed ombre di un intervento a lungo atteso</w:t>
      </w:r>
      <w:r w:rsidRPr="00D64DE1">
        <w:rPr>
          <w:color w:val="000000" w:themeColor="text1"/>
        </w:rPr>
        <w:t xml:space="preserve"> </w:t>
      </w:r>
      <w:r w:rsidRPr="00D64DE1">
        <w:rPr>
          <w:i/>
          <w:iCs/>
          <w:color w:val="000000" w:themeColor="text1"/>
        </w:rPr>
        <w:t>- A proposito di Carlo Ruga Riva, I nuovi ecoreati, Commento alla legge 22 maggio 2015, n. 68</w:t>
      </w:r>
      <w:r w:rsidRPr="00D64DE1">
        <w:rPr>
          <w:color w:val="000000" w:themeColor="text1"/>
        </w:rPr>
        <w:t xml:space="preserve">, in </w:t>
      </w:r>
      <w:r w:rsidRPr="00D64DE1">
        <w:rPr>
          <w:i/>
          <w:iCs/>
          <w:color w:val="000000" w:themeColor="text1"/>
        </w:rPr>
        <w:t>Diritto Penale Contemporaneo</w:t>
      </w:r>
      <w:r w:rsidRPr="00D64DE1">
        <w:rPr>
          <w:color w:val="000000" w:themeColor="text1"/>
        </w:rPr>
        <w:t>, 31 luglio 2015.</w:t>
      </w:r>
    </w:p>
    <w:p w14:paraId="15EFFA38"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6"/>
        </w:rPr>
        <w:t>Amato</w:t>
      </w:r>
      <w:r w:rsidRPr="00D64DE1">
        <w:rPr>
          <w:color w:val="000000" w:themeColor="text1"/>
          <w:spacing w:val="-6"/>
        </w:rPr>
        <w:t xml:space="preserve">, </w:t>
      </w:r>
      <w:r w:rsidRPr="00D64DE1">
        <w:rPr>
          <w:i/>
          <w:color w:val="000000" w:themeColor="text1"/>
          <w:spacing w:val="-6"/>
        </w:rPr>
        <w:t>L’acqua. L’inizio di tutte le cose - Riflessioni geo-economiche</w:t>
      </w:r>
      <w:r w:rsidRPr="00D64DE1">
        <w:rPr>
          <w:color w:val="000000" w:themeColor="text1"/>
          <w:spacing w:val="-6"/>
        </w:rPr>
        <w:t>, Leonforte</w:t>
      </w:r>
      <w:r w:rsidRPr="00D64DE1">
        <w:rPr>
          <w:color w:val="000000" w:themeColor="text1"/>
        </w:rPr>
        <w:t xml:space="preserve"> (EN), 2011.</w:t>
      </w:r>
    </w:p>
    <w:p w14:paraId="325EFE5A"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Amendola</w:t>
      </w:r>
      <w:r w:rsidRPr="00D64DE1">
        <w:rPr>
          <w:color w:val="000000" w:themeColor="text1"/>
          <w:spacing w:val="-4"/>
        </w:rPr>
        <w:t xml:space="preserve">, </w:t>
      </w:r>
      <w:r w:rsidRPr="00D64DE1">
        <w:rPr>
          <w:i/>
          <w:iCs/>
          <w:color w:val="000000" w:themeColor="text1"/>
          <w:spacing w:val="-4"/>
        </w:rPr>
        <w:t xml:space="preserve">Acque meteoriche e acque reflue industriali: la Cassazione si </w:t>
      </w:r>
      <w:r w:rsidRPr="00D64DE1">
        <w:rPr>
          <w:i/>
          <w:iCs/>
          <w:color w:val="000000" w:themeColor="text1"/>
          <w:spacing w:val="-6"/>
        </w:rPr>
        <w:t>«consolida»</w:t>
      </w:r>
      <w:r w:rsidRPr="00D64DE1">
        <w:rPr>
          <w:color w:val="000000" w:themeColor="text1"/>
          <w:spacing w:val="-6"/>
        </w:rPr>
        <w:t xml:space="preserve">, in </w:t>
      </w:r>
      <w:r w:rsidRPr="00D64DE1">
        <w:rPr>
          <w:i/>
          <w:iCs/>
          <w:color w:val="000000" w:themeColor="text1"/>
          <w:spacing w:val="-6"/>
        </w:rPr>
        <w:t>Saggi e Approfondimenti</w:t>
      </w:r>
      <w:r w:rsidRPr="00D64DE1">
        <w:rPr>
          <w:color w:val="000000" w:themeColor="text1"/>
          <w:spacing w:val="-6"/>
        </w:rPr>
        <w:t>, Fondazione “Osservatorio</w:t>
      </w:r>
      <w:r w:rsidRPr="00D64DE1">
        <w:rPr>
          <w:color w:val="000000" w:themeColor="text1"/>
          <w:spacing w:val="-4"/>
        </w:rPr>
        <w:t xml:space="preserve"> sulla criminalità nell’agricoltura e sul sistema</w:t>
      </w:r>
      <w:r w:rsidRPr="00D64DE1">
        <w:rPr>
          <w:color w:val="000000" w:themeColor="text1"/>
        </w:rPr>
        <w:t xml:space="preserve"> agroalimentare”, Roma, </w:t>
      </w:r>
      <w:r w:rsidRPr="00D64DE1">
        <w:rPr>
          <w:color w:val="000000" w:themeColor="text1"/>
          <w:spacing w:val="-6"/>
        </w:rPr>
        <w:t>15 giugno 2021</w:t>
      </w:r>
      <w:r w:rsidRPr="00D64DE1">
        <w:rPr>
          <w:color w:val="000000" w:themeColor="text1"/>
        </w:rPr>
        <w:t>.</w:t>
      </w:r>
    </w:p>
    <w:p w14:paraId="01508B88" w14:textId="26B59C19"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Amendola</w:t>
      </w:r>
      <w:r w:rsidRPr="00D64DE1">
        <w:rPr>
          <w:color w:val="000000" w:themeColor="text1"/>
          <w:spacing w:val="-4"/>
        </w:rPr>
        <w:t xml:space="preserve">, </w:t>
      </w:r>
      <w:r w:rsidRPr="00D64DE1">
        <w:rPr>
          <w:i/>
          <w:color w:val="000000" w:themeColor="text1"/>
          <w:spacing w:val="-4"/>
        </w:rPr>
        <w:t>Acque reflue urbane: le inadempienze italiane e gli obblighi della nuova direttiva comunitaria</w:t>
      </w:r>
      <w:r w:rsidRPr="00D64DE1">
        <w:rPr>
          <w:color w:val="000000" w:themeColor="text1"/>
          <w:spacing w:val="-4"/>
        </w:rPr>
        <w:t>, in</w:t>
      </w:r>
      <w:r w:rsidR="004C3CEF">
        <w:rPr>
          <w:i/>
          <w:iCs/>
          <w:color w:val="000000" w:themeColor="text1"/>
        </w:rPr>
        <w:t xml:space="preserve"> </w:t>
      </w:r>
      <w:proofErr w:type="spellStart"/>
      <w:r w:rsidR="00630661">
        <w:rPr>
          <w:i/>
          <w:iCs/>
          <w:color w:val="000000" w:themeColor="text1"/>
        </w:rPr>
        <w:t>Unaltroambiente</w:t>
      </w:r>
      <w:r w:rsidRPr="00D64DE1">
        <w:rPr>
          <w:i/>
          <w:iCs/>
          <w:color w:val="000000" w:themeColor="text1"/>
        </w:rPr>
        <w:t>it</w:t>
      </w:r>
      <w:proofErr w:type="spellEnd"/>
      <w:r w:rsidRPr="00D64DE1">
        <w:rPr>
          <w:color w:val="000000" w:themeColor="text1"/>
        </w:rPr>
        <w:t xml:space="preserve">, </w:t>
      </w:r>
      <w:r w:rsidRPr="00D64DE1">
        <w:rPr>
          <w:color w:val="000000" w:themeColor="text1"/>
          <w:spacing w:val="-4"/>
        </w:rPr>
        <w:t>9 gennaio 2025</w:t>
      </w:r>
      <w:r w:rsidRPr="00D64DE1">
        <w:rPr>
          <w:color w:val="000000" w:themeColor="text1"/>
        </w:rPr>
        <w:t>.</w:t>
      </w:r>
      <w:r w:rsidR="002E124D">
        <w:rPr>
          <w:color w:val="000000" w:themeColor="text1"/>
        </w:rPr>
        <w:t xml:space="preserve"> </w:t>
      </w:r>
    </w:p>
    <w:p w14:paraId="0A0582CD"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Amendola</w:t>
      </w:r>
      <w:r w:rsidRPr="00D64DE1">
        <w:rPr>
          <w:color w:val="000000" w:themeColor="text1"/>
        </w:rPr>
        <w:t xml:space="preserve">, </w:t>
      </w:r>
      <w:r w:rsidRPr="00D64DE1">
        <w:rPr>
          <w:i/>
          <w:iCs/>
          <w:color w:val="000000" w:themeColor="text1"/>
        </w:rPr>
        <w:t>Ambiente in genere. Ecoreati: il nuovo delitto di impedimento del controllo. Primi appunti</w:t>
      </w:r>
      <w:r w:rsidRPr="00D64DE1">
        <w:rPr>
          <w:color w:val="000000" w:themeColor="text1"/>
        </w:rPr>
        <w:t xml:space="preserve">, in </w:t>
      </w:r>
      <w:proofErr w:type="spellStart"/>
      <w:r w:rsidRPr="00D64DE1">
        <w:rPr>
          <w:i/>
          <w:iCs/>
          <w:color w:val="000000" w:themeColor="text1"/>
        </w:rPr>
        <w:t>LexAmbiente</w:t>
      </w:r>
      <w:proofErr w:type="spellEnd"/>
      <w:r w:rsidRPr="00D64DE1">
        <w:rPr>
          <w:color w:val="000000" w:themeColor="text1"/>
        </w:rPr>
        <w:t>, 18 dicembre 2015.</w:t>
      </w:r>
    </w:p>
    <w:p w14:paraId="1077B444"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6"/>
        </w:rPr>
        <w:t>Amendola</w:t>
      </w:r>
      <w:r w:rsidRPr="00D64DE1">
        <w:rPr>
          <w:color w:val="000000" w:themeColor="text1"/>
          <w:spacing w:val="-6"/>
        </w:rPr>
        <w:t xml:space="preserve">, </w:t>
      </w:r>
      <w:r w:rsidRPr="00D64DE1">
        <w:rPr>
          <w:i/>
          <w:iCs/>
          <w:color w:val="000000" w:themeColor="text1"/>
          <w:spacing w:val="-6"/>
        </w:rPr>
        <w:t>Diritto penale ambientale - Compendio pratico / Aria, acqua, rifiuti,</w:t>
      </w:r>
      <w:r w:rsidRPr="00D64DE1">
        <w:rPr>
          <w:i/>
          <w:iCs/>
          <w:color w:val="000000" w:themeColor="text1"/>
          <w:spacing w:val="-4"/>
        </w:rPr>
        <w:t xml:space="preserve"> rumore</w:t>
      </w:r>
      <w:r w:rsidRPr="00D64DE1">
        <w:rPr>
          <w:color w:val="000000" w:themeColor="text1"/>
          <w:spacing w:val="-4"/>
        </w:rPr>
        <w:t xml:space="preserve">, </w:t>
      </w:r>
      <w:r w:rsidRPr="00D64DE1">
        <w:rPr>
          <w:color w:val="000000" w:themeColor="text1"/>
          <w:spacing w:val="-2"/>
        </w:rPr>
        <w:t>Pisa, 2022.</w:t>
      </w:r>
    </w:p>
    <w:p w14:paraId="5B4B3FC0" w14:textId="20323198"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2"/>
        </w:rPr>
        <w:t>Amendola</w:t>
      </w:r>
      <w:r w:rsidRPr="00D64DE1">
        <w:rPr>
          <w:color w:val="000000" w:themeColor="text1"/>
          <w:spacing w:val="-2"/>
        </w:rPr>
        <w:t xml:space="preserve">, </w:t>
      </w:r>
      <w:r w:rsidRPr="00D64DE1">
        <w:rPr>
          <w:i/>
          <w:iCs/>
          <w:color w:val="000000" w:themeColor="text1"/>
          <w:spacing w:val="-2"/>
        </w:rPr>
        <w:t>Inquinamento idrico: la Cassazione e il sempreverde art. 674 c.p.</w:t>
      </w:r>
      <w:r w:rsidRPr="00D64DE1">
        <w:rPr>
          <w:color w:val="000000" w:themeColor="text1"/>
          <w:spacing w:val="-2"/>
        </w:rPr>
        <w:t xml:space="preserve">, in </w:t>
      </w:r>
      <w:proofErr w:type="spellStart"/>
      <w:r w:rsidRPr="00D64DE1">
        <w:rPr>
          <w:i/>
          <w:iCs/>
          <w:color w:val="000000" w:themeColor="text1"/>
          <w:spacing w:val="-2"/>
        </w:rPr>
        <w:t>UnaltroAmbiente</w:t>
      </w:r>
      <w:proofErr w:type="spellEnd"/>
      <w:r w:rsidRPr="00D64DE1">
        <w:rPr>
          <w:color w:val="000000" w:themeColor="text1"/>
          <w:spacing w:val="-2"/>
        </w:rPr>
        <w:t>, 22 luglio 2022.</w:t>
      </w:r>
    </w:p>
    <w:p w14:paraId="70D97CEE" w14:textId="22BEA6AE"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2"/>
        </w:rPr>
        <w:t>Amendola</w:t>
      </w:r>
      <w:r w:rsidRPr="00D64DE1">
        <w:rPr>
          <w:color w:val="000000" w:themeColor="text1"/>
          <w:spacing w:val="-2"/>
        </w:rPr>
        <w:t xml:space="preserve">, </w:t>
      </w:r>
      <w:r w:rsidRPr="00D64DE1">
        <w:rPr>
          <w:i/>
          <w:iCs/>
          <w:color w:val="000000" w:themeColor="text1"/>
          <w:spacing w:val="-2"/>
        </w:rPr>
        <w:t>La tutela penale dell’inquinamento idrico - Manuale operativo</w:t>
      </w:r>
      <w:r w:rsidRPr="00D64DE1">
        <w:rPr>
          <w:color w:val="000000" w:themeColor="text1"/>
          <w:spacing w:val="-2"/>
        </w:rPr>
        <w:t xml:space="preserve">, </w:t>
      </w:r>
      <w:r w:rsidR="00E76859">
        <w:rPr>
          <w:color w:val="000000" w:themeColor="text1"/>
          <w:spacing w:val="-2"/>
        </w:rPr>
        <w:t>IV ed.</w:t>
      </w:r>
      <w:r w:rsidRPr="00D64DE1">
        <w:rPr>
          <w:color w:val="000000" w:themeColor="text1"/>
          <w:spacing w:val="-2"/>
        </w:rPr>
        <w:t>, Milano, 2002.</w:t>
      </w:r>
    </w:p>
    <w:p w14:paraId="629AA641"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2"/>
        </w:rPr>
        <w:t>Amendola</w:t>
      </w:r>
      <w:r w:rsidRPr="00D64DE1">
        <w:rPr>
          <w:color w:val="000000" w:themeColor="text1"/>
          <w:spacing w:val="-2"/>
        </w:rPr>
        <w:t xml:space="preserve">, </w:t>
      </w:r>
      <w:r w:rsidRPr="00D64DE1">
        <w:rPr>
          <w:i/>
          <w:iCs/>
          <w:color w:val="000000" w:themeColor="text1"/>
          <w:spacing w:val="-2"/>
        </w:rPr>
        <w:t>Radio Vaticana, elettrosmog e Cassazione: una sentenza molto discutibile</w:t>
      </w:r>
      <w:r w:rsidRPr="00D64DE1">
        <w:rPr>
          <w:color w:val="000000" w:themeColor="text1"/>
          <w:spacing w:val="-2"/>
        </w:rPr>
        <w:t xml:space="preserve">, in </w:t>
      </w:r>
      <w:r w:rsidRPr="00D64DE1">
        <w:rPr>
          <w:i/>
          <w:iCs/>
          <w:color w:val="000000" w:themeColor="text1"/>
          <w:spacing w:val="-2"/>
        </w:rPr>
        <w:t>Diritto all’Ambiente</w:t>
      </w:r>
      <w:r w:rsidRPr="00D64DE1">
        <w:rPr>
          <w:color w:val="000000" w:themeColor="text1"/>
          <w:spacing w:val="-2"/>
        </w:rPr>
        <w:t xml:space="preserve">, 12 </w:t>
      </w:r>
      <w:r w:rsidRPr="00D64DE1">
        <w:rPr>
          <w:color w:val="000000" w:themeColor="text1"/>
          <w:spacing w:val="-4"/>
        </w:rPr>
        <w:t>ottobre 2008.</w:t>
      </w:r>
    </w:p>
    <w:p w14:paraId="61E8E5C0"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2"/>
        </w:rPr>
        <w:t>Amendola</w:t>
      </w:r>
      <w:r w:rsidRPr="00D64DE1">
        <w:rPr>
          <w:color w:val="000000" w:themeColor="text1"/>
          <w:spacing w:val="-2"/>
        </w:rPr>
        <w:t xml:space="preserve">, </w:t>
      </w:r>
      <w:r w:rsidRPr="00D64DE1">
        <w:rPr>
          <w:i/>
          <w:iCs/>
          <w:color w:val="000000" w:themeColor="text1"/>
          <w:spacing w:val="-2"/>
        </w:rPr>
        <w:t>Scarichi idrici e rifiuti liquidi nel nuovo Testo Unico Ambientale</w:t>
      </w:r>
      <w:r w:rsidRPr="00D64DE1">
        <w:rPr>
          <w:color w:val="000000" w:themeColor="text1"/>
          <w:spacing w:val="-2"/>
        </w:rPr>
        <w:t>,</w:t>
      </w:r>
      <w:r w:rsidRPr="00D64DE1">
        <w:rPr>
          <w:color w:val="000000" w:themeColor="text1"/>
        </w:rPr>
        <w:t xml:space="preserve"> in </w:t>
      </w:r>
      <w:r w:rsidRPr="00D64DE1">
        <w:rPr>
          <w:i/>
          <w:iCs/>
          <w:color w:val="000000" w:themeColor="text1"/>
        </w:rPr>
        <w:t>Diritto all’Ambiente</w:t>
      </w:r>
      <w:r w:rsidRPr="00D64DE1">
        <w:rPr>
          <w:color w:val="000000" w:themeColor="text1"/>
        </w:rPr>
        <w:t>, 18 maggio 2006.</w:t>
      </w:r>
    </w:p>
    <w:p w14:paraId="3EC2E44C" w14:textId="1D04A86C"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Amisano</w:t>
      </w:r>
      <w:r w:rsidRPr="00D64DE1">
        <w:rPr>
          <w:color w:val="000000" w:themeColor="text1"/>
        </w:rPr>
        <w:t xml:space="preserve">, </w:t>
      </w:r>
      <w:r w:rsidRPr="00D64DE1">
        <w:rPr>
          <w:i/>
          <w:color w:val="000000" w:themeColor="text1"/>
        </w:rPr>
        <w:t>La spinta europea verso una rafforzata tutela penale delle acque</w:t>
      </w:r>
      <w:r w:rsidRPr="00D64DE1">
        <w:rPr>
          <w:color w:val="000000" w:themeColor="text1"/>
        </w:rPr>
        <w:t xml:space="preserve">, in </w:t>
      </w:r>
      <w:r w:rsidRPr="00D64DE1">
        <w:rPr>
          <w:i/>
          <w:iCs/>
          <w:color w:val="000000" w:themeColor="text1"/>
        </w:rPr>
        <w:t xml:space="preserve">Rivista Giuridica </w:t>
      </w:r>
      <w:proofErr w:type="spellStart"/>
      <w:r w:rsidRPr="00D64DE1">
        <w:rPr>
          <w:i/>
          <w:iCs/>
          <w:color w:val="000000" w:themeColor="text1"/>
        </w:rPr>
        <w:t>AmbienteDiritto</w:t>
      </w:r>
      <w:proofErr w:type="spellEnd"/>
      <w:r w:rsidRPr="00D64DE1">
        <w:rPr>
          <w:color w:val="000000" w:themeColor="text1"/>
        </w:rPr>
        <w:t xml:space="preserve">, Fasc. 2, 2024, 1. </w:t>
      </w:r>
    </w:p>
    <w:p w14:paraId="55BD0083" w14:textId="4F1017B8"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lang w:val="en-AU"/>
        </w:rPr>
      </w:pPr>
      <w:proofErr w:type="spellStart"/>
      <w:r w:rsidRPr="00D64DE1">
        <w:rPr>
          <w:smallCaps/>
          <w:color w:val="000000" w:themeColor="text1"/>
          <w:spacing w:val="-6"/>
          <w:lang w:val="en-US"/>
        </w:rPr>
        <w:t>Andrady</w:t>
      </w:r>
      <w:proofErr w:type="spellEnd"/>
      <w:r w:rsidRPr="00D64DE1">
        <w:rPr>
          <w:color w:val="000000" w:themeColor="text1"/>
          <w:spacing w:val="-6"/>
          <w:lang w:val="en-US"/>
        </w:rPr>
        <w:t xml:space="preserve">, </w:t>
      </w:r>
      <w:r w:rsidRPr="00D64DE1">
        <w:rPr>
          <w:i/>
          <w:noProof/>
          <w:color w:val="000000" w:themeColor="text1"/>
          <w:spacing w:val="-6"/>
          <w:lang w:val="en-GB"/>
        </w:rPr>
        <w:t>Microplastics</w:t>
      </w:r>
      <w:r w:rsidRPr="00D64DE1">
        <w:rPr>
          <w:i/>
          <w:color w:val="000000" w:themeColor="text1"/>
          <w:spacing w:val="-6"/>
          <w:lang w:val="en-GB"/>
        </w:rPr>
        <w:t xml:space="preserve"> in</w:t>
      </w:r>
      <w:r w:rsidRPr="00D64DE1">
        <w:rPr>
          <w:i/>
          <w:color w:val="000000" w:themeColor="text1"/>
          <w:spacing w:val="-6"/>
          <w:lang w:val="en-US"/>
        </w:rPr>
        <w:t xml:space="preserve"> the marine environment</w:t>
      </w:r>
      <w:r w:rsidRPr="00D64DE1">
        <w:rPr>
          <w:color w:val="000000" w:themeColor="text1"/>
          <w:spacing w:val="-6"/>
          <w:lang w:val="en-US"/>
        </w:rPr>
        <w:t xml:space="preserve">, in </w:t>
      </w:r>
      <w:r w:rsidRPr="00D64DE1">
        <w:rPr>
          <w:i/>
          <w:iCs/>
          <w:color w:val="000000" w:themeColor="text1"/>
          <w:spacing w:val="-6"/>
          <w:lang w:val="en-US"/>
        </w:rPr>
        <w:t>Marine Pollution Bulletin</w:t>
      </w:r>
      <w:r w:rsidRPr="00D64DE1">
        <w:rPr>
          <w:color w:val="000000" w:themeColor="text1"/>
          <w:spacing w:val="-6"/>
          <w:lang w:val="en-US"/>
        </w:rPr>
        <w:t xml:space="preserve">, </w:t>
      </w:r>
      <w:r w:rsidRPr="00D64DE1">
        <w:rPr>
          <w:color w:val="000000" w:themeColor="text1"/>
          <w:spacing w:val="-4"/>
          <w:lang w:val="en-US"/>
        </w:rPr>
        <w:t xml:space="preserve">Vol. LXII, </w:t>
      </w:r>
      <w:r w:rsidRPr="00D64DE1">
        <w:rPr>
          <w:i/>
          <w:iCs/>
          <w:color w:val="000000" w:themeColor="text1"/>
          <w:spacing w:val="-4"/>
          <w:lang w:val="en-US"/>
        </w:rPr>
        <w:t>Issue</w:t>
      </w:r>
      <w:r w:rsidRPr="00D64DE1">
        <w:rPr>
          <w:color w:val="000000" w:themeColor="text1"/>
          <w:spacing w:val="-4"/>
          <w:lang w:val="en-US"/>
        </w:rPr>
        <w:t xml:space="preserve"> 8, </w:t>
      </w:r>
      <w:r w:rsidRPr="00D64DE1">
        <w:rPr>
          <w:i/>
          <w:iCs/>
          <w:color w:val="000000" w:themeColor="text1"/>
          <w:spacing w:val="-4"/>
          <w:lang w:val="en-US"/>
        </w:rPr>
        <w:t>August</w:t>
      </w:r>
      <w:r w:rsidRPr="00D64DE1">
        <w:rPr>
          <w:color w:val="000000" w:themeColor="text1"/>
          <w:spacing w:val="-4"/>
          <w:lang w:val="en-US"/>
        </w:rPr>
        <w:t xml:space="preserve"> 2011, </w:t>
      </w:r>
      <w:r w:rsidRPr="00D64DE1">
        <w:rPr>
          <w:i/>
          <w:iCs/>
          <w:color w:val="000000" w:themeColor="text1"/>
          <w:spacing w:val="-4"/>
          <w:lang w:val="en-US"/>
        </w:rPr>
        <w:t>Amsterdam, NL</w:t>
      </w:r>
      <w:r w:rsidRPr="00D64DE1">
        <w:rPr>
          <w:color w:val="000000" w:themeColor="text1"/>
          <w:spacing w:val="-4"/>
          <w:lang w:val="en-US"/>
        </w:rPr>
        <w:t>, 1596</w:t>
      </w:r>
      <w:r w:rsidRPr="00D64DE1">
        <w:rPr>
          <w:color w:val="000000" w:themeColor="text1"/>
          <w:spacing w:val="-4"/>
          <w:lang w:val="en-AU"/>
        </w:rPr>
        <w:t>.</w:t>
      </w:r>
    </w:p>
    <w:p w14:paraId="4EC997AD" w14:textId="069D9D31"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spacing w:val="-2"/>
        </w:rPr>
        <w:t>Assumma</w:t>
      </w:r>
      <w:r w:rsidRPr="00D64DE1">
        <w:rPr>
          <w:smallCaps/>
          <w:color w:val="000000" w:themeColor="text1"/>
          <w:spacing w:val="-2"/>
        </w:rPr>
        <w:t xml:space="preserve">, </w:t>
      </w:r>
      <w:r w:rsidRPr="00D64DE1">
        <w:rPr>
          <w:color w:val="000000" w:themeColor="text1"/>
          <w:spacing w:val="-2"/>
        </w:rPr>
        <w:t xml:space="preserve">Voce </w:t>
      </w:r>
      <w:r w:rsidRPr="00D64DE1">
        <w:rPr>
          <w:i/>
          <w:iCs/>
          <w:color w:val="000000" w:themeColor="text1"/>
          <w:spacing w:val="-2"/>
        </w:rPr>
        <w:t>Danneggiamento</w:t>
      </w:r>
      <w:r w:rsidRPr="00D64DE1">
        <w:rPr>
          <w:color w:val="000000" w:themeColor="text1"/>
          <w:spacing w:val="-2"/>
        </w:rPr>
        <w:t xml:space="preserve">, in </w:t>
      </w:r>
      <w:r w:rsidRPr="00D64DE1">
        <w:rPr>
          <w:i/>
          <w:iCs/>
          <w:color w:val="000000" w:themeColor="text1"/>
          <w:spacing w:val="-2"/>
        </w:rPr>
        <w:t>Enciclopedia Giuridica</w:t>
      </w:r>
      <w:r w:rsidRPr="00D64DE1">
        <w:rPr>
          <w:color w:val="000000" w:themeColor="text1"/>
          <w:spacing w:val="-2"/>
        </w:rPr>
        <w:t xml:space="preserve">, Vol. X, </w:t>
      </w:r>
      <w:r w:rsidRPr="00D64DE1">
        <w:rPr>
          <w:color w:val="000000" w:themeColor="text1"/>
        </w:rPr>
        <w:t>Roma, 1989, 604</w:t>
      </w:r>
      <w:r w:rsidR="00601FDD">
        <w:rPr>
          <w:color w:val="000000" w:themeColor="text1"/>
        </w:rPr>
        <w:t xml:space="preserve">. </w:t>
      </w:r>
    </w:p>
    <w:p w14:paraId="26CCABE1" w14:textId="67A415FF"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Atzeni</w:t>
      </w:r>
      <w:r w:rsidRPr="00D64DE1">
        <w:rPr>
          <w:color w:val="000000" w:themeColor="text1"/>
          <w:spacing w:val="-4"/>
        </w:rPr>
        <w:t xml:space="preserve">, </w:t>
      </w:r>
      <w:r w:rsidRPr="00D64DE1">
        <w:rPr>
          <w:i/>
          <w:color w:val="000000" w:themeColor="text1"/>
          <w:spacing w:val="-4"/>
        </w:rPr>
        <w:t>L’etica ambientale tra diritto, crisi ecologica e libertà fondamentali: profili giuridico-filosofici</w:t>
      </w:r>
      <w:r w:rsidRPr="00D64DE1">
        <w:rPr>
          <w:color w:val="000000" w:themeColor="text1"/>
          <w:spacing w:val="-4"/>
        </w:rPr>
        <w:t xml:space="preserve">, in </w:t>
      </w:r>
      <w:r w:rsidRPr="00217405">
        <w:rPr>
          <w:i/>
          <w:iCs/>
          <w:color w:val="000000" w:themeColor="text1"/>
          <w:spacing w:val="-4"/>
        </w:rPr>
        <w:t>Federalismi.it</w:t>
      </w:r>
      <w:r w:rsidRPr="00D64DE1">
        <w:rPr>
          <w:color w:val="000000" w:themeColor="text1"/>
          <w:spacing w:val="-4"/>
        </w:rPr>
        <w:t>, Fasc. 4, 2 febbraio 2024, Roma, 1</w:t>
      </w:r>
      <w:r w:rsidR="009F1B9A">
        <w:rPr>
          <w:color w:val="000000" w:themeColor="text1"/>
          <w:spacing w:val="-4"/>
        </w:rPr>
        <w:t xml:space="preserve">. </w:t>
      </w:r>
    </w:p>
    <w:p w14:paraId="14EA9D06"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Azzali</w:t>
      </w:r>
      <w:r w:rsidRPr="00D64DE1">
        <w:rPr>
          <w:color w:val="000000" w:themeColor="text1"/>
        </w:rPr>
        <w:t xml:space="preserve">, </w:t>
      </w:r>
      <w:r w:rsidRPr="00D64DE1">
        <w:rPr>
          <w:i/>
          <w:color w:val="000000" w:themeColor="text1"/>
        </w:rPr>
        <w:t>La tutela penale dell’ambiente: un’indagine di diritto comparato</w:t>
      </w:r>
      <w:r w:rsidRPr="00D64DE1">
        <w:rPr>
          <w:color w:val="000000" w:themeColor="text1"/>
        </w:rPr>
        <w:t>, Padova,</w:t>
      </w:r>
      <w:r w:rsidRPr="00D64DE1">
        <w:rPr>
          <w:color w:val="000000" w:themeColor="text1"/>
          <w:spacing w:val="-2"/>
        </w:rPr>
        <w:t xml:space="preserve"> 2001.</w:t>
      </w:r>
    </w:p>
    <w:p w14:paraId="0796B132" w14:textId="1CECD67E"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proofErr w:type="spellStart"/>
      <w:r w:rsidRPr="00D64DE1">
        <w:rPr>
          <w:smallCaps/>
          <w:color w:val="000000" w:themeColor="text1"/>
          <w:spacing w:val="-4"/>
        </w:rPr>
        <w:t>Bajno</w:t>
      </w:r>
      <w:proofErr w:type="spellEnd"/>
      <w:r w:rsidRPr="00D64DE1">
        <w:rPr>
          <w:smallCaps/>
          <w:color w:val="000000" w:themeColor="text1"/>
          <w:spacing w:val="-4"/>
        </w:rPr>
        <w:t>, Vergine, Morandi</w:t>
      </w:r>
      <w:r w:rsidRPr="00D64DE1">
        <w:rPr>
          <w:color w:val="000000" w:themeColor="text1"/>
          <w:spacing w:val="-4"/>
        </w:rPr>
        <w:t xml:space="preserve">, </w:t>
      </w:r>
      <w:r w:rsidRPr="00D64DE1">
        <w:rPr>
          <w:i/>
          <w:color w:val="000000" w:themeColor="text1"/>
          <w:spacing w:val="-4"/>
        </w:rPr>
        <w:t>Modelli di incriminazione e indicazioni di riforma per la tutela del mare</w:t>
      </w:r>
      <w:r w:rsidRPr="00D64DE1">
        <w:rPr>
          <w:color w:val="000000" w:themeColor="text1"/>
          <w:spacing w:val="-4"/>
        </w:rPr>
        <w:t xml:space="preserve">, in </w:t>
      </w:r>
      <w:proofErr w:type="spellStart"/>
      <w:r w:rsidRPr="00D64DE1">
        <w:rPr>
          <w:smallCaps/>
          <w:color w:val="000000" w:themeColor="text1"/>
          <w:spacing w:val="-4"/>
        </w:rPr>
        <w:t>Bajno</w:t>
      </w:r>
      <w:proofErr w:type="spellEnd"/>
      <w:r w:rsidRPr="00D64DE1">
        <w:rPr>
          <w:color w:val="000000" w:themeColor="text1"/>
          <w:spacing w:val="-4"/>
        </w:rPr>
        <w:t xml:space="preserve"> (a cura di), </w:t>
      </w:r>
      <w:r w:rsidRPr="00D64DE1">
        <w:rPr>
          <w:i/>
          <w:iCs/>
          <w:color w:val="000000" w:themeColor="text1"/>
          <w:spacing w:val="-4"/>
        </w:rPr>
        <w:t>La tutela del mare - Contributi per una discussione, Atti della giornata di studi del 25 marzo 1991, Facoltà di Scienze Politiche dell’Università di Pavia</w:t>
      </w:r>
      <w:r w:rsidRPr="00D64DE1">
        <w:rPr>
          <w:color w:val="000000" w:themeColor="text1"/>
          <w:spacing w:val="-4"/>
        </w:rPr>
        <w:t>, Milano, 1992, 71</w:t>
      </w:r>
      <w:r w:rsidR="00434F5D">
        <w:rPr>
          <w:color w:val="000000" w:themeColor="text1"/>
          <w:spacing w:val="-4"/>
        </w:rPr>
        <w:t xml:space="preserve">. </w:t>
      </w:r>
    </w:p>
    <w:p w14:paraId="3B187F9D" w14:textId="62994DA6"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6"/>
        </w:rPr>
        <w:t>Baldelli</w:t>
      </w:r>
      <w:r w:rsidRPr="00D64DE1">
        <w:rPr>
          <w:color w:val="000000" w:themeColor="text1"/>
          <w:spacing w:val="-6"/>
        </w:rPr>
        <w:t xml:space="preserve">, </w:t>
      </w:r>
      <w:r w:rsidRPr="00D64DE1">
        <w:rPr>
          <w:i/>
          <w:color w:val="000000" w:themeColor="text1"/>
          <w:spacing w:val="-6"/>
        </w:rPr>
        <w:t>La valorizzazione della responsabilità degli enti nella nuova Direttiva</w:t>
      </w:r>
      <w:r w:rsidRPr="00D64DE1">
        <w:rPr>
          <w:i/>
          <w:color w:val="000000" w:themeColor="text1"/>
          <w:spacing w:val="-4"/>
        </w:rPr>
        <w:t xml:space="preserve"> UE 2024/1203 sulla tutela penale dell’ambiente: brevi note </w:t>
      </w:r>
      <w:r w:rsidRPr="00D64DE1">
        <w:rPr>
          <w:i/>
          <w:color w:val="000000" w:themeColor="text1"/>
          <w:spacing w:val="-4"/>
          <w:lang w:val="la-Latn"/>
        </w:rPr>
        <w:t>de jure condendo</w:t>
      </w:r>
      <w:r w:rsidRPr="00D64DE1">
        <w:rPr>
          <w:color w:val="000000" w:themeColor="text1"/>
          <w:spacing w:val="-4"/>
        </w:rPr>
        <w:t xml:space="preserve">, in </w:t>
      </w:r>
      <w:proofErr w:type="spellStart"/>
      <w:r w:rsidRPr="00D64DE1">
        <w:rPr>
          <w:i/>
          <w:iCs/>
          <w:color w:val="000000" w:themeColor="text1"/>
          <w:spacing w:val="2"/>
        </w:rPr>
        <w:t>LexAmbiente</w:t>
      </w:r>
      <w:proofErr w:type="spellEnd"/>
      <w:r w:rsidRPr="00D64DE1">
        <w:rPr>
          <w:color w:val="000000" w:themeColor="text1"/>
          <w:spacing w:val="2"/>
        </w:rPr>
        <w:t>, Fasc. 4/2024, 61</w:t>
      </w:r>
      <w:r w:rsidR="00434F5D">
        <w:rPr>
          <w:color w:val="000000" w:themeColor="text1"/>
          <w:spacing w:val="2"/>
        </w:rPr>
        <w:t xml:space="preserve">. </w:t>
      </w:r>
    </w:p>
    <w:p w14:paraId="35E48992"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2"/>
        </w:rPr>
        <w:t>Balossi, Sassi</w:t>
      </w:r>
      <w:r w:rsidRPr="00D64DE1">
        <w:rPr>
          <w:color w:val="000000" w:themeColor="text1"/>
          <w:spacing w:val="-2"/>
        </w:rPr>
        <w:t xml:space="preserve">, </w:t>
      </w:r>
      <w:r w:rsidRPr="00D64DE1">
        <w:rPr>
          <w:i/>
          <w:color w:val="000000" w:themeColor="text1"/>
          <w:spacing w:val="-2"/>
        </w:rPr>
        <w:t>La gestione degli scarichi - Aspetti giuridici e tecnici</w:t>
      </w:r>
      <w:r w:rsidRPr="00D64DE1">
        <w:rPr>
          <w:color w:val="000000" w:themeColor="text1"/>
          <w:spacing w:val="-2"/>
        </w:rPr>
        <w:t xml:space="preserve">, </w:t>
      </w:r>
      <w:r w:rsidRPr="00D64DE1">
        <w:rPr>
          <w:color w:val="000000" w:themeColor="text1"/>
        </w:rPr>
        <w:t>Milano, 2011.</w:t>
      </w:r>
    </w:p>
    <w:p w14:paraId="1B7E7038" w14:textId="2E44C72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2"/>
        </w:rPr>
        <w:t>Balsamo</w:t>
      </w:r>
      <w:r w:rsidRPr="00D64DE1">
        <w:rPr>
          <w:color w:val="000000" w:themeColor="text1"/>
          <w:spacing w:val="-2"/>
        </w:rPr>
        <w:t xml:space="preserve">, </w:t>
      </w:r>
      <w:r w:rsidRPr="00D64DE1">
        <w:rPr>
          <w:i/>
          <w:color w:val="000000" w:themeColor="text1"/>
          <w:spacing w:val="-2"/>
        </w:rPr>
        <w:t>Gli strumenti di contrasto delle ecomafie nella prospettiva europea</w:t>
      </w:r>
      <w:r w:rsidRPr="00D64DE1">
        <w:rPr>
          <w:color w:val="000000" w:themeColor="text1"/>
          <w:spacing w:val="-2"/>
        </w:rPr>
        <w:t xml:space="preserve">, </w:t>
      </w:r>
      <w:r w:rsidRPr="00D64DE1">
        <w:rPr>
          <w:color w:val="000000" w:themeColor="text1"/>
        </w:rPr>
        <w:t xml:space="preserve">in </w:t>
      </w:r>
      <w:r w:rsidRPr="00D64DE1">
        <w:rPr>
          <w:smallCaps/>
          <w:color w:val="000000" w:themeColor="text1"/>
        </w:rPr>
        <w:t>Romano</w:t>
      </w:r>
      <w:r w:rsidRPr="00D64DE1">
        <w:rPr>
          <w:color w:val="000000" w:themeColor="text1"/>
        </w:rPr>
        <w:t xml:space="preserve"> (a cura di), </w:t>
      </w:r>
      <w:r w:rsidRPr="00D64DE1">
        <w:rPr>
          <w:i/>
          <w:iCs/>
          <w:color w:val="000000" w:themeColor="text1"/>
        </w:rPr>
        <w:t>I reati ambientali alla luce del Diritto dell’Unione europea</w:t>
      </w:r>
      <w:r w:rsidRPr="00D64DE1">
        <w:rPr>
          <w:color w:val="000000" w:themeColor="text1"/>
        </w:rPr>
        <w:t>, Padova, 2013, 237</w:t>
      </w:r>
      <w:r w:rsidR="00434F5D">
        <w:rPr>
          <w:color w:val="000000" w:themeColor="text1"/>
        </w:rPr>
        <w:t xml:space="preserve">. </w:t>
      </w:r>
    </w:p>
    <w:p w14:paraId="5CA3E770" w14:textId="1F98E196"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lang w:val="en-AU"/>
        </w:rPr>
      </w:pPr>
      <w:r w:rsidRPr="00D64DE1">
        <w:rPr>
          <w:smallCaps/>
          <w:color w:val="000000" w:themeColor="text1"/>
          <w:spacing w:val="-4"/>
          <w:lang w:val="en-AU"/>
        </w:rPr>
        <w:t xml:space="preserve">Barnes, Galgani, Thompson, </w:t>
      </w:r>
      <w:r w:rsidRPr="00D64DE1">
        <w:rPr>
          <w:smallCaps/>
          <w:noProof/>
          <w:color w:val="000000" w:themeColor="text1"/>
          <w:spacing w:val="-4"/>
          <w:lang w:val="en-BZ"/>
        </w:rPr>
        <w:t>Barlaz</w:t>
      </w:r>
      <w:r w:rsidRPr="00D64DE1">
        <w:rPr>
          <w:color w:val="000000" w:themeColor="text1"/>
          <w:spacing w:val="-4"/>
          <w:lang w:val="en-AU"/>
        </w:rPr>
        <w:t xml:space="preserve">, </w:t>
      </w:r>
      <w:r w:rsidRPr="00D64DE1">
        <w:rPr>
          <w:i/>
          <w:color w:val="000000" w:themeColor="text1"/>
          <w:spacing w:val="-4"/>
          <w:lang w:val="en-AU"/>
        </w:rPr>
        <w:t xml:space="preserve">Accumulation and Fragmentation of </w:t>
      </w:r>
      <w:r w:rsidRPr="00D64DE1">
        <w:rPr>
          <w:i/>
          <w:color w:val="000000" w:themeColor="text1"/>
          <w:lang w:val="en-AU"/>
        </w:rPr>
        <w:t>Plastic Debris in Global Environments</w:t>
      </w:r>
      <w:r w:rsidRPr="00D64DE1">
        <w:rPr>
          <w:color w:val="000000" w:themeColor="text1"/>
          <w:lang w:val="en-AU"/>
        </w:rPr>
        <w:t xml:space="preserve">, in </w:t>
      </w:r>
      <w:r w:rsidRPr="00D64DE1">
        <w:rPr>
          <w:i/>
          <w:iCs/>
          <w:color w:val="000000" w:themeColor="text1"/>
          <w:lang w:val="en-AU"/>
        </w:rPr>
        <w:t>Philosophical Transactions B</w:t>
      </w:r>
      <w:r w:rsidRPr="00D64DE1">
        <w:rPr>
          <w:color w:val="000000" w:themeColor="text1"/>
          <w:lang w:val="en-AU"/>
        </w:rPr>
        <w:t xml:space="preserve">, Vol. CCCLXIV, </w:t>
      </w:r>
      <w:r w:rsidRPr="00D64DE1">
        <w:rPr>
          <w:i/>
          <w:iCs/>
          <w:color w:val="000000" w:themeColor="text1"/>
          <w:spacing w:val="-4"/>
          <w:lang w:val="en-AU"/>
        </w:rPr>
        <w:t>Issue</w:t>
      </w:r>
      <w:r w:rsidRPr="00D64DE1">
        <w:rPr>
          <w:color w:val="000000" w:themeColor="text1"/>
          <w:spacing w:val="-4"/>
          <w:lang w:val="en-AU"/>
        </w:rPr>
        <w:t xml:space="preserve"> 1526, </w:t>
      </w:r>
      <w:r w:rsidRPr="00D64DE1">
        <w:rPr>
          <w:i/>
          <w:iCs/>
          <w:color w:val="000000" w:themeColor="text1"/>
          <w:spacing w:val="-4"/>
          <w:lang w:val="en-AU"/>
        </w:rPr>
        <w:t>July</w:t>
      </w:r>
      <w:r w:rsidRPr="00D64DE1">
        <w:rPr>
          <w:color w:val="000000" w:themeColor="text1"/>
          <w:spacing w:val="-4"/>
          <w:lang w:val="en-AU"/>
        </w:rPr>
        <w:t xml:space="preserve"> 27, 2009, </w:t>
      </w:r>
      <w:r w:rsidRPr="00D64DE1">
        <w:rPr>
          <w:i/>
          <w:iCs/>
          <w:color w:val="000000" w:themeColor="text1"/>
          <w:spacing w:val="-4"/>
          <w:lang w:val="en-AU"/>
        </w:rPr>
        <w:t>London, UK</w:t>
      </w:r>
      <w:r w:rsidRPr="00D64DE1">
        <w:rPr>
          <w:color w:val="000000" w:themeColor="text1"/>
          <w:spacing w:val="-4"/>
          <w:lang w:val="en-AU"/>
        </w:rPr>
        <w:t>, 1985</w:t>
      </w:r>
      <w:r w:rsidR="00E76859">
        <w:rPr>
          <w:color w:val="000000" w:themeColor="text1"/>
          <w:spacing w:val="-4"/>
          <w:lang w:val="en-AU"/>
        </w:rPr>
        <w:t>.</w:t>
      </w:r>
    </w:p>
    <w:p w14:paraId="16F29E63" w14:textId="4712F6BB"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proofErr w:type="spellStart"/>
      <w:r w:rsidRPr="00D64DE1">
        <w:rPr>
          <w:smallCaps/>
          <w:color w:val="000000" w:themeColor="text1"/>
          <w:spacing w:val="-4"/>
        </w:rPr>
        <w:t>Barolini</w:t>
      </w:r>
      <w:proofErr w:type="spellEnd"/>
      <w:r w:rsidRPr="00D64DE1">
        <w:rPr>
          <w:color w:val="000000" w:themeColor="text1"/>
          <w:spacing w:val="-4"/>
        </w:rPr>
        <w:t xml:space="preserve">, </w:t>
      </w:r>
      <w:r w:rsidRPr="00D64DE1">
        <w:rPr>
          <w:i/>
          <w:color w:val="000000" w:themeColor="text1"/>
          <w:spacing w:val="-4"/>
        </w:rPr>
        <w:t>Isola di plastica nel mar Tirreno, l’inquietante video di Greenpeace</w:t>
      </w:r>
      <w:r w:rsidRPr="00D64DE1">
        <w:rPr>
          <w:color w:val="000000" w:themeColor="text1"/>
          <w:spacing w:val="-4"/>
        </w:rPr>
        <w:t xml:space="preserve">, </w:t>
      </w:r>
      <w:r w:rsidR="004D3495">
        <w:rPr>
          <w:color w:val="000000" w:themeColor="text1"/>
          <w:spacing w:val="-4"/>
        </w:rPr>
        <w:t xml:space="preserve">in </w:t>
      </w:r>
      <w:r w:rsidR="004D3495">
        <w:rPr>
          <w:i/>
          <w:iCs/>
          <w:color w:val="000000" w:themeColor="text1"/>
          <w:spacing w:val="-4"/>
        </w:rPr>
        <w:t>LifeGate</w:t>
      </w:r>
      <w:r w:rsidR="004D3495">
        <w:rPr>
          <w:color w:val="000000" w:themeColor="text1"/>
          <w:spacing w:val="-4"/>
        </w:rPr>
        <w:t>,</w:t>
      </w:r>
      <w:r w:rsidR="004D3495">
        <w:rPr>
          <w:i/>
          <w:iCs/>
          <w:color w:val="000000" w:themeColor="text1"/>
          <w:spacing w:val="-4"/>
        </w:rPr>
        <w:t xml:space="preserve"> </w:t>
      </w:r>
      <w:r w:rsidRPr="00D64DE1">
        <w:rPr>
          <w:color w:val="000000" w:themeColor="text1"/>
          <w:spacing w:val="-4"/>
        </w:rPr>
        <w:t>6 giugno 2019.</w:t>
      </w:r>
    </w:p>
    <w:p w14:paraId="74B3089D" w14:textId="5152C24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Bartolucci L.</w:t>
      </w:r>
      <w:r w:rsidRPr="00D64DE1">
        <w:rPr>
          <w:color w:val="000000" w:themeColor="text1"/>
        </w:rPr>
        <w:t xml:space="preserve">, </w:t>
      </w:r>
      <w:r w:rsidRPr="00D64DE1">
        <w:rPr>
          <w:i/>
          <w:iCs/>
          <w:color w:val="000000" w:themeColor="text1"/>
        </w:rPr>
        <w:t xml:space="preserve">Le generazioni future (con la tutela dell’ambiente) entrano “espressamente” in </w:t>
      </w:r>
      <w:r w:rsidRPr="00D64DE1">
        <w:rPr>
          <w:i/>
          <w:iCs/>
          <w:color w:val="000000" w:themeColor="text1"/>
          <w:spacing w:val="-2"/>
        </w:rPr>
        <w:t>Costituzione</w:t>
      </w:r>
      <w:r w:rsidRPr="00D64DE1">
        <w:rPr>
          <w:color w:val="000000" w:themeColor="text1"/>
          <w:spacing w:val="-2"/>
        </w:rPr>
        <w:t xml:space="preserve">, in </w:t>
      </w:r>
      <w:r w:rsidRPr="00217405">
        <w:rPr>
          <w:i/>
          <w:iCs/>
          <w:color w:val="000000" w:themeColor="text1"/>
          <w:spacing w:val="-2"/>
        </w:rPr>
        <w:t>Forum di Quaderni Costituzionali Rassegna</w:t>
      </w:r>
      <w:r w:rsidRPr="00D64DE1">
        <w:rPr>
          <w:color w:val="000000" w:themeColor="text1"/>
          <w:spacing w:val="-2"/>
        </w:rPr>
        <w:t>, 2022, 20.</w:t>
      </w:r>
    </w:p>
    <w:p w14:paraId="135E6846" w14:textId="419FE88C"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lang w:val="en-AU"/>
        </w:rPr>
      </w:pPr>
      <w:r w:rsidRPr="00D64DE1">
        <w:rPr>
          <w:smallCaps/>
          <w:noProof/>
          <w:color w:val="000000" w:themeColor="text1"/>
          <w:spacing w:val="-4"/>
          <w:lang w:val="id-ID"/>
        </w:rPr>
        <w:t xml:space="preserve">Bellou, Gambardella, Karantzalos, Gama Monteiro, Canning-Clode, </w:t>
      </w:r>
      <w:r w:rsidRPr="00D64DE1">
        <w:rPr>
          <w:smallCaps/>
          <w:noProof/>
          <w:color w:val="000000" w:themeColor="text1"/>
          <w:spacing w:val="-6"/>
          <w:lang w:val="id-ID"/>
        </w:rPr>
        <w:t>Kemna, Arrieta-Giron, Lemmen</w:t>
      </w:r>
      <w:r w:rsidRPr="00D64DE1">
        <w:rPr>
          <w:smallCaps/>
          <w:color w:val="000000" w:themeColor="text1"/>
          <w:spacing w:val="-6"/>
          <w:lang w:val="en-AU"/>
        </w:rPr>
        <w:t xml:space="preserve">, </w:t>
      </w:r>
      <w:r w:rsidRPr="00D64DE1">
        <w:rPr>
          <w:i/>
          <w:color w:val="000000" w:themeColor="text1"/>
          <w:spacing w:val="-6"/>
          <w:lang w:val="en-AU"/>
        </w:rPr>
        <w:t>Global assessment of innovative solutions to tackle</w:t>
      </w:r>
      <w:r w:rsidRPr="00D64DE1">
        <w:rPr>
          <w:i/>
          <w:color w:val="000000" w:themeColor="text1"/>
          <w:spacing w:val="-4"/>
          <w:lang w:val="en-AU"/>
        </w:rPr>
        <w:t xml:space="preserve"> </w:t>
      </w:r>
      <w:r w:rsidRPr="00D64DE1">
        <w:rPr>
          <w:i/>
          <w:color w:val="000000" w:themeColor="text1"/>
          <w:lang w:val="en-AU"/>
        </w:rPr>
        <w:t>marine litter</w:t>
      </w:r>
      <w:r w:rsidRPr="00D64DE1">
        <w:rPr>
          <w:color w:val="000000" w:themeColor="text1"/>
          <w:lang w:val="en-AU"/>
        </w:rPr>
        <w:t xml:space="preserve">, in </w:t>
      </w:r>
      <w:r w:rsidRPr="00D64DE1">
        <w:rPr>
          <w:i/>
          <w:iCs/>
          <w:color w:val="000000" w:themeColor="text1"/>
          <w:lang w:val="en-AU"/>
        </w:rPr>
        <w:t>Nature Sustainability</w:t>
      </w:r>
      <w:r w:rsidRPr="00D64DE1">
        <w:rPr>
          <w:color w:val="000000" w:themeColor="text1"/>
          <w:lang w:val="en-AU"/>
        </w:rPr>
        <w:t xml:space="preserve">, </w:t>
      </w:r>
      <w:proofErr w:type="spellStart"/>
      <w:r w:rsidR="004D3495">
        <w:rPr>
          <w:color w:val="000000" w:themeColor="text1"/>
          <w:lang w:val="en-AU"/>
        </w:rPr>
        <w:t>giugno</w:t>
      </w:r>
      <w:proofErr w:type="spellEnd"/>
      <w:r w:rsidR="004D3495" w:rsidRPr="00D64DE1">
        <w:rPr>
          <w:color w:val="000000" w:themeColor="text1"/>
          <w:lang w:val="en-AU"/>
        </w:rPr>
        <w:t xml:space="preserve"> </w:t>
      </w:r>
      <w:r w:rsidRPr="00D64DE1">
        <w:rPr>
          <w:color w:val="000000" w:themeColor="text1"/>
          <w:lang w:val="en-AU"/>
        </w:rPr>
        <w:t>2021, Vol. IV, No. 2, 516</w:t>
      </w:r>
      <w:r w:rsidR="004D3495">
        <w:rPr>
          <w:color w:val="000000" w:themeColor="text1"/>
          <w:lang w:val="en-AU"/>
        </w:rPr>
        <w:t>.</w:t>
      </w:r>
      <w:r w:rsidRPr="00D64DE1">
        <w:rPr>
          <w:color w:val="000000" w:themeColor="text1"/>
          <w:lang w:val="en-AU"/>
        </w:rPr>
        <w:t xml:space="preserve"> </w:t>
      </w:r>
    </w:p>
    <w:p w14:paraId="27D2F503" w14:textId="6AB012E9"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Beltrame</w:t>
      </w:r>
      <w:r w:rsidRPr="00D64DE1">
        <w:rPr>
          <w:color w:val="000000" w:themeColor="text1"/>
        </w:rPr>
        <w:t xml:space="preserve">, </w:t>
      </w:r>
      <w:r w:rsidRPr="00D64DE1">
        <w:rPr>
          <w:i/>
          <w:color w:val="000000" w:themeColor="text1"/>
        </w:rPr>
        <w:t xml:space="preserve">Sversamenti in mare di rifiuti solidi e liquidi: luci e ombre ai ‘confini’ tra la </w:t>
      </w:r>
      <w:r w:rsidRPr="00D64DE1">
        <w:rPr>
          <w:i/>
          <w:color w:val="000000" w:themeColor="text1"/>
          <w:spacing w:val="-2"/>
        </w:rPr>
        <w:t>normativa sulle acque e quella sui rifiuti</w:t>
      </w:r>
      <w:r w:rsidRPr="00D64DE1">
        <w:rPr>
          <w:color w:val="000000" w:themeColor="text1"/>
          <w:spacing w:val="-2"/>
        </w:rPr>
        <w:t xml:space="preserve">, in </w:t>
      </w:r>
      <w:r w:rsidRPr="00D64DE1">
        <w:rPr>
          <w:i/>
          <w:iCs/>
          <w:color w:val="000000" w:themeColor="text1"/>
          <w:spacing w:val="-2"/>
        </w:rPr>
        <w:t>Rivista Giuridica dell’Ambiente</w:t>
      </w:r>
      <w:r w:rsidRPr="00D64DE1">
        <w:rPr>
          <w:color w:val="000000" w:themeColor="text1"/>
          <w:spacing w:val="-2"/>
        </w:rPr>
        <w:t>, 2001, Fasc.</w:t>
      </w:r>
      <w:r w:rsidRPr="00D64DE1">
        <w:rPr>
          <w:color w:val="000000" w:themeColor="text1"/>
        </w:rPr>
        <w:t xml:space="preserve"> 2, 223.</w:t>
      </w:r>
    </w:p>
    <w:p w14:paraId="630E34AD" w14:textId="40F1751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Benozzo</w:t>
      </w:r>
      <w:r w:rsidRPr="00D64DE1">
        <w:rPr>
          <w:color w:val="000000" w:themeColor="text1"/>
          <w:spacing w:val="-4"/>
        </w:rPr>
        <w:t xml:space="preserve">, </w:t>
      </w:r>
      <w:r w:rsidRPr="00D64DE1">
        <w:rPr>
          <w:i/>
          <w:iCs/>
          <w:color w:val="000000" w:themeColor="text1"/>
          <w:spacing w:val="-4"/>
        </w:rPr>
        <w:t>La direttiva sulla tutela penale dell’ambiente tra internazionalità, grave negligenza e responsabilità delle persone giuridiche</w:t>
      </w:r>
      <w:r w:rsidRPr="00D64DE1">
        <w:rPr>
          <w:color w:val="000000" w:themeColor="text1"/>
          <w:spacing w:val="-4"/>
        </w:rPr>
        <w:t xml:space="preserve">, in </w:t>
      </w:r>
      <w:r w:rsidRPr="00D64DE1">
        <w:rPr>
          <w:i/>
          <w:iCs/>
          <w:color w:val="000000" w:themeColor="text1"/>
          <w:spacing w:val="-4"/>
        </w:rPr>
        <w:t xml:space="preserve">Diritto e Giurisprudenza </w:t>
      </w:r>
      <w:r w:rsidRPr="00D64DE1">
        <w:rPr>
          <w:i/>
          <w:iCs/>
          <w:color w:val="000000" w:themeColor="text1"/>
        </w:rPr>
        <w:t>Agraria, Alimentare e dell’Ambiente</w:t>
      </w:r>
      <w:r w:rsidRPr="00D64DE1">
        <w:rPr>
          <w:color w:val="000000" w:themeColor="text1"/>
        </w:rPr>
        <w:t xml:space="preserve">, </w:t>
      </w:r>
      <w:proofErr w:type="gramStart"/>
      <w:r w:rsidRPr="00D64DE1">
        <w:rPr>
          <w:color w:val="000000" w:themeColor="text1"/>
        </w:rPr>
        <w:t>Aprile</w:t>
      </w:r>
      <w:proofErr w:type="gramEnd"/>
      <w:r w:rsidRPr="00D64DE1">
        <w:rPr>
          <w:color w:val="000000" w:themeColor="text1"/>
        </w:rPr>
        <w:t xml:space="preserve"> 2009, 299</w:t>
      </w:r>
      <w:r w:rsidRPr="00D64DE1">
        <w:rPr>
          <w:color w:val="000000" w:themeColor="text1"/>
          <w:spacing w:val="-4"/>
        </w:rPr>
        <w:t>.</w:t>
      </w:r>
    </w:p>
    <w:p w14:paraId="3307C0B7" w14:textId="4B3A58F8"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Bernardi</w:t>
      </w:r>
      <w:r w:rsidRPr="00D64DE1">
        <w:rPr>
          <w:color w:val="000000" w:themeColor="text1"/>
        </w:rPr>
        <w:t xml:space="preserve">, </w:t>
      </w:r>
      <w:r w:rsidRPr="00D64DE1">
        <w:rPr>
          <w:i/>
          <w:color w:val="000000" w:themeColor="text1"/>
        </w:rPr>
        <w:t>Corpus Juris e formazione di un diritto penale europeo</w:t>
      </w:r>
      <w:r w:rsidRPr="00D64DE1">
        <w:rPr>
          <w:color w:val="000000" w:themeColor="text1"/>
        </w:rPr>
        <w:t xml:space="preserve">, in </w:t>
      </w:r>
      <w:r w:rsidRPr="00D64DE1">
        <w:rPr>
          <w:i/>
          <w:iCs/>
          <w:color w:val="000000" w:themeColor="text1"/>
        </w:rPr>
        <w:t>Rivista Italiana di Diritto Pubblico Comunitario</w:t>
      </w:r>
      <w:r w:rsidRPr="00D64DE1">
        <w:rPr>
          <w:color w:val="000000" w:themeColor="text1"/>
        </w:rPr>
        <w:t>, 2001, Fasc. 2, 283.</w:t>
      </w:r>
    </w:p>
    <w:p w14:paraId="4B790D96" w14:textId="3A0F9E75"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Bernardi</w:t>
      </w:r>
      <w:r w:rsidRPr="00D64DE1">
        <w:rPr>
          <w:color w:val="000000" w:themeColor="text1"/>
          <w:spacing w:val="-4"/>
        </w:rPr>
        <w:t xml:space="preserve">, </w:t>
      </w:r>
      <w:r w:rsidRPr="00D64DE1">
        <w:rPr>
          <w:i/>
          <w:color w:val="000000" w:themeColor="text1"/>
          <w:spacing w:val="-4"/>
        </w:rPr>
        <w:t>I tre volti del “diritto penale comunitario”</w:t>
      </w:r>
      <w:r w:rsidRPr="00D64DE1">
        <w:rPr>
          <w:color w:val="000000" w:themeColor="text1"/>
          <w:spacing w:val="-4"/>
        </w:rPr>
        <w:t xml:space="preserve">, in </w:t>
      </w:r>
      <w:r w:rsidRPr="00D64DE1">
        <w:rPr>
          <w:i/>
          <w:iCs/>
          <w:color w:val="000000" w:themeColor="text1"/>
          <w:spacing w:val="-4"/>
        </w:rPr>
        <w:t>Rivista Italiana di Diritto Pubblico Comunitario</w:t>
      </w:r>
      <w:r w:rsidRPr="00D64DE1">
        <w:rPr>
          <w:color w:val="000000" w:themeColor="text1"/>
          <w:spacing w:val="-4"/>
        </w:rPr>
        <w:t>, 1999, Fasc. 2, 333.</w:t>
      </w:r>
    </w:p>
    <w:p w14:paraId="7E0B1CEA" w14:textId="7E9BDDEC"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2"/>
        </w:rPr>
        <w:t>Bernardi</w:t>
      </w:r>
      <w:r w:rsidRPr="00D64DE1">
        <w:rPr>
          <w:color w:val="000000" w:themeColor="text1"/>
          <w:spacing w:val="-2"/>
        </w:rPr>
        <w:t xml:space="preserve">, </w:t>
      </w:r>
      <w:r w:rsidRPr="00D64DE1">
        <w:rPr>
          <w:i/>
          <w:color w:val="000000" w:themeColor="text1"/>
          <w:spacing w:val="-2"/>
        </w:rPr>
        <w:t xml:space="preserve">La competenza penale accessoria dell’Unione </w:t>
      </w:r>
      <w:proofErr w:type="spellStart"/>
      <w:r w:rsidR="007431F3" w:rsidRPr="00D64DE1">
        <w:rPr>
          <w:i/>
          <w:color w:val="000000" w:themeColor="text1"/>
          <w:spacing w:val="-2"/>
        </w:rPr>
        <w:t>europe</w:t>
      </w:r>
      <w:proofErr w:type="spellEnd"/>
      <w:r w:rsidR="007431F3" w:rsidRPr="00D64DE1">
        <w:rPr>
          <w:i/>
          <w:color w:val="000000" w:themeColor="text1"/>
          <w:spacing w:val="-2"/>
        </w:rPr>
        <w:t>:</w:t>
      </w:r>
      <w:r w:rsidRPr="00D64DE1">
        <w:rPr>
          <w:i/>
          <w:color w:val="000000" w:themeColor="text1"/>
          <w:spacing w:val="-2"/>
        </w:rPr>
        <w:t xml:space="preserve"> problemi e prospettive</w:t>
      </w:r>
      <w:r w:rsidRPr="00D64DE1">
        <w:rPr>
          <w:color w:val="000000" w:themeColor="text1"/>
          <w:spacing w:val="-2"/>
        </w:rPr>
        <w:t xml:space="preserve">, Relazione svolta il 9 maggio 2009 all’Università Statale di Milano in occasione del Convegno di studi “Diritto penale e fonti sovranazionali: i termini di una relazione problematica”, in </w:t>
      </w:r>
      <w:r w:rsidRPr="00D64DE1">
        <w:rPr>
          <w:i/>
          <w:iCs/>
          <w:color w:val="000000" w:themeColor="text1"/>
          <w:spacing w:val="-2"/>
        </w:rPr>
        <w:t>Diritto Penale Contemporaneo</w:t>
      </w:r>
      <w:r w:rsidR="004D3495">
        <w:rPr>
          <w:i/>
          <w:iCs/>
          <w:color w:val="000000" w:themeColor="text1"/>
          <w:spacing w:val="-2"/>
        </w:rPr>
        <w:t xml:space="preserve"> - </w:t>
      </w:r>
      <w:r w:rsidRPr="00217405">
        <w:rPr>
          <w:i/>
          <w:iCs/>
          <w:color w:val="000000" w:themeColor="text1"/>
          <w:spacing w:val="-2"/>
        </w:rPr>
        <w:t>Rivista Trimestrale</w:t>
      </w:r>
      <w:r w:rsidR="004D3495">
        <w:rPr>
          <w:color w:val="000000" w:themeColor="text1"/>
          <w:spacing w:val="-2"/>
        </w:rPr>
        <w:t>,</w:t>
      </w:r>
      <w:r w:rsidRPr="00D64DE1">
        <w:rPr>
          <w:color w:val="000000" w:themeColor="text1"/>
          <w:spacing w:val="-2"/>
        </w:rPr>
        <w:t xml:space="preserve"> 1/2012, 43.</w:t>
      </w:r>
    </w:p>
    <w:p w14:paraId="0B612CA8"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rPr>
        <w:t>Bernasconi</w:t>
      </w:r>
      <w:r w:rsidRPr="00D64DE1">
        <w:rPr>
          <w:noProof/>
          <w:color w:val="000000" w:themeColor="text1"/>
        </w:rPr>
        <w:t>,</w:t>
      </w:r>
      <w:r w:rsidRPr="00D64DE1">
        <w:rPr>
          <w:color w:val="000000" w:themeColor="text1"/>
        </w:rPr>
        <w:t xml:space="preserve"> </w:t>
      </w:r>
      <w:r w:rsidRPr="00D64DE1">
        <w:rPr>
          <w:i/>
          <w:iCs/>
          <w:color w:val="000000" w:themeColor="text1"/>
        </w:rPr>
        <w:t>Il reato ambientale - Tipicità, offensività, antigiuridicità, colpevolezza</w:t>
      </w:r>
      <w:r w:rsidRPr="00D64DE1">
        <w:rPr>
          <w:color w:val="000000" w:themeColor="text1"/>
        </w:rPr>
        <w:t>,</w:t>
      </w:r>
      <w:r w:rsidRPr="00D64DE1">
        <w:rPr>
          <w:color w:val="000000" w:themeColor="text1"/>
          <w:spacing w:val="-7"/>
        </w:rPr>
        <w:t xml:space="preserve"> </w:t>
      </w:r>
      <w:r w:rsidRPr="00D64DE1">
        <w:rPr>
          <w:color w:val="000000" w:themeColor="text1"/>
        </w:rPr>
        <w:t>Pisa, 2008.</w:t>
      </w:r>
    </w:p>
    <w:p w14:paraId="29FACF06"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Bianchin</w:t>
      </w:r>
      <w:r w:rsidRPr="00D64DE1">
        <w:rPr>
          <w:color w:val="000000" w:themeColor="text1"/>
          <w:spacing w:val="-4"/>
        </w:rPr>
        <w:t xml:space="preserve">, </w:t>
      </w:r>
      <w:r w:rsidRPr="00D64DE1">
        <w:rPr>
          <w:i/>
          <w:color w:val="000000" w:themeColor="text1"/>
          <w:spacing w:val="-4"/>
        </w:rPr>
        <w:t xml:space="preserve">Acqua </w:t>
      </w:r>
      <w:r w:rsidRPr="00D64DE1">
        <w:rPr>
          <w:i/>
          <w:noProof/>
          <w:color w:val="000000" w:themeColor="text1"/>
          <w:spacing w:val="-4"/>
        </w:rPr>
        <w:t>granda</w:t>
      </w:r>
      <w:r w:rsidRPr="00D64DE1">
        <w:rPr>
          <w:i/>
          <w:color w:val="000000" w:themeColor="text1"/>
          <w:spacing w:val="-4"/>
        </w:rPr>
        <w:t xml:space="preserve"> - Il romanzo dell’alluvione</w:t>
      </w:r>
      <w:r w:rsidRPr="00D64DE1">
        <w:rPr>
          <w:color w:val="000000" w:themeColor="text1"/>
          <w:spacing w:val="-4"/>
        </w:rPr>
        <w:t>, Venezia, 2005.</w:t>
      </w:r>
    </w:p>
    <w:p w14:paraId="15E4D02E"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spacing w:val="-4"/>
        </w:rPr>
        <w:t>Bifulco</w:t>
      </w:r>
      <w:r w:rsidRPr="00D64DE1">
        <w:rPr>
          <w:color w:val="000000" w:themeColor="text1"/>
          <w:spacing w:val="-4"/>
        </w:rPr>
        <w:t xml:space="preserve">, </w:t>
      </w:r>
      <w:r w:rsidRPr="00D64DE1">
        <w:rPr>
          <w:i/>
          <w:iCs/>
          <w:color w:val="000000" w:themeColor="text1"/>
          <w:spacing w:val="-4"/>
        </w:rPr>
        <w:t>Diritto e generazioni future - Problemi giuridici della responsabilità intergenerazionale</w:t>
      </w:r>
      <w:r w:rsidRPr="00D64DE1">
        <w:rPr>
          <w:color w:val="000000" w:themeColor="text1"/>
          <w:spacing w:val="-4"/>
        </w:rPr>
        <w:t xml:space="preserve">, </w:t>
      </w:r>
      <w:r w:rsidRPr="00D64DE1">
        <w:rPr>
          <w:color w:val="000000" w:themeColor="text1"/>
        </w:rPr>
        <w:t>Milano, 2008.</w:t>
      </w:r>
    </w:p>
    <w:p w14:paraId="061334A1" w14:textId="298F46AD"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spacing w:val="-4"/>
        </w:rPr>
        <w:t>Bisori</w:t>
      </w:r>
      <w:r w:rsidRPr="00D64DE1">
        <w:rPr>
          <w:color w:val="000000" w:themeColor="text1"/>
          <w:spacing w:val="-4"/>
        </w:rPr>
        <w:t xml:space="preserve">, </w:t>
      </w:r>
      <w:r w:rsidRPr="00D64DE1">
        <w:rPr>
          <w:i/>
          <w:color w:val="000000" w:themeColor="text1"/>
          <w:spacing w:val="-4"/>
        </w:rPr>
        <w:t>Inquinamento delle acque</w:t>
      </w:r>
      <w:r w:rsidRPr="00D64DE1">
        <w:rPr>
          <w:color w:val="000000" w:themeColor="text1"/>
          <w:spacing w:val="-4"/>
        </w:rPr>
        <w:t xml:space="preserve">, in </w:t>
      </w:r>
      <w:r w:rsidRPr="00D64DE1">
        <w:rPr>
          <w:smallCaps/>
          <w:noProof/>
          <w:color w:val="000000" w:themeColor="text1"/>
          <w:spacing w:val="-4"/>
        </w:rPr>
        <w:t xml:space="preserve">Pelissero </w:t>
      </w:r>
      <w:r w:rsidRPr="00D64DE1">
        <w:rPr>
          <w:color w:val="000000" w:themeColor="text1"/>
          <w:spacing w:val="-4"/>
        </w:rPr>
        <w:t xml:space="preserve">(a cura di), </w:t>
      </w:r>
      <w:r w:rsidRPr="00D64DE1">
        <w:rPr>
          <w:i/>
          <w:iCs/>
          <w:color w:val="000000" w:themeColor="text1"/>
          <w:spacing w:val="-4"/>
        </w:rPr>
        <w:t>Reati contro l’ambiente e il territorio</w:t>
      </w:r>
      <w:r w:rsidRPr="00D64DE1">
        <w:rPr>
          <w:color w:val="000000" w:themeColor="text1"/>
          <w:spacing w:val="-4"/>
        </w:rPr>
        <w:t xml:space="preserve">, </w:t>
      </w:r>
      <w:r w:rsidR="004D3495">
        <w:rPr>
          <w:color w:val="000000" w:themeColor="text1"/>
          <w:spacing w:val="-4"/>
        </w:rPr>
        <w:t>II ed.</w:t>
      </w:r>
      <w:r w:rsidRPr="00D64DE1">
        <w:rPr>
          <w:color w:val="000000" w:themeColor="text1"/>
          <w:spacing w:val="-4"/>
        </w:rPr>
        <w:t>, Torino, 2019, 239.</w:t>
      </w:r>
    </w:p>
    <w:p w14:paraId="29D6B5A5"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Boccaletti,</w:t>
      </w:r>
      <w:r w:rsidRPr="00D64DE1">
        <w:rPr>
          <w:color w:val="000000" w:themeColor="text1"/>
        </w:rPr>
        <w:t xml:space="preserve"> </w:t>
      </w:r>
      <w:r w:rsidRPr="00D64DE1">
        <w:rPr>
          <w:i/>
          <w:color w:val="000000" w:themeColor="text1"/>
        </w:rPr>
        <w:t>Acqua - Una biografia</w:t>
      </w:r>
      <w:r w:rsidRPr="00D64DE1">
        <w:rPr>
          <w:color w:val="000000" w:themeColor="text1"/>
        </w:rPr>
        <w:t>, Milano, 2022.</w:t>
      </w:r>
    </w:p>
    <w:p w14:paraId="2D03346A"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smallCaps/>
          <w:color w:val="000000" w:themeColor="text1"/>
          <w:spacing w:val="-2"/>
        </w:rPr>
      </w:pPr>
      <w:r w:rsidRPr="00D64DE1">
        <w:rPr>
          <w:smallCaps/>
          <w:noProof/>
          <w:color w:val="000000" w:themeColor="text1"/>
          <w:spacing w:val="-4"/>
        </w:rPr>
        <w:t>Brandimarti</w:t>
      </w:r>
      <w:r w:rsidRPr="00D64DE1">
        <w:rPr>
          <w:color w:val="000000" w:themeColor="text1"/>
          <w:spacing w:val="-4"/>
        </w:rPr>
        <w:t xml:space="preserve">, </w:t>
      </w:r>
      <w:r w:rsidRPr="00D64DE1">
        <w:rPr>
          <w:i/>
          <w:iCs/>
          <w:color w:val="000000" w:themeColor="text1"/>
          <w:spacing w:val="-4"/>
        </w:rPr>
        <w:t>I reati di pericolo</w:t>
      </w:r>
      <w:r w:rsidRPr="00D64DE1">
        <w:rPr>
          <w:color w:val="000000" w:themeColor="text1"/>
          <w:spacing w:val="-4"/>
        </w:rPr>
        <w:t xml:space="preserve">, in </w:t>
      </w:r>
      <w:r w:rsidRPr="00D64DE1">
        <w:rPr>
          <w:i/>
          <w:iCs/>
          <w:noProof/>
          <w:color w:val="000000" w:themeColor="text1"/>
          <w:spacing w:val="-4"/>
        </w:rPr>
        <w:t>DirittoConsenso</w:t>
      </w:r>
      <w:r w:rsidRPr="00D64DE1">
        <w:rPr>
          <w:color w:val="000000" w:themeColor="text1"/>
          <w:spacing w:val="-4"/>
        </w:rPr>
        <w:t>, 14 luglio 2022.</w:t>
      </w:r>
    </w:p>
    <w:p w14:paraId="6EFE8632" w14:textId="789727CC"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spacing w:val="-2"/>
        </w:rPr>
      </w:pPr>
      <w:r w:rsidRPr="00D64DE1">
        <w:rPr>
          <w:smallCaps/>
          <w:color w:val="000000" w:themeColor="text1"/>
          <w:spacing w:val="-2"/>
        </w:rPr>
        <w:t>Bruno</w:t>
      </w:r>
      <w:r w:rsidRPr="00D64DE1">
        <w:rPr>
          <w:color w:val="000000" w:themeColor="text1"/>
          <w:spacing w:val="-2"/>
        </w:rPr>
        <w:t xml:space="preserve">, </w:t>
      </w:r>
      <w:r w:rsidRPr="00D64DE1">
        <w:rPr>
          <w:i/>
          <w:iCs/>
          <w:color w:val="000000" w:themeColor="text1"/>
          <w:spacing w:val="-2"/>
        </w:rPr>
        <w:t>Il dovere ambientale “di fare” dopo la riforma costituzionale</w:t>
      </w:r>
      <w:r w:rsidRPr="00D64DE1">
        <w:rPr>
          <w:color w:val="000000" w:themeColor="text1"/>
          <w:spacing w:val="-2"/>
        </w:rPr>
        <w:t xml:space="preserve">, in </w:t>
      </w:r>
      <w:r w:rsidRPr="00D64DE1">
        <w:rPr>
          <w:i/>
          <w:iCs/>
          <w:color w:val="000000" w:themeColor="text1"/>
          <w:spacing w:val="-2"/>
        </w:rPr>
        <w:t>laCostituzione.info</w:t>
      </w:r>
      <w:r w:rsidRPr="00D64DE1">
        <w:rPr>
          <w:color w:val="000000" w:themeColor="text1"/>
          <w:spacing w:val="-2"/>
        </w:rPr>
        <w:t>, 12 giugno 2022.</w:t>
      </w:r>
    </w:p>
    <w:p w14:paraId="356F1524" w14:textId="407542B3"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spacing w:val="-2"/>
        </w:rPr>
      </w:pPr>
      <w:r w:rsidRPr="00D64DE1">
        <w:rPr>
          <w:smallCaps/>
          <w:color w:val="000000" w:themeColor="text1"/>
          <w:spacing w:val="-2"/>
        </w:rPr>
        <w:t>Bruno</w:t>
      </w:r>
      <w:r w:rsidRPr="00D64DE1">
        <w:rPr>
          <w:color w:val="000000" w:themeColor="text1"/>
          <w:spacing w:val="-2"/>
        </w:rPr>
        <w:t xml:space="preserve">, </w:t>
      </w:r>
      <w:r w:rsidRPr="00D64DE1">
        <w:rPr>
          <w:i/>
          <w:iCs/>
          <w:color w:val="000000" w:themeColor="text1"/>
          <w:spacing w:val="-2"/>
        </w:rPr>
        <w:t>La disciplina degli scarichi</w:t>
      </w:r>
      <w:r w:rsidRPr="00D64DE1">
        <w:rPr>
          <w:color w:val="000000" w:themeColor="text1"/>
          <w:spacing w:val="-2"/>
        </w:rPr>
        <w:t xml:space="preserve">, in AA. VV., </w:t>
      </w:r>
      <w:r w:rsidRPr="00D64DE1">
        <w:rPr>
          <w:i/>
          <w:iCs/>
          <w:color w:val="000000" w:themeColor="text1"/>
          <w:spacing w:val="-2"/>
        </w:rPr>
        <w:t>Commento al Codice dell’ambiente</w:t>
      </w:r>
      <w:r w:rsidRPr="00D64DE1">
        <w:rPr>
          <w:color w:val="000000" w:themeColor="text1"/>
          <w:spacing w:val="-2"/>
        </w:rPr>
        <w:t xml:space="preserve">, </w:t>
      </w:r>
      <w:r w:rsidR="004D3495">
        <w:rPr>
          <w:color w:val="000000" w:themeColor="text1"/>
          <w:spacing w:val="-2"/>
        </w:rPr>
        <w:t>II</w:t>
      </w:r>
      <w:r w:rsidR="004D3495" w:rsidRPr="00D64DE1">
        <w:rPr>
          <w:color w:val="000000" w:themeColor="text1"/>
          <w:spacing w:val="-2"/>
        </w:rPr>
        <w:t xml:space="preserve"> </w:t>
      </w:r>
      <w:r w:rsidR="004D3495">
        <w:rPr>
          <w:color w:val="000000" w:themeColor="text1"/>
          <w:spacing w:val="-2"/>
        </w:rPr>
        <w:t>e</w:t>
      </w:r>
      <w:r w:rsidRPr="00D64DE1">
        <w:rPr>
          <w:color w:val="000000" w:themeColor="text1"/>
          <w:spacing w:val="-2"/>
        </w:rPr>
        <w:t>d</w:t>
      </w:r>
      <w:r w:rsidR="004D3495">
        <w:rPr>
          <w:color w:val="000000" w:themeColor="text1"/>
          <w:spacing w:val="-2"/>
        </w:rPr>
        <w:t>.</w:t>
      </w:r>
      <w:r w:rsidRPr="00D64DE1">
        <w:rPr>
          <w:color w:val="000000" w:themeColor="text1"/>
          <w:spacing w:val="-2"/>
        </w:rPr>
        <w:t>,</w:t>
      </w:r>
      <w:r w:rsidRPr="00D64DE1">
        <w:rPr>
          <w:color w:val="000000" w:themeColor="text1"/>
        </w:rPr>
        <w:t xml:space="preserve"> Torino</w:t>
      </w:r>
      <w:r w:rsidR="004D3495">
        <w:rPr>
          <w:color w:val="000000" w:themeColor="text1"/>
        </w:rPr>
        <w:t>,</w:t>
      </w:r>
      <w:r w:rsidRPr="00D64DE1">
        <w:rPr>
          <w:color w:val="000000" w:themeColor="text1"/>
        </w:rPr>
        <w:t xml:space="preserve"> 2013, 275.</w:t>
      </w:r>
    </w:p>
    <w:p w14:paraId="018ACBFE"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2"/>
        </w:rPr>
        <w:t>Bruno</w:t>
      </w:r>
      <w:r w:rsidRPr="00D64DE1">
        <w:rPr>
          <w:color w:val="000000" w:themeColor="text1"/>
        </w:rPr>
        <w:t xml:space="preserve">, </w:t>
      </w:r>
      <w:r w:rsidRPr="00D64DE1">
        <w:rPr>
          <w:i/>
          <w:iCs/>
          <w:color w:val="000000" w:themeColor="text1"/>
        </w:rPr>
        <w:t xml:space="preserve">Tutela e gestione delle acque. Pluralità di ordinamenti e </w:t>
      </w:r>
      <w:r w:rsidRPr="00D64DE1">
        <w:rPr>
          <w:i/>
          <w:iCs/>
          <w:color w:val="000000" w:themeColor="text1"/>
          <w:lang w:val="en-BZ"/>
        </w:rPr>
        <w:t>governance</w:t>
      </w:r>
      <w:r w:rsidRPr="00D64DE1">
        <w:rPr>
          <w:i/>
          <w:iCs/>
          <w:color w:val="000000" w:themeColor="text1"/>
        </w:rPr>
        <w:t xml:space="preserve"> multilivello del mare e delle risorse idriche</w:t>
      </w:r>
      <w:r w:rsidRPr="00D64DE1">
        <w:rPr>
          <w:color w:val="000000" w:themeColor="text1"/>
        </w:rPr>
        <w:t>, Milano, 2012.</w:t>
      </w:r>
    </w:p>
    <w:p w14:paraId="44C06E72" w14:textId="12896211"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Camarda</w:t>
      </w:r>
      <w:r w:rsidRPr="00D64DE1">
        <w:rPr>
          <w:color w:val="000000" w:themeColor="text1"/>
        </w:rPr>
        <w:t xml:space="preserve">, </w:t>
      </w:r>
      <w:r w:rsidRPr="00D64DE1">
        <w:rPr>
          <w:i/>
          <w:color w:val="000000" w:themeColor="text1"/>
        </w:rPr>
        <w:t xml:space="preserve">Evoluzione della normativa internazionale e nazionale vigente in materia di </w:t>
      </w:r>
      <w:r w:rsidRPr="00D64DE1">
        <w:rPr>
          <w:i/>
          <w:color w:val="000000" w:themeColor="text1"/>
          <w:spacing w:val="-4"/>
        </w:rPr>
        <w:t>sicurezza della navigazione e prevenzione dell’inquinamento marino</w:t>
      </w:r>
      <w:r w:rsidRPr="00D64DE1">
        <w:rPr>
          <w:color w:val="000000" w:themeColor="text1"/>
          <w:spacing w:val="-4"/>
        </w:rPr>
        <w:t xml:space="preserve">, in </w:t>
      </w:r>
      <w:r w:rsidRPr="00D64DE1">
        <w:rPr>
          <w:i/>
          <w:iCs/>
          <w:color w:val="000000" w:themeColor="text1"/>
          <w:spacing w:val="-4"/>
        </w:rPr>
        <w:t>Rivista Giuridica dell’Ambiente</w:t>
      </w:r>
      <w:r w:rsidRPr="00D64DE1">
        <w:rPr>
          <w:color w:val="000000" w:themeColor="text1"/>
          <w:spacing w:val="-4"/>
        </w:rPr>
        <w:t>,</w:t>
      </w:r>
      <w:r w:rsidRPr="00D64DE1">
        <w:rPr>
          <w:color w:val="000000" w:themeColor="text1"/>
          <w:spacing w:val="-2"/>
        </w:rPr>
        <w:t xml:space="preserve"> </w:t>
      </w:r>
      <w:r w:rsidRPr="00D64DE1">
        <w:rPr>
          <w:color w:val="000000" w:themeColor="text1"/>
        </w:rPr>
        <w:t>2001, Fasc. 5, 699.</w:t>
      </w:r>
    </w:p>
    <w:p w14:paraId="2559D479"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Caravita di Toritto</w:t>
      </w:r>
      <w:r w:rsidRPr="00D64DE1">
        <w:rPr>
          <w:color w:val="000000" w:themeColor="text1"/>
        </w:rPr>
        <w:t xml:space="preserve">, </w:t>
      </w:r>
      <w:r w:rsidRPr="00D64DE1">
        <w:rPr>
          <w:i/>
          <w:iCs/>
          <w:color w:val="000000" w:themeColor="text1"/>
        </w:rPr>
        <w:t>Diritto dell’ambiente</w:t>
      </w:r>
      <w:r w:rsidRPr="00D64DE1">
        <w:rPr>
          <w:color w:val="000000" w:themeColor="text1"/>
        </w:rPr>
        <w:t>, Bologna, 2001.</w:t>
      </w:r>
    </w:p>
    <w:p w14:paraId="0238E8B9"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spacing w:val="-2"/>
        </w:rPr>
        <w:t>Carere,</w:t>
      </w:r>
      <w:r w:rsidRPr="00D64DE1">
        <w:rPr>
          <w:color w:val="000000" w:themeColor="text1"/>
          <w:spacing w:val="-2"/>
        </w:rPr>
        <w:t xml:space="preserve"> </w:t>
      </w:r>
      <w:r w:rsidRPr="00D64DE1">
        <w:rPr>
          <w:smallCaps/>
          <w:color w:val="000000" w:themeColor="text1"/>
          <w:spacing w:val="-2"/>
        </w:rPr>
        <w:t>Aste</w:t>
      </w:r>
      <w:r w:rsidRPr="00D64DE1">
        <w:rPr>
          <w:color w:val="000000" w:themeColor="text1"/>
          <w:spacing w:val="-2"/>
        </w:rPr>
        <w:t xml:space="preserve">, </w:t>
      </w:r>
      <w:r w:rsidRPr="00D64DE1">
        <w:rPr>
          <w:i/>
          <w:iCs/>
          <w:color w:val="000000" w:themeColor="text1"/>
          <w:spacing w:val="-2"/>
        </w:rPr>
        <w:t>Il Quadro normativo per il controllo delle sostanze prioritarie ed emergenti</w:t>
      </w:r>
      <w:r w:rsidRPr="00D64DE1">
        <w:rPr>
          <w:i/>
          <w:iCs/>
          <w:color w:val="000000" w:themeColor="text1"/>
        </w:rPr>
        <w:t xml:space="preserve"> nelle acque</w:t>
      </w:r>
      <w:r w:rsidRPr="00D64DE1">
        <w:rPr>
          <w:color w:val="000000" w:themeColor="text1"/>
        </w:rPr>
        <w:t>, Convegno “I composti perfluoroalchilici (PFAS) nelle acque italiane: distribuzione e rischi”, Ministero dell’Ambiente, della Tutela del Territorio e del Mare, Milano, 22 ottobre 2013.</w:t>
      </w:r>
    </w:p>
    <w:p w14:paraId="5C44AE9D" w14:textId="532016A8"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Cassetti</w:t>
      </w:r>
      <w:r w:rsidRPr="00D64DE1">
        <w:rPr>
          <w:color w:val="000000" w:themeColor="text1"/>
        </w:rPr>
        <w:t xml:space="preserve">, </w:t>
      </w:r>
      <w:r w:rsidRPr="00D64DE1">
        <w:rPr>
          <w:i/>
          <w:iCs/>
          <w:color w:val="000000" w:themeColor="text1"/>
        </w:rPr>
        <w:t xml:space="preserve">Riformare l’art. 41 della Costituzione: alla ricerca di “nuovi” equilibri tra iniziativa economica privata e </w:t>
      </w:r>
      <w:proofErr w:type="gramStart"/>
      <w:r w:rsidR="007431F3" w:rsidRPr="00D64DE1">
        <w:rPr>
          <w:i/>
          <w:iCs/>
          <w:color w:val="000000" w:themeColor="text1"/>
        </w:rPr>
        <w:t>ambiente</w:t>
      </w:r>
      <w:r w:rsidR="00625581">
        <w:rPr>
          <w:i/>
          <w:iCs/>
          <w:color w:val="000000" w:themeColor="text1"/>
        </w:rPr>
        <w:t>?,</w:t>
      </w:r>
      <w:proofErr w:type="gramEnd"/>
      <w:r w:rsidRPr="00D64DE1">
        <w:rPr>
          <w:color w:val="000000" w:themeColor="text1"/>
        </w:rPr>
        <w:t xml:space="preserve"> in </w:t>
      </w:r>
      <w:r w:rsidRPr="00D64DE1">
        <w:rPr>
          <w:i/>
          <w:iCs/>
          <w:color w:val="000000" w:themeColor="text1"/>
        </w:rPr>
        <w:t>Federalismi.it</w:t>
      </w:r>
      <w:r w:rsidRPr="00D64DE1">
        <w:rPr>
          <w:color w:val="000000" w:themeColor="text1"/>
        </w:rPr>
        <w:t>, 2 febbraio 2022, 188</w:t>
      </w:r>
      <w:r w:rsidRPr="00D64DE1">
        <w:rPr>
          <w:color w:val="000000" w:themeColor="text1"/>
          <w:spacing w:val="-4"/>
        </w:rPr>
        <w:t>.</w:t>
      </w:r>
    </w:p>
    <w:p w14:paraId="51EB99B9" w14:textId="24A0578F"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Cassetti</w:t>
      </w:r>
      <w:r w:rsidRPr="00D64DE1">
        <w:rPr>
          <w:color w:val="000000" w:themeColor="text1"/>
        </w:rPr>
        <w:t xml:space="preserve">, </w:t>
      </w:r>
      <w:r w:rsidRPr="00D64DE1">
        <w:rPr>
          <w:i/>
          <w:iCs/>
          <w:color w:val="000000" w:themeColor="text1"/>
        </w:rPr>
        <w:t xml:space="preserve">Salute e ambiente come limiti “prioritari” alla libertà di iniziativa </w:t>
      </w:r>
      <w:proofErr w:type="gramStart"/>
      <w:r w:rsidR="00FE6E5C" w:rsidRPr="00D64DE1">
        <w:rPr>
          <w:i/>
          <w:iCs/>
          <w:color w:val="000000" w:themeColor="text1"/>
        </w:rPr>
        <w:t>economica</w:t>
      </w:r>
      <w:r w:rsidR="00FE6E5C">
        <w:rPr>
          <w:i/>
          <w:iCs/>
          <w:color w:val="000000" w:themeColor="text1"/>
        </w:rPr>
        <w:t>?,</w:t>
      </w:r>
      <w:proofErr w:type="gramEnd"/>
      <w:r w:rsidRPr="00D64DE1">
        <w:rPr>
          <w:color w:val="000000" w:themeColor="text1"/>
        </w:rPr>
        <w:t xml:space="preserve"> in </w:t>
      </w:r>
      <w:r w:rsidRPr="00D64DE1">
        <w:rPr>
          <w:i/>
          <w:iCs/>
          <w:color w:val="000000" w:themeColor="text1"/>
        </w:rPr>
        <w:t xml:space="preserve">Federalismi.it, </w:t>
      </w:r>
      <w:r w:rsidRPr="00D64DE1">
        <w:rPr>
          <w:color w:val="000000" w:themeColor="text1"/>
        </w:rPr>
        <w:t>30 giugno 2021, 2.</w:t>
      </w:r>
    </w:p>
    <w:p w14:paraId="56753322" w14:textId="37284393"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Castellaneta</w:t>
      </w:r>
      <w:r w:rsidRPr="00D64DE1">
        <w:rPr>
          <w:color w:val="000000" w:themeColor="text1"/>
          <w:spacing w:val="-4"/>
        </w:rPr>
        <w:t xml:space="preserve">, </w:t>
      </w:r>
      <w:r w:rsidRPr="00D64DE1">
        <w:rPr>
          <w:i/>
          <w:color w:val="000000" w:themeColor="text1"/>
          <w:spacing w:val="-4"/>
        </w:rPr>
        <w:t>Consiglio d’Europa: adottata la Convenzione sulla protezione dell’ambiente attraverso il diritto penale e la Strategia a lungo termine sull’ambiente</w:t>
      </w:r>
      <w:r w:rsidRPr="00D64DE1">
        <w:rPr>
          <w:color w:val="000000" w:themeColor="text1"/>
          <w:spacing w:val="-4"/>
        </w:rPr>
        <w:t xml:space="preserve">, 16 </w:t>
      </w:r>
      <w:proofErr w:type="gramStart"/>
      <w:r w:rsidRPr="00D64DE1">
        <w:rPr>
          <w:color w:val="000000" w:themeColor="text1"/>
          <w:spacing w:val="-4"/>
        </w:rPr>
        <w:t>Maggio</w:t>
      </w:r>
      <w:proofErr w:type="gramEnd"/>
      <w:r w:rsidRPr="00D64DE1">
        <w:rPr>
          <w:color w:val="000000" w:themeColor="text1"/>
          <w:spacing w:val="-4"/>
        </w:rPr>
        <w:t xml:space="preserve"> 2025.</w:t>
      </w:r>
    </w:p>
    <w:p w14:paraId="693792E4"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Castelli Avolio</w:t>
      </w:r>
      <w:r w:rsidRPr="00D64DE1">
        <w:rPr>
          <w:color w:val="000000" w:themeColor="text1"/>
        </w:rPr>
        <w:t xml:space="preserve">, </w:t>
      </w:r>
      <w:r w:rsidRPr="00D64DE1">
        <w:rPr>
          <w:i/>
          <w:iCs/>
          <w:color w:val="000000" w:themeColor="text1"/>
        </w:rPr>
        <w:t>Commento alle leggi sulle acque e sugli impianti elettrici - Testo Unico 11 dicembre 1933, n. 1775 e disposizioni complementari</w:t>
      </w:r>
      <w:r w:rsidRPr="00D64DE1">
        <w:rPr>
          <w:color w:val="000000" w:themeColor="text1"/>
        </w:rPr>
        <w:t>, Napoli, 1936.</w:t>
      </w:r>
    </w:p>
    <w:p w14:paraId="140B121E" w14:textId="64D97936"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Cecchetti</w:t>
      </w:r>
      <w:r w:rsidRPr="00D64DE1">
        <w:rPr>
          <w:color w:val="000000" w:themeColor="text1"/>
          <w:spacing w:val="-4"/>
        </w:rPr>
        <w:t xml:space="preserve">, </w:t>
      </w:r>
      <w:r w:rsidRPr="00D64DE1">
        <w:rPr>
          <w:i/>
          <w:iCs/>
          <w:color w:val="000000" w:themeColor="text1"/>
          <w:spacing w:val="-4"/>
        </w:rPr>
        <w:t xml:space="preserve">La revisione degli articoli 9 e 41 della Costituzione e il valore costituzionale </w:t>
      </w:r>
      <w:r w:rsidRPr="00D64DE1">
        <w:rPr>
          <w:i/>
          <w:iCs/>
          <w:color w:val="000000" w:themeColor="text1"/>
        </w:rPr>
        <w:t>dell’ambiente: tra rischi scongiurati, qualche virtuosità (anche) innovativa e molte lacune</w:t>
      </w:r>
      <w:r w:rsidRPr="00D64DE1">
        <w:rPr>
          <w:color w:val="000000" w:themeColor="text1"/>
        </w:rPr>
        <w:t xml:space="preserve">, in </w:t>
      </w:r>
      <w:r w:rsidRPr="00D64DE1">
        <w:rPr>
          <w:i/>
          <w:iCs/>
          <w:color w:val="000000" w:themeColor="text1"/>
        </w:rPr>
        <w:t>Forum di Quaderni Costituzionali Rassegna</w:t>
      </w:r>
      <w:r w:rsidRPr="00D64DE1">
        <w:rPr>
          <w:color w:val="000000" w:themeColor="text1"/>
        </w:rPr>
        <w:t>, 2021, 285.</w:t>
      </w:r>
    </w:p>
    <w:p w14:paraId="07C2C1D9" w14:textId="3FBDB6FA"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Cecchetti</w:t>
      </w:r>
      <w:r w:rsidRPr="00D64DE1">
        <w:rPr>
          <w:color w:val="000000" w:themeColor="text1"/>
          <w:spacing w:val="-4"/>
        </w:rPr>
        <w:t xml:space="preserve">, </w:t>
      </w:r>
      <w:r w:rsidRPr="00D64DE1">
        <w:rPr>
          <w:i/>
          <w:iCs/>
          <w:color w:val="000000" w:themeColor="text1"/>
          <w:spacing w:val="-4"/>
        </w:rPr>
        <w:t>Virtù e limiti della modifica degli articoli 9 e 41 della Costituzione,</w:t>
      </w:r>
      <w:r w:rsidRPr="00D64DE1">
        <w:rPr>
          <w:color w:val="000000" w:themeColor="text1"/>
          <w:spacing w:val="-4"/>
        </w:rPr>
        <w:t xml:space="preserve"> in </w:t>
      </w:r>
      <w:r w:rsidRPr="00D64DE1">
        <w:rPr>
          <w:i/>
          <w:iCs/>
          <w:color w:val="000000" w:themeColor="text1"/>
          <w:spacing w:val="-4"/>
        </w:rPr>
        <w:t>Corti Supreme</w:t>
      </w:r>
      <w:r w:rsidRPr="00D64DE1">
        <w:rPr>
          <w:i/>
          <w:iCs/>
          <w:color w:val="000000" w:themeColor="text1"/>
        </w:rPr>
        <w:t xml:space="preserve"> e Salute</w:t>
      </w:r>
      <w:r w:rsidRPr="00D64DE1">
        <w:rPr>
          <w:color w:val="000000" w:themeColor="text1"/>
        </w:rPr>
        <w:t>, 1/2022, 127.</w:t>
      </w:r>
    </w:p>
    <w:p w14:paraId="5593571B"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spacing w:val="-4"/>
        </w:rPr>
        <w:t>Centonze</w:t>
      </w:r>
      <w:r w:rsidRPr="00D64DE1">
        <w:rPr>
          <w:color w:val="000000" w:themeColor="text1"/>
          <w:spacing w:val="-4"/>
        </w:rPr>
        <w:t xml:space="preserve">, </w:t>
      </w:r>
      <w:r w:rsidRPr="00D64DE1">
        <w:rPr>
          <w:i/>
          <w:iCs/>
          <w:color w:val="000000" w:themeColor="text1"/>
          <w:spacing w:val="-4"/>
        </w:rPr>
        <w:t>La normalità dei disastri tecnologici - Il problema del congedo dal diritto penale</w:t>
      </w:r>
      <w:r w:rsidRPr="00D64DE1">
        <w:rPr>
          <w:color w:val="000000" w:themeColor="text1"/>
          <w:spacing w:val="-4"/>
        </w:rPr>
        <w:t>, Milano, 2004.</w:t>
      </w:r>
    </w:p>
    <w:p w14:paraId="10818645"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Cervetti Spriano,</w:t>
      </w:r>
      <w:r w:rsidRPr="00D64DE1">
        <w:rPr>
          <w:color w:val="000000" w:themeColor="text1"/>
        </w:rPr>
        <w:t xml:space="preserve"> </w:t>
      </w:r>
      <w:r w:rsidRPr="00D64DE1">
        <w:rPr>
          <w:smallCaps/>
          <w:color w:val="000000" w:themeColor="text1"/>
        </w:rPr>
        <w:t>Parodi</w:t>
      </w:r>
      <w:r w:rsidRPr="00D64DE1">
        <w:rPr>
          <w:color w:val="000000" w:themeColor="text1"/>
        </w:rPr>
        <w:t xml:space="preserve">, </w:t>
      </w:r>
      <w:r w:rsidRPr="00D64DE1">
        <w:rPr>
          <w:i/>
          <w:iCs/>
          <w:color w:val="000000" w:themeColor="text1"/>
        </w:rPr>
        <w:t>La nuova tutela delle acque</w:t>
      </w:r>
      <w:r w:rsidRPr="00D64DE1">
        <w:rPr>
          <w:color w:val="000000" w:themeColor="text1"/>
        </w:rPr>
        <w:t>, Milano, 2001.</w:t>
      </w:r>
    </w:p>
    <w:p w14:paraId="5408C847"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Chiaromonte</w:t>
      </w:r>
      <w:r w:rsidRPr="00D64DE1">
        <w:rPr>
          <w:color w:val="000000" w:themeColor="text1"/>
        </w:rPr>
        <w:t xml:space="preserve">, </w:t>
      </w:r>
      <w:r w:rsidRPr="00D64DE1">
        <w:rPr>
          <w:i/>
          <w:color w:val="000000" w:themeColor="text1"/>
        </w:rPr>
        <w:t xml:space="preserve">Gli illeciti penali relativi allo scarico di acque reflue tra </w:t>
      </w:r>
      <w:r w:rsidRPr="00D64DE1">
        <w:rPr>
          <w:i/>
          <w:color w:val="000000" w:themeColor="text1"/>
          <w:spacing w:val="-4"/>
        </w:rPr>
        <w:t>norme speciali e previsioni codicistiche</w:t>
      </w:r>
      <w:r w:rsidRPr="00D64DE1">
        <w:rPr>
          <w:color w:val="000000" w:themeColor="text1"/>
          <w:spacing w:val="-4"/>
        </w:rPr>
        <w:t>, Relazione presentata al Corso “Il diritto penale dell’ambiente” - Scuola Superiore</w:t>
      </w:r>
      <w:r w:rsidRPr="00D64DE1">
        <w:rPr>
          <w:color w:val="000000" w:themeColor="text1"/>
        </w:rPr>
        <w:t xml:space="preserve"> della Magistratura, Roma, 25 febbraio 2015.</w:t>
      </w:r>
    </w:p>
    <w:p w14:paraId="6FF82302" w14:textId="3A1183D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Chiti</w:t>
      </w:r>
      <w:r w:rsidRPr="00D64DE1">
        <w:rPr>
          <w:color w:val="000000" w:themeColor="text1"/>
          <w:spacing w:val="-4"/>
        </w:rPr>
        <w:t xml:space="preserve">, </w:t>
      </w:r>
      <w:r w:rsidRPr="00D64DE1">
        <w:rPr>
          <w:i/>
          <w:color w:val="000000" w:themeColor="text1"/>
          <w:spacing w:val="-4"/>
        </w:rPr>
        <w:t xml:space="preserve">Verso una sostenibilità plurale? La forza trasformatrice del Green Deal </w:t>
      </w:r>
      <w:r w:rsidRPr="00D64DE1">
        <w:rPr>
          <w:i/>
          <w:color w:val="000000" w:themeColor="text1"/>
        </w:rPr>
        <w:t>e la direzione del cambiamento giuridico</w:t>
      </w:r>
      <w:r w:rsidRPr="00D64DE1">
        <w:rPr>
          <w:color w:val="000000" w:themeColor="text1"/>
        </w:rPr>
        <w:t xml:space="preserve">, in </w:t>
      </w:r>
      <w:r w:rsidRPr="00D64DE1">
        <w:rPr>
          <w:i/>
          <w:iCs/>
          <w:color w:val="000000" w:themeColor="text1"/>
        </w:rPr>
        <w:t>Rivista Quadrimestrale di Diritto dell’Ambiente</w:t>
      </w:r>
      <w:r w:rsidRPr="00D64DE1">
        <w:rPr>
          <w:color w:val="000000" w:themeColor="text1"/>
        </w:rPr>
        <w:t xml:space="preserve">, </w:t>
      </w:r>
      <w:r w:rsidRPr="00D64DE1">
        <w:rPr>
          <w:color w:val="000000" w:themeColor="text1"/>
          <w:spacing w:val="-4"/>
        </w:rPr>
        <w:t>2021, Fasc. 3, 130.</w:t>
      </w:r>
    </w:p>
    <w:p w14:paraId="1D63EE0D" w14:textId="74B4D6B8"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Cicala</w:t>
      </w:r>
      <w:r w:rsidRPr="00D64DE1">
        <w:rPr>
          <w:color w:val="000000" w:themeColor="text1"/>
        </w:rPr>
        <w:t xml:space="preserve">, </w:t>
      </w:r>
      <w:r w:rsidRPr="00D64DE1">
        <w:rPr>
          <w:i/>
          <w:iCs/>
          <w:color w:val="000000" w:themeColor="text1"/>
        </w:rPr>
        <w:t xml:space="preserve">Lo scarico in mare di rifiuti industriali [Nota a </w:t>
      </w:r>
      <w:r w:rsidRPr="00D64DE1">
        <w:rPr>
          <w:i/>
          <w:iCs/>
          <w:smallCaps/>
          <w:color w:val="000000" w:themeColor="text1"/>
        </w:rPr>
        <w:t>Pretura di Livorno</w:t>
      </w:r>
      <w:r w:rsidRPr="00D64DE1">
        <w:rPr>
          <w:i/>
          <w:iCs/>
          <w:color w:val="000000" w:themeColor="text1"/>
        </w:rPr>
        <w:t xml:space="preserve">, </w:t>
      </w:r>
      <w:r w:rsidRPr="00D64DE1">
        <w:rPr>
          <w:i/>
          <w:iCs/>
          <w:color w:val="000000" w:themeColor="text1"/>
          <w:spacing w:val="2"/>
        </w:rPr>
        <w:t>Sentenza 27 aprile 1974]</w:t>
      </w:r>
      <w:r w:rsidRPr="00D64DE1">
        <w:rPr>
          <w:color w:val="000000" w:themeColor="text1"/>
          <w:spacing w:val="2"/>
        </w:rPr>
        <w:t xml:space="preserve">, in </w:t>
      </w:r>
      <w:r w:rsidRPr="00D64DE1">
        <w:rPr>
          <w:i/>
          <w:iCs/>
          <w:color w:val="000000" w:themeColor="text1"/>
          <w:spacing w:val="2"/>
        </w:rPr>
        <w:t>Giurisprudenza di Merito</w:t>
      </w:r>
      <w:r w:rsidRPr="00D64DE1">
        <w:rPr>
          <w:color w:val="000000" w:themeColor="text1"/>
          <w:spacing w:val="2"/>
        </w:rPr>
        <w:t>, 1975, Fasc.</w:t>
      </w:r>
      <w:r w:rsidRPr="00D64DE1">
        <w:rPr>
          <w:color w:val="000000" w:themeColor="text1"/>
        </w:rPr>
        <w:t xml:space="preserve"> 2, 86.</w:t>
      </w:r>
    </w:p>
    <w:p w14:paraId="1DB038F9" w14:textId="17813B3D"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Città di Venezia</w:t>
      </w:r>
      <w:r w:rsidRPr="00D64DE1">
        <w:rPr>
          <w:color w:val="000000" w:themeColor="text1"/>
        </w:rPr>
        <w:t xml:space="preserve">, </w:t>
      </w:r>
      <w:r w:rsidRPr="00D64DE1">
        <w:rPr>
          <w:i/>
          <w:color w:val="000000" w:themeColor="text1"/>
        </w:rPr>
        <w:t>La cronaca dell’</w:t>
      </w:r>
      <w:r w:rsidRPr="00D64DE1">
        <w:rPr>
          <w:i/>
          <w:noProof/>
          <w:color w:val="000000" w:themeColor="text1"/>
          <w:lang w:val="pl-PL"/>
        </w:rPr>
        <w:t xml:space="preserve">Aqua </w:t>
      </w:r>
      <w:r w:rsidRPr="00D64DE1">
        <w:rPr>
          <w:i/>
          <w:color w:val="000000" w:themeColor="text1"/>
        </w:rPr>
        <w:t>“</w:t>
      </w:r>
      <w:r w:rsidRPr="00D64DE1">
        <w:rPr>
          <w:i/>
          <w:noProof/>
          <w:color w:val="000000" w:themeColor="text1"/>
          <w:lang w:val="pl-PL"/>
        </w:rPr>
        <w:t>granda</w:t>
      </w:r>
      <w:r w:rsidRPr="00D64DE1">
        <w:rPr>
          <w:i/>
          <w:color w:val="000000" w:themeColor="text1"/>
        </w:rPr>
        <w:t>”</w:t>
      </w:r>
      <w:r w:rsidRPr="00D64DE1">
        <w:rPr>
          <w:color w:val="000000" w:themeColor="text1"/>
        </w:rPr>
        <w:t xml:space="preserve">, </w:t>
      </w:r>
      <w:r w:rsidR="000055F8">
        <w:rPr>
          <w:color w:val="000000" w:themeColor="text1"/>
        </w:rPr>
        <w:t xml:space="preserve">in </w:t>
      </w:r>
      <w:r w:rsidR="000055F8">
        <w:rPr>
          <w:i/>
          <w:iCs/>
          <w:color w:val="000000" w:themeColor="text1"/>
        </w:rPr>
        <w:t xml:space="preserve"> </w:t>
      </w:r>
      <w:hyperlink r:id="rId22" w:history="1">
        <w:r w:rsidR="00251780" w:rsidRPr="008225FD">
          <w:rPr>
            <w:rStyle w:val="Collegamentoipertestuale"/>
            <w:i/>
            <w:iCs/>
          </w:rPr>
          <w:t>www.comune.venezia.it</w:t>
        </w:r>
      </w:hyperlink>
      <w:r w:rsidR="00251780">
        <w:rPr>
          <w:i/>
          <w:iCs/>
          <w:color w:val="000000" w:themeColor="text1"/>
        </w:rPr>
        <w:t xml:space="preserve">, </w:t>
      </w:r>
      <w:r w:rsidRPr="00D64DE1">
        <w:rPr>
          <w:color w:val="000000" w:themeColor="text1"/>
        </w:rPr>
        <w:t>4 novembre 1966.</w:t>
      </w:r>
    </w:p>
    <w:p w14:paraId="0C86708B" w14:textId="51A366E4"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6"/>
        </w:rPr>
        <w:t>Colucci, Rampulla,</w:t>
      </w:r>
      <w:r w:rsidRPr="00D64DE1">
        <w:rPr>
          <w:color w:val="000000" w:themeColor="text1"/>
          <w:spacing w:val="-6"/>
        </w:rPr>
        <w:t xml:space="preserve"> </w:t>
      </w:r>
      <w:r w:rsidRPr="00D64DE1">
        <w:rPr>
          <w:smallCaps/>
          <w:color w:val="000000" w:themeColor="text1"/>
          <w:spacing w:val="-6"/>
        </w:rPr>
        <w:t xml:space="preserve">Robecchi </w:t>
      </w:r>
      <w:proofErr w:type="spellStart"/>
      <w:r w:rsidRPr="00D64DE1">
        <w:rPr>
          <w:smallCaps/>
          <w:color w:val="000000" w:themeColor="text1"/>
          <w:spacing w:val="-6"/>
        </w:rPr>
        <w:t>Majnardi</w:t>
      </w:r>
      <w:proofErr w:type="spellEnd"/>
      <w:r w:rsidRPr="00D64DE1">
        <w:rPr>
          <w:color w:val="000000" w:themeColor="text1"/>
          <w:spacing w:val="-6"/>
        </w:rPr>
        <w:t xml:space="preserve">, </w:t>
      </w:r>
      <w:r w:rsidRPr="00D64DE1">
        <w:rPr>
          <w:i/>
          <w:iCs/>
          <w:color w:val="000000" w:themeColor="text1"/>
          <w:spacing w:val="-6"/>
        </w:rPr>
        <w:t>Piani e provvedimenti nel passaggi</w:t>
      </w:r>
      <w:r w:rsidRPr="00D64DE1">
        <w:rPr>
          <w:i/>
          <w:iCs/>
          <w:color w:val="000000" w:themeColor="text1"/>
        </w:rPr>
        <w:t>o dall’amministrazione al governo delle acque</w:t>
      </w:r>
      <w:r w:rsidRPr="00D64DE1">
        <w:rPr>
          <w:color w:val="000000" w:themeColor="text1"/>
        </w:rPr>
        <w:t xml:space="preserve">, in </w:t>
      </w:r>
      <w:r w:rsidRPr="00D64DE1">
        <w:rPr>
          <w:i/>
          <w:iCs/>
          <w:color w:val="000000" w:themeColor="text1"/>
        </w:rPr>
        <w:t>Rivista Trimestrale di Diritto Pubblico</w:t>
      </w:r>
      <w:r w:rsidRPr="00D64DE1">
        <w:rPr>
          <w:color w:val="000000" w:themeColor="text1"/>
        </w:rPr>
        <w:t>, 1974, Fasc. 4, 1285.</w:t>
      </w:r>
    </w:p>
    <w:p w14:paraId="1C982DEF"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Conti</w:t>
      </w:r>
      <w:r w:rsidRPr="00D64DE1">
        <w:rPr>
          <w:color w:val="000000" w:themeColor="text1"/>
          <w:spacing w:val="-4"/>
        </w:rPr>
        <w:t xml:space="preserve">, </w:t>
      </w:r>
      <w:r w:rsidRPr="00D64DE1">
        <w:rPr>
          <w:i/>
          <w:iCs/>
          <w:color w:val="000000" w:themeColor="text1"/>
          <w:spacing w:val="-4"/>
        </w:rPr>
        <w:t>Economia e Management Ambientale - Teorie, metodi e strumenti in una prospettiva sostenibile</w:t>
      </w:r>
      <w:r w:rsidRPr="00D64DE1">
        <w:rPr>
          <w:color w:val="000000" w:themeColor="text1"/>
          <w:spacing w:val="-4"/>
        </w:rPr>
        <w:t>,</w:t>
      </w:r>
      <w:r w:rsidRPr="00D64DE1">
        <w:rPr>
          <w:color w:val="000000" w:themeColor="text1"/>
        </w:rPr>
        <w:t xml:space="preserve"> </w:t>
      </w:r>
      <w:r w:rsidRPr="00D64DE1">
        <w:rPr>
          <w:color w:val="000000" w:themeColor="text1"/>
          <w:spacing w:val="-4"/>
        </w:rPr>
        <w:t>Roma, 2025.</w:t>
      </w:r>
    </w:p>
    <w:p w14:paraId="1526EE76" w14:textId="7EB0CEED"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Corbetta</w:t>
      </w:r>
      <w:r w:rsidRPr="00D64DE1">
        <w:rPr>
          <w:color w:val="000000" w:themeColor="text1"/>
        </w:rPr>
        <w:t xml:space="preserve">, </w:t>
      </w:r>
      <w:r w:rsidRPr="00D64DE1">
        <w:rPr>
          <w:i/>
          <w:iCs/>
          <w:color w:val="000000" w:themeColor="text1"/>
        </w:rPr>
        <w:t>Il disastro “provocato” dall’Ilva di Taranto, tra forzature giurisprudenziali e inerzie del legislatore</w:t>
      </w:r>
      <w:r w:rsidRPr="00D64DE1">
        <w:rPr>
          <w:color w:val="000000" w:themeColor="text1"/>
        </w:rPr>
        <w:t xml:space="preserve">, </w:t>
      </w:r>
      <w:proofErr w:type="gramStart"/>
      <w:r w:rsidRPr="00D64DE1">
        <w:rPr>
          <w:color w:val="000000" w:themeColor="text1"/>
        </w:rPr>
        <w:t xml:space="preserve">in </w:t>
      </w:r>
      <w:r w:rsidRPr="00D64DE1">
        <w:rPr>
          <w:i/>
          <w:iCs/>
          <w:color w:val="000000" w:themeColor="text1"/>
        </w:rPr>
        <w:t>Il</w:t>
      </w:r>
      <w:proofErr w:type="gramEnd"/>
      <w:r w:rsidRPr="00D64DE1">
        <w:rPr>
          <w:i/>
          <w:iCs/>
          <w:color w:val="000000" w:themeColor="text1"/>
        </w:rPr>
        <w:t xml:space="preserve"> Corriere del Merito</w:t>
      </w:r>
      <w:r w:rsidRPr="00D64DE1">
        <w:rPr>
          <w:color w:val="000000" w:themeColor="text1"/>
        </w:rPr>
        <w:t>, 2012, Fasc. 10, 867.</w:t>
      </w:r>
    </w:p>
    <w:p w14:paraId="1196E708"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Costantino</w:t>
      </w:r>
      <w:r w:rsidRPr="00D64DE1">
        <w:rPr>
          <w:color w:val="000000" w:themeColor="text1"/>
        </w:rPr>
        <w:t xml:space="preserve">, </w:t>
      </w:r>
      <w:r w:rsidRPr="00D64DE1">
        <w:rPr>
          <w:i/>
          <w:iCs/>
          <w:color w:val="000000" w:themeColor="text1"/>
        </w:rPr>
        <w:t>Sfruttamento delle acque e tutela giuridica</w:t>
      </w:r>
      <w:r w:rsidRPr="00D64DE1">
        <w:rPr>
          <w:color w:val="000000" w:themeColor="text1"/>
        </w:rPr>
        <w:t>, Napoli, 1975.</w:t>
      </w:r>
    </w:p>
    <w:p w14:paraId="6529E04A" w14:textId="5FFF65C3"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D’Alessandro</w:t>
      </w:r>
      <w:r w:rsidRPr="00D64DE1">
        <w:rPr>
          <w:color w:val="000000" w:themeColor="text1"/>
        </w:rPr>
        <w:t xml:space="preserve">, </w:t>
      </w:r>
      <w:r w:rsidRPr="00D64DE1">
        <w:rPr>
          <w:i/>
          <w:iCs/>
          <w:color w:val="000000" w:themeColor="text1"/>
        </w:rPr>
        <w:t xml:space="preserve">Il diritto penale dei limiti-soglia e la </w:t>
      </w:r>
      <w:r w:rsidRPr="00D64DE1">
        <w:rPr>
          <w:i/>
          <w:iCs/>
          <w:color w:val="000000" w:themeColor="text1"/>
          <w:spacing w:val="-4"/>
        </w:rPr>
        <w:t>tutela dai pericoli nel settore alimentare: il caso della diossina</w:t>
      </w:r>
      <w:r w:rsidRPr="00D64DE1">
        <w:rPr>
          <w:color w:val="000000" w:themeColor="text1"/>
          <w:spacing w:val="-4"/>
        </w:rPr>
        <w:t xml:space="preserve">, in </w:t>
      </w:r>
      <w:r w:rsidRPr="00D64DE1">
        <w:rPr>
          <w:smallCaps/>
          <w:color w:val="000000" w:themeColor="text1"/>
          <w:spacing w:val="-4"/>
        </w:rPr>
        <w:t>Forti,</w:t>
      </w:r>
      <w:r w:rsidRPr="00D64DE1">
        <w:rPr>
          <w:color w:val="000000" w:themeColor="text1"/>
          <w:spacing w:val="-4"/>
        </w:rPr>
        <w:t xml:space="preserve"> </w:t>
      </w:r>
      <w:r w:rsidRPr="00D64DE1">
        <w:rPr>
          <w:smallCaps/>
          <w:color w:val="000000" w:themeColor="text1"/>
          <w:spacing w:val="-4"/>
        </w:rPr>
        <w:t>Bertolino</w:t>
      </w:r>
      <w:r w:rsidRPr="00D64DE1">
        <w:rPr>
          <w:color w:val="000000" w:themeColor="text1"/>
          <w:spacing w:val="-4"/>
        </w:rPr>
        <w:t xml:space="preserve"> (a cura di), </w:t>
      </w:r>
      <w:r w:rsidRPr="00D64DE1">
        <w:rPr>
          <w:i/>
          <w:iCs/>
          <w:color w:val="000000" w:themeColor="text1"/>
        </w:rPr>
        <w:t>Scritti per Federico Stella</w:t>
      </w:r>
      <w:r w:rsidRPr="00D64DE1">
        <w:rPr>
          <w:color w:val="000000" w:themeColor="text1"/>
        </w:rPr>
        <w:t>, Napoli, 2007, 1133.</w:t>
      </w:r>
    </w:p>
    <w:p w14:paraId="128E748A"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D’Alessandro</w:t>
      </w:r>
      <w:r w:rsidRPr="00D64DE1">
        <w:rPr>
          <w:color w:val="000000" w:themeColor="text1"/>
          <w:spacing w:val="-4"/>
        </w:rPr>
        <w:t xml:space="preserve">, </w:t>
      </w:r>
      <w:r w:rsidRPr="00D64DE1">
        <w:rPr>
          <w:i/>
          <w:iCs/>
          <w:color w:val="000000" w:themeColor="text1"/>
          <w:spacing w:val="-4"/>
        </w:rPr>
        <w:t>Pericolo astratto e limiti-soglia - Le promesse non mantenute del diritto penale</w:t>
      </w:r>
      <w:r w:rsidRPr="00D64DE1">
        <w:rPr>
          <w:color w:val="000000" w:themeColor="text1"/>
          <w:spacing w:val="-4"/>
        </w:rPr>
        <w:t>,</w:t>
      </w:r>
      <w:r w:rsidRPr="00D64DE1">
        <w:rPr>
          <w:color w:val="000000" w:themeColor="text1"/>
        </w:rPr>
        <w:t xml:space="preserve"> Milano, 2012.</w:t>
      </w:r>
    </w:p>
    <w:p w14:paraId="7E199D0F"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rPr>
        <w:t>De Feo</w:t>
      </w:r>
      <w:r w:rsidRPr="00D64DE1">
        <w:rPr>
          <w:color w:val="000000" w:themeColor="text1"/>
        </w:rPr>
        <w:t xml:space="preserve">, </w:t>
      </w:r>
      <w:r w:rsidRPr="00D64DE1">
        <w:rPr>
          <w:smallCaps/>
          <w:noProof/>
          <w:color w:val="000000" w:themeColor="text1"/>
        </w:rPr>
        <w:t>De Gisi</w:t>
      </w:r>
      <w:r w:rsidRPr="00D64DE1">
        <w:rPr>
          <w:smallCaps/>
          <w:color w:val="000000" w:themeColor="text1"/>
        </w:rPr>
        <w:t>,</w:t>
      </w:r>
      <w:r w:rsidRPr="00D64DE1">
        <w:rPr>
          <w:color w:val="000000" w:themeColor="text1"/>
        </w:rPr>
        <w:t xml:space="preserve"> </w:t>
      </w:r>
      <w:r w:rsidRPr="00D64DE1">
        <w:rPr>
          <w:smallCaps/>
          <w:noProof/>
          <w:color w:val="000000" w:themeColor="text1"/>
        </w:rPr>
        <w:t>Galasso</w:t>
      </w:r>
      <w:r w:rsidRPr="00D64DE1">
        <w:rPr>
          <w:color w:val="000000" w:themeColor="text1"/>
        </w:rPr>
        <w:t xml:space="preserve">, </w:t>
      </w:r>
      <w:r w:rsidRPr="00D64DE1">
        <w:rPr>
          <w:i/>
          <w:color w:val="000000" w:themeColor="text1"/>
        </w:rPr>
        <w:t>Ingegneria sanitaria ambientale - Acque reflue</w:t>
      </w:r>
      <w:r w:rsidRPr="00D64DE1">
        <w:rPr>
          <w:color w:val="000000" w:themeColor="text1"/>
        </w:rPr>
        <w:t>, Palermo, 2020.</w:t>
      </w:r>
    </w:p>
    <w:p w14:paraId="37AB3ADE" w14:textId="63EFD9DB"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Dell’Anno</w:t>
      </w:r>
      <w:r w:rsidRPr="00D64DE1">
        <w:rPr>
          <w:color w:val="000000" w:themeColor="text1"/>
          <w:spacing w:val="-4"/>
        </w:rPr>
        <w:t xml:space="preserve">, </w:t>
      </w:r>
      <w:r w:rsidRPr="00D64DE1">
        <w:rPr>
          <w:i/>
          <w:iCs/>
          <w:color w:val="000000" w:themeColor="text1"/>
          <w:spacing w:val="-4"/>
        </w:rPr>
        <w:t>Diritto dell’ambiente. Commento sistematico al d.lgs. 152/2006, integrato con le nuove</w:t>
      </w:r>
      <w:r w:rsidRPr="00D64DE1">
        <w:rPr>
          <w:i/>
          <w:iCs/>
          <w:color w:val="000000" w:themeColor="text1"/>
        </w:rPr>
        <w:t xml:space="preserve"> norme sul SISTRI, sull’autorizzazione unica ambientale e sul danno ambientale</w:t>
      </w:r>
      <w:r w:rsidRPr="00D64DE1">
        <w:rPr>
          <w:color w:val="000000" w:themeColor="text1"/>
        </w:rPr>
        <w:t>, Padova, 2014.</w:t>
      </w:r>
    </w:p>
    <w:p w14:paraId="3EFE1836" w14:textId="0385959B"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De Leonardis</w:t>
      </w:r>
      <w:r w:rsidRPr="00D64DE1">
        <w:rPr>
          <w:color w:val="000000" w:themeColor="text1"/>
        </w:rPr>
        <w:t>,</w:t>
      </w:r>
      <w:r w:rsidRPr="00D64DE1">
        <w:rPr>
          <w:i/>
          <w:iCs/>
          <w:color w:val="000000" w:themeColor="text1"/>
        </w:rPr>
        <w:t xml:space="preserve"> La riforma “bilancio” dell’art. 9 Cost. e la riforma “programma” dell’art. 41 Cost: suggestioni in prima lettura</w:t>
      </w:r>
      <w:r w:rsidRPr="00D64DE1">
        <w:rPr>
          <w:color w:val="000000" w:themeColor="text1"/>
        </w:rPr>
        <w:t xml:space="preserve">, 28 febbraio 2022, </w:t>
      </w:r>
      <w:r w:rsidRPr="00D64DE1">
        <w:rPr>
          <w:i/>
          <w:iCs/>
          <w:noProof/>
          <w:color w:val="000000" w:themeColor="text1"/>
        </w:rPr>
        <w:t>ApertaContrada</w:t>
      </w:r>
      <w:r w:rsidRPr="00D64DE1">
        <w:rPr>
          <w:color w:val="000000" w:themeColor="text1"/>
        </w:rPr>
        <w:t xml:space="preserve">, </w:t>
      </w:r>
      <w:r w:rsidR="00CD2690">
        <w:rPr>
          <w:color w:val="000000" w:themeColor="text1"/>
        </w:rPr>
        <w:t xml:space="preserve"> </w:t>
      </w:r>
      <w:r w:rsidR="00297F00">
        <w:rPr>
          <w:color w:val="000000" w:themeColor="text1"/>
        </w:rPr>
        <w:t xml:space="preserve"> </w:t>
      </w:r>
    </w:p>
    <w:p w14:paraId="34F3A6FC" w14:textId="5A894165"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spacing w:val="-4"/>
        </w:rPr>
      </w:pPr>
      <w:r w:rsidRPr="00D64DE1">
        <w:rPr>
          <w:smallCaps/>
          <w:color w:val="000000" w:themeColor="text1"/>
          <w:spacing w:val="-4"/>
        </w:rPr>
        <w:t>De Lia</w:t>
      </w:r>
      <w:r w:rsidRPr="00D64DE1">
        <w:rPr>
          <w:color w:val="000000" w:themeColor="text1"/>
          <w:spacing w:val="-4"/>
        </w:rPr>
        <w:t xml:space="preserve">, </w:t>
      </w:r>
      <w:r w:rsidRPr="00D64DE1">
        <w:rPr>
          <w:i/>
          <w:color w:val="000000" w:themeColor="text1"/>
          <w:spacing w:val="-4"/>
        </w:rPr>
        <w:t xml:space="preserve">Diritto penale e Unione europea: una </w:t>
      </w:r>
      <w:r w:rsidRPr="00D64DE1">
        <w:rPr>
          <w:i/>
          <w:noProof/>
          <w:color w:val="000000" w:themeColor="text1"/>
          <w:spacing w:val="-4"/>
          <w:lang w:val="en-GB"/>
        </w:rPr>
        <w:t>overview</w:t>
      </w:r>
      <w:r w:rsidRPr="00D64DE1">
        <w:rPr>
          <w:color w:val="000000" w:themeColor="text1"/>
          <w:spacing w:val="-4"/>
        </w:rPr>
        <w:t xml:space="preserve">, in </w:t>
      </w:r>
      <w:r w:rsidRPr="00D64DE1">
        <w:rPr>
          <w:i/>
          <w:iCs/>
          <w:color w:val="000000" w:themeColor="text1"/>
          <w:spacing w:val="-4"/>
        </w:rPr>
        <w:t xml:space="preserve">Rivista Giuridica </w:t>
      </w:r>
      <w:proofErr w:type="spellStart"/>
      <w:r w:rsidRPr="00D64DE1">
        <w:rPr>
          <w:i/>
          <w:iCs/>
          <w:color w:val="000000" w:themeColor="text1"/>
          <w:spacing w:val="-4"/>
        </w:rPr>
        <w:t>AmbienteDiritto</w:t>
      </w:r>
      <w:proofErr w:type="spellEnd"/>
      <w:r w:rsidRPr="00D64DE1">
        <w:rPr>
          <w:color w:val="000000" w:themeColor="text1"/>
          <w:spacing w:val="-4"/>
        </w:rPr>
        <w:t>, 2022, Fasc. 3, 1.</w:t>
      </w:r>
    </w:p>
    <w:p w14:paraId="0259E373" w14:textId="5E9EB21B"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De Nozza</w:t>
      </w:r>
      <w:r w:rsidRPr="00D64DE1">
        <w:rPr>
          <w:color w:val="000000" w:themeColor="text1"/>
        </w:rPr>
        <w:t>,</w:t>
      </w:r>
      <w:r w:rsidRPr="00D64DE1">
        <w:rPr>
          <w:i/>
          <w:iCs/>
          <w:color w:val="000000" w:themeColor="text1"/>
        </w:rPr>
        <w:t xml:space="preserve"> La tutela penale delle funzioni di controllo e di vigilanza in materia ambientale</w:t>
      </w:r>
      <w:r w:rsidRPr="00D64DE1">
        <w:rPr>
          <w:color w:val="000000" w:themeColor="text1"/>
        </w:rPr>
        <w:t xml:space="preserve">, </w:t>
      </w:r>
      <w:r w:rsidRPr="00D64DE1">
        <w:rPr>
          <w:color w:val="000000" w:themeColor="text1"/>
          <w:spacing w:val="-2"/>
        </w:rPr>
        <w:t xml:space="preserve">in </w:t>
      </w:r>
      <w:r w:rsidRPr="00D64DE1">
        <w:rPr>
          <w:i/>
          <w:iCs/>
          <w:noProof/>
          <w:color w:val="000000" w:themeColor="text1"/>
          <w:spacing w:val="-6"/>
        </w:rPr>
        <w:t>UnaltroAmbiente</w:t>
      </w:r>
      <w:r w:rsidRPr="00D64DE1">
        <w:rPr>
          <w:color w:val="000000" w:themeColor="text1"/>
          <w:spacing w:val="-6"/>
        </w:rPr>
        <w:t>, 21 ottobre 2022.</w:t>
      </w:r>
    </w:p>
    <w:p w14:paraId="4D775458"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spacing w:val="-4"/>
        </w:rPr>
      </w:pPr>
      <w:r w:rsidRPr="00D64DE1">
        <w:rPr>
          <w:smallCaps/>
          <w:noProof/>
          <w:color w:val="000000" w:themeColor="text1"/>
          <w:spacing w:val="-4"/>
        </w:rPr>
        <w:t>De Santis</w:t>
      </w:r>
      <w:r w:rsidRPr="00D64DE1">
        <w:rPr>
          <w:color w:val="000000" w:themeColor="text1"/>
          <w:spacing w:val="-4"/>
        </w:rPr>
        <w:t xml:space="preserve">, </w:t>
      </w:r>
      <w:r w:rsidRPr="00D64DE1">
        <w:rPr>
          <w:i/>
          <w:iCs/>
          <w:color w:val="000000" w:themeColor="text1"/>
          <w:spacing w:val="-4"/>
        </w:rPr>
        <w:t>Diritto penale dell’ambiente - Un’ipotesi sistematica</w:t>
      </w:r>
      <w:r w:rsidRPr="00D64DE1">
        <w:rPr>
          <w:color w:val="000000" w:themeColor="text1"/>
          <w:spacing w:val="-4"/>
        </w:rPr>
        <w:t>, Milano, 2012.</w:t>
      </w:r>
    </w:p>
    <w:p w14:paraId="75EB9C32" w14:textId="09239DAA"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proofErr w:type="spellStart"/>
      <w:r w:rsidRPr="00D64DE1">
        <w:rPr>
          <w:smallCaps/>
          <w:color w:val="000000" w:themeColor="text1"/>
          <w:spacing w:val="-4"/>
        </w:rPr>
        <w:t>Dipace</w:t>
      </w:r>
      <w:proofErr w:type="spellEnd"/>
      <w:r w:rsidRPr="00D64DE1">
        <w:rPr>
          <w:color w:val="000000" w:themeColor="text1"/>
          <w:spacing w:val="-4"/>
        </w:rPr>
        <w:t xml:space="preserve">, </w:t>
      </w:r>
      <w:r w:rsidRPr="00D64DE1">
        <w:rPr>
          <w:i/>
          <w:iCs/>
          <w:color w:val="000000" w:themeColor="text1"/>
          <w:spacing w:val="-4"/>
        </w:rPr>
        <w:t>L’inquinamento delle acque</w:t>
      </w:r>
      <w:r w:rsidRPr="00D64DE1">
        <w:rPr>
          <w:color w:val="000000" w:themeColor="text1"/>
          <w:spacing w:val="-4"/>
        </w:rPr>
        <w:t xml:space="preserve">, in </w:t>
      </w:r>
      <w:r w:rsidRPr="00D64DE1">
        <w:rPr>
          <w:smallCaps/>
          <w:color w:val="000000" w:themeColor="text1"/>
          <w:spacing w:val="-4"/>
        </w:rPr>
        <w:t xml:space="preserve">Grassi, </w:t>
      </w:r>
      <w:r w:rsidRPr="00D64DE1">
        <w:rPr>
          <w:smallCaps/>
          <w:noProof/>
          <w:color w:val="000000" w:themeColor="text1"/>
          <w:spacing w:val="-4"/>
        </w:rPr>
        <w:t>Sandulli</w:t>
      </w:r>
      <w:r w:rsidRPr="00D64DE1">
        <w:rPr>
          <w:color w:val="000000" w:themeColor="text1"/>
          <w:spacing w:val="-4"/>
        </w:rPr>
        <w:t xml:space="preserve"> (a cura di), </w:t>
      </w:r>
      <w:r w:rsidRPr="00D64DE1">
        <w:rPr>
          <w:i/>
          <w:iCs/>
          <w:color w:val="000000" w:themeColor="text1"/>
          <w:spacing w:val="-4"/>
        </w:rPr>
        <w:t>Trattato di diritto dell’ambiente,</w:t>
      </w:r>
      <w:r w:rsidRPr="00D64DE1">
        <w:rPr>
          <w:i/>
          <w:iCs/>
          <w:color w:val="000000" w:themeColor="text1"/>
        </w:rPr>
        <w:t xml:space="preserve"> Vol. II: I procedimenti amministrativi per la tutela dell’ambiente</w:t>
      </w:r>
      <w:r w:rsidRPr="00D64DE1">
        <w:rPr>
          <w:color w:val="000000" w:themeColor="text1"/>
        </w:rPr>
        <w:t>, Milano, 2014, 505.</w:t>
      </w:r>
      <w:r w:rsidR="00FB4062">
        <w:rPr>
          <w:color w:val="000000" w:themeColor="text1"/>
        </w:rPr>
        <w:t xml:space="preserve"> </w:t>
      </w:r>
    </w:p>
    <w:p w14:paraId="6AD40E0B" w14:textId="1C4CB931"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spacing w:val="-4"/>
        </w:rPr>
      </w:pPr>
      <w:r w:rsidRPr="00D64DE1">
        <w:rPr>
          <w:smallCaps/>
          <w:color w:val="000000" w:themeColor="text1"/>
          <w:spacing w:val="-2"/>
        </w:rPr>
        <w:t>Di Pinto</w:t>
      </w:r>
      <w:r w:rsidRPr="00D64DE1">
        <w:rPr>
          <w:color w:val="000000" w:themeColor="text1"/>
          <w:spacing w:val="-2"/>
        </w:rPr>
        <w:t xml:space="preserve">, </w:t>
      </w:r>
      <w:r w:rsidRPr="00D64DE1">
        <w:rPr>
          <w:i/>
          <w:iCs/>
          <w:color w:val="000000" w:themeColor="text1"/>
          <w:spacing w:val="-2"/>
        </w:rPr>
        <w:t>La disciplina delle acque meteoriche di dilavamento</w:t>
      </w:r>
      <w:r w:rsidRPr="00D64DE1">
        <w:rPr>
          <w:color w:val="000000" w:themeColor="text1"/>
          <w:spacing w:val="-2"/>
        </w:rPr>
        <w:t xml:space="preserve">, in </w:t>
      </w:r>
      <w:r w:rsidRPr="00D64DE1">
        <w:rPr>
          <w:i/>
          <w:iCs/>
          <w:color w:val="000000" w:themeColor="text1"/>
          <w:spacing w:val="-2"/>
        </w:rPr>
        <w:t xml:space="preserve">Diritto e Giurisprudenza Agraria, </w:t>
      </w:r>
      <w:r w:rsidRPr="00D64DE1">
        <w:rPr>
          <w:i/>
          <w:iCs/>
          <w:color w:val="000000" w:themeColor="text1"/>
        </w:rPr>
        <w:t>Alimentare e dell’Ambiente</w:t>
      </w:r>
      <w:r w:rsidRPr="00D64DE1">
        <w:rPr>
          <w:color w:val="000000" w:themeColor="text1"/>
        </w:rPr>
        <w:t xml:space="preserve">, </w:t>
      </w:r>
      <w:r w:rsidRPr="00D64DE1">
        <w:rPr>
          <w:color w:val="000000" w:themeColor="text1"/>
          <w:spacing w:val="-4"/>
        </w:rPr>
        <w:t xml:space="preserve">2009, </w:t>
      </w:r>
      <w:r w:rsidRPr="00D64DE1">
        <w:rPr>
          <w:color w:val="000000" w:themeColor="text1"/>
        </w:rPr>
        <w:t>128.</w:t>
      </w:r>
    </w:p>
    <w:p w14:paraId="642B9AC7" w14:textId="51F665A2"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6"/>
        </w:rPr>
        <w:t>Di Plinio</w:t>
      </w:r>
      <w:r w:rsidRPr="00D64DE1">
        <w:rPr>
          <w:color w:val="000000" w:themeColor="text1"/>
          <w:spacing w:val="-6"/>
        </w:rPr>
        <w:t xml:space="preserve">, </w:t>
      </w:r>
      <w:r w:rsidRPr="00D64DE1">
        <w:rPr>
          <w:i/>
          <w:iCs/>
          <w:color w:val="000000" w:themeColor="text1"/>
          <w:spacing w:val="-6"/>
        </w:rPr>
        <w:t>L’insostenibile evanescenza della costituzionalizzazione dell’ambiente</w:t>
      </w:r>
      <w:r w:rsidRPr="00D64DE1">
        <w:rPr>
          <w:color w:val="000000" w:themeColor="text1"/>
          <w:spacing w:val="-6"/>
        </w:rPr>
        <w:t xml:space="preserve">, </w:t>
      </w:r>
      <w:r w:rsidRPr="00D64DE1">
        <w:rPr>
          <w:color w:val="000000" w:themeColor="text1"/>
        </w:rPr>
        <w:t xml:space="preserve">in </w:t>
      </w:r>
      <w:r w:rsidRPr="00D64DE1">
        <w:rPr>
          <w:i/>
          <w:iCs/>
          <w:color w:val="000000" w:themeColor="text1"/>
        </w:rPr>
        <w:t xml:space="preserve">Federalismi.it, </w:t>
      </w:r>
      <w:proofErr w:type="gramStart"/>
      <w:r w:rsidRPr="00D64DE1">
        <w:rPr>
          <w:color w:val="000000" w:themeColor="text1"/>
        </w:rPr>
        <w:t>1 luglio</w:t>
      </w:r>
      <w:proofErr w:type="gramEnd"/>
      <w:r w:rsidRPr="00D64DE1">
        <w:rPr>
          <w:color w:val="000000" w:themeColor="text1"/>
        </w:rPr>
        <w:t xml:space="preserve"> 2021, 2.</w:t>
      </w:r>
    </w:p>
    <w:p w14:paraId="77DDBBF3"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Di Stasi,</w:t>
      </w:r>
      <w:r w:rsidRPr="00D64DE1">
        <w:rPr>
          <w:color w:val="000000" w:themeColor="text1"/>
        </w:rPr>
        <w:t xml:space="preserve"> </w:t>
      </w:r>
      <w:r w:rsidRPr="00D64DE1">
        <w:rPr>
          <w:smallCaps/>
          <w:color w:val="000000" w:themeColor="text1"/>
        </w:rPr>
        <w:t>Rossi</w:t>
      </w:r>
      <w:r w:rsidRPr="00D64DE1">
        <w:rPr>
          <w:color w:val="000000" w:themeColor="text1"/>
        </w:rPr>
        <w:t xml:space="preserve"> (a cura di), </w:t>
      </w:r>
      <w:r w:rsidRPr="00D64DE1">
        <w:rPr>
          <w:i/>
          <w:color w:val="000000" w:themeColor="text1"/>
        </w:rPr>
        <w:t>Lo spazio di libertà, sicurezza e giustizia - A vent’anni dal Consiglio europeo di Tempere</w:t>
      </w:r>
      <w:r w:rsidRPr="00D64DE1">
        <w:rPr>
          <w:color w:val="000000" w:themeColor="text1"/>
        </w:rPr>
        <w:t>, Napoli, 2020.</w:t>
      </w:r>
    </w:p>
    <w:p w14:paraId="10805C8E" w14:textId="74A5CC11"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Dodaro</w:t>
      </w:r>
      <w:r w:rsidRPr="00D64DE1">
        <w:rPr>
          <w:color w:val="000000" w:themeColor="text1"/>
        </w:rPr>
        <w:t xml:space="preserve">, </w:t>
      </w:r>
      <w:r w:rsidRPr="00D64DE1">
        <w:rPr>
          <w:i/>
          <w:iCs/>
          <w:color w:val="000000" w:themeColor="text1"/>
        </w:rPr>
        <w:t>Danneggiamento</w:t>
      </w:r>
      <w:r w:rsidRPr="00D64DE1">
        <w:rPr>
          <w:color w:val="000000" w:themeColor="text1"/>
        </w:rPr>
        <w:t xml:space="preserve">, in </w:t>
      </w:r>
      <w:proofErr w:type="spellStart"/>
      <w:r w:rsidRPr="00D64DE1">
        <w:rPr>
          <w:smallCaps/>
          <w:color w:val="000000" w:themeColor="text1"/>
        </w:rPr>
        <w:t>Pulitanò</w:t>
      </w:r>
      <w:proofErr w:type="spellEnd"/>
      <w:r w:rsidRPr="00D64DE1">
        <w:rPr>
          <w:color w:val="000000" w:themeColor="text1"/>
        </w:rPr>
        <w:t xml:space="preserve"> (a cura di), </w:t>
      </w:r>
      <w:r w:rsidRPr="00D64DE1">
        <w:rPr>
          <w:i/>
          <w:iCs/>
          <w:color w:val="000000" w:themeColor="text1"/>
        </w:rPr>
        <w:t>Diritto Penale - Parte Speciale, Vol. II - Tutela penale del patrimonio</w:t>
      </w:r>
      <w:r w:rsidRPr="00D64DE1">
        <w:rPr>
          <w:color w:val="000000" w:themeColor="text1"/>
        </w:rPr>
        <w:t>, Torino, 2013, 185.</w:t>
      </w:r>
    </w:p>
    <w:p w14:paraId="276B700E" w14:textId="52C6FCB8"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rPr>
        <w:t>Dodaro</w:t>
      </w:r>
      <w:r w:rsidRPr="00D64DE1">
        <w:rPr>
          <w:color w:val="000000" w:themeColor="text1"/>
          <w:spacing w:val="-2"/>
        </w:rPr>
        <w:t xml:space="preserve">, </w:t>
      </w:r>
      <w:r w:rsidRPr="00D64DE1">
        <w:rPr>
          <w:i/>
          <w:iCs/>
          <w:color w:val="000000" w:themeColor="text1"/>
          <w:spacing w:val="-2"/>
        </w:rPr>
        <w:t>Sulla disciplina giuridica delle acque meteoriche: il concetto di acque reflue nel D.lgs. 11 maggio 1999, n. 152, quale limite positivo alla sua applicazione</w:t>
      </w:r>
      <w:r w:rsidRPr="00D64DE1">
        <w:rPr>
          <w:color w:val="000000" w:themeColor="text1"/>
          <w:spacing w:val="-2"/>
        </w:rPr>
        <w:t xml:space="preserve">, in </w:t>
      </w:r>
      <w:r w:rsidRPr="00D64DE1">
        <w:rPr>
          <w:i/>
          <w:iCs/>
          <w:color w:val="000000" w:themeColor="text1"/>
          <w:spacing w:val="-2"/>
        </w:rPr>
        <w:t>Rivista Giuridica dell'Ambiente</w:t>
      </w:r>
      <w:r w:rsidRPr="00D64DE1">
        <w:rPr>
          <w:color w:val="000000" w:themeColor="text1"/>
          <w:spacing w:val="-2"/>
        </w:rPr>
        <w:t>, 2000, Fasc. 6, 806.</w:t>
      </w:r>
    </w:p>
    <w:p w14:paraId="5FB692F7"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2"/>
        </w:rPr>
        <w:t>Donini</w:t>
      </w:r>
      <w:r w:rsidRPr="00D64DE1">
        <w:rPr>
          <w:color w:val="000000" w:themeColor="text1"/>
          <w:spacing w:val="-2"/>
        </w:rPr>
        <w:t xml:space="preserve">, </w:t>
      </w:r>
      <w:r w:rsidRPr="00D64DE1">
        <w:rPr>
          <w:i/>
          <w:iCs/>
          <w:color w:val="000000" w:themeColor="text1"/>
          <w:spacing w:val="-2"/>
        </w:rPr>
        <w:t>Imputazione oggettiva dell’evento. «Nesso di rischio» e responsabilità</w:t>
      </w:r>
      <w:r w:rsidRPr="00D64DE1">
        <w:rPr>
          <w:i/>
          <w:iCs/>
          <w:color w:val="000000" w:themeColor="text1"/>
        </w:rPr>
        <w:t xml:space="preserve"> per fatto proprio</w:t>
      </w:r>
      <w:r w:rsidRPr="00D64DE1">
        <w:rPr>
          <w:color w:val="000000" w:themeColor="text1"/>
        </w:rPr>
        <w:t>, Torino, 2006.</w:t>
      </w:r>
    </w:p>
    <w:p w14:paraId="7A30EB50"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 xml:space="preserve">Donini, </w:t>
      </w:r>
      <w:r w:rsidRPr="00D64DE1">
        <w:rPr>
          <w:smallCaps/>
          <w:noProof/>
          <w:color w:val="000000" w:themeColor="text1"/>
        </w:rPr>
        <w:t>Foffani</w:t>
      </w:r>
      <w:r w:rsidRPr="00D64DE1">
        <w:rPr>
          <w:color w:val="000000" w:themeColor="text1"/>
        </w:rPr>
        <w:t xml:space="preserve"> (a cura di), </w:t>
      </w:r>
      <w:r w:rsidRPr="00D64DE1">
        <w:rPr>
          <w:i/>
          <w:color w:val="000000" w:themeColor="text1"/>
        </w:rPr>
        <w:t>La “materia penale” tra diritto nazionale ed europeo</w:t>
      </w:r>
      <w:r w:rsidRPr="00D64DE1">
        <w:rPr>
          <w:color w:val="000000" w:themeColor="text1"/>
        </w:rPr>
        <w:t xml:space="preserve">, </w:t>
      </w:r>
      <w:r w:rsidRPr="00D64DE1">
        <w:rPr>
          <w:color w:val="000000" w:themeColor="text1"/>
          <w:spacing w:val="-4"/>
        </w:rPr>
        <w:t>Torino, 2018.</w:t>
      </w:r>
    </w:p>
    <w:p w14:paraId="41C0573F" w14:textId="36DA0892"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Ecomondo</w:t>
      </w:r>
      <w:r w:rsidRPr="00D64DE1">
        <w:rPr>
          <w:color w:val="000000" w:themeColor="text1"/>
          <w:spacing w:val="-4"/>
        </w:rPr>
        <w:t xml:space="preserve">, </w:t>
      </w:r>
      <w:r w:rsidRPr="00D64DE1">
        <w:rPr>
          <w:i/>
          <w:color w:val="000000" w:themeColor="text1"/>
          <w:spacing w:val="-4"/>
        </w:rPr>
        <w:t>Inquinamento da plastica in mare: cause, conseguenze e soluzioni</w:t>
      </w:r>
      <w:r w:rsidRPr="00D64DE1">
        <w:rPr>
          <w:color w:val="000000" w:themeColor="text1"/>
          <w:spacing w:val="-4"/>
        </w:rPr>
        <w:t xml:space="preserve">, </w:t>
      </w:r>
      <w:r w:rsidR="00310CC1" w:rsidRPr="00310CC1">
        <w:rPr>
          <w:color w:val="000000" w:themeColor="text1"/>
          <w:spacing w:val="-4"/>
        </w:rPr>
        <w:t>in</w:t>
      </w:r>
      <w:r w:rsidR="00C23939">
        <w:rPr>
          <w:i/>
          <w:iCs/>
          <w:color w:val="000000" w:themeColor="text1"/>
          <w:spacing w:val="-4"/>
        </w:rPr>
        <w:t xml:space="preserve"> Ecomondo,</w:t>
      </w:r>
      <w:r w:rsidR="00310CC1">
        <w:rPr>
          <w:color w:val="000000" w:themeColor="text1"/>
          <w:spacing w:val="-4"/>
        </w:rPr>
        <w:t xml:space="preserve"> </w:t>
      </w:r>
      <w:r w:rsidRPr="00D64DE1">
        <w:rPr>
          <w:color w:val="000000" w:themeColor="text1"/>
          <w:spacing w:val="-4"/>
        </w:rPr>
        <w:t>29 gennaio 2025.</w:t>
      </w:r>
      <w:r w:rsidR="00D63504">
        <w:rPr>
          <w:color w:val="000000" w:themeColor="text1"/>
          <w:spacing w:val="-4"/>
        </w:rPr>
        <w:t xml:space="preserve"> </w:t>
      </w:r>
    </w:p>
    <w:p w14:paraId="0ADFD70B" w14:textId="1A273A02"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lang w:val="en-AU"/>
        </w:rPr>
      </w:pPr>
      <w:r w:rsidRPr="00D64DE1">
        <w:rPr>
          <w:smallCaps/>
          <w:noProof/>
          <w:color w:val="000000" w:themeColor="text1"/>
          <w:lang w:val="en-AU" w:eastAsia="ja-JP"/>
        </w:rPr>
        <w:t>Endo, Takizawa, Okuda, Takada, Chiba, Kanehiro, Ogi, Yamashita, Date</w:t>
      </w:r>
      <w:r w:rsidRPr="00D64DE1">
        <w:rPr>
          <w:color w:val="000000" w:themeColor="text1"/>
          <w:lang w:val="en-AU"/>
        </w:rPr>
        <w:t>,</w:t>
      </w:r>
      <w:r w:rsidRPr="00D64DE1">
        <w:rPr>
          <w:color w:val="000000" w:themeColor="text1"/>
          <w:spacing w:val="-4"/>
          <w:lang w:val="en-AU"/>
        </w:rPr>
        <w:t xml:space="preserve"> </w:t>
      </w:r>
      <w:r w:rsidRPr="00D64DE1">
        <w:rPr>
          <w:i/>
          <w:color w:val="000000" w:themeColor="text1"/>
          <w:spacing w:val="-4"/>
          <w:lang w:val="en-AU"/>
        </w:rPr>
        <w:t>Concentration of Polychlorinated Biphenyls (PCBs) in Beached Resin Pellets: Variability among Individual Particles and Regional Differences</w:t>
      </w:r>
      <w:r w:rsidRPr="00D64DE1">
        <w:rPr>
          <w:color w:val="000000" w:themeColor="text1"/>
          <w:spacing w:val="-4"/>
          <w:lang w:val="en-AU"/>
        </w:rPr>
        <w:t xml:space="preserve">, in </w:t>
      </w:r>
      <w:r w:rsidRPr="00D64DE1">
        <w:rPr>
          <w:i/>
          <w:iCs/>
          <w:color w:val="000000" w:themeColor="text1"/>
          <w:spacing w:val="-4"/>
          <w:lang w:val="en-AU"/>
        </w:rPr>
        <w:t>Marine Pollution Bulletin</w:t>
      </w:r>
      <w:r w:rsidRPr="00D64DE1">
        <w:rPr>
          <w:color w:val="000000" w:themeColor="text1"/>
          <w:spacing w:val="-4"/>
          <w:lang w:val="en-AU"/>
        </w:rPr>
        <w:t xml:space="preserve">, Vol. L, </w:t>
      </w:r>
      <w:r w:rsidRPr="00D64DE1">
        <w:rPr>
          <w:i/>
          <w:iCs/>
          <w:color w:val="000000" w:themeColor="text1"/>
          <w:spacing w:val="-4"/>
          <w:lang w:val="en-AU"/>
        </w:rPr>
        <w:t xml:space="preserve">Issue </w:t>
      </w:r>
      <w:r w:rsidRPr="00D64DE1">
        <w:rPr>
          <w:color w:val="000000" w:themeColor="text1"/>
          <w:spacing w:val="-4"/>
          <w:lang w:val="en-AU"/>
        </w:rPr>
        <w:t xml:space="preserve">10, </w:t>
      </w:r>
      <w:r w:rsidRPr="00D64DE1">
        <w:rPr>
          <w:i/>
          <w:iCs/>
          <w:color w:val="000000" w:themeColor="text1"/>
          <w:spacing w:val="-4"/>
          <w:lang w:val="en-AU"/>
        </w:rPr>
        <w:t>October</w:t>
      </w:r>
      <w:r w:rsidRPr="00D64DE1">
        <w:rPr>
          <w:color w:val="000000" w:themeColor="text1"/>
          <w:spacing w:val="-4"/>
          <w:lang w:val="en-AU"/>
        </w:rPr>
        <w:t xml:space="preserve"> 2005, 1103.</w:t>
      </w:r>
    </w:p>
    <w:p w14:paraId="48497B97" w14:textId="22691B2F"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lang w:val="en-AU"/>
        </w:rPr>
      </w:pPr>
      <w:r w:rsidRPr="00D64DE1">
        <w:rPr>
          <w:smallCaps/>
          <w:noProof/>
          <w:color w:val="000000" w:themeColor="text1"/>
          <w:spacing w:val="-4"/>
          <w:lang w:val="en-GB"/>
        </w:rPr>
        <w:t>Engler</w:t>
      </w:r>
      <w:r w:rsidRPr="00D64DE1">
        <w:rPr>
          <w:color w:val="000000" w:themeColor="text1"/>
          <w:spacing w:val="-4"/>
          <w:lang w:val="en-AU"/>
        </w:rPr>
        <w:t xml:space="preserve">, </w:t>
      </w:r>
      <w:r w:rsidRPr="00D64DE1">
        <w:rPr>
          <w:i/>
          <w:color w:val="000000" w:themeColor="text1"/>
          <w:spacing w:val="-4"/>
          <w:lang w:val="en-AU"/>
        </w:rPr>
        <w:t>The Complex Interaction between Marine Debris and Toxic Chemicals</w:t>
      </w:r>
      <w:r w:rsidRPr="00D64DE1">
        <w:rPr>
          <w:color w:val="000000" w:themeColor="text1"/>
          <w:spacing w:val="-4"/>
          <w:lang w:val="en-AU"/>
        </w:rPr>
        <w:t xml:space="preserve">, in </w:t>
      </w:r>
      <w:r w:rsidRPr="00D64DE1">
        <w:rPr>
          <w:i/>
          <w:iCs/>
          <w:color w:val="000000" w:themeColor="text1"/>
          <w:spacing w:val="-4"/>
          <w:lang w:val="en-AU"/>
        </w:rPr>
        <w:t>Environmental Science &amp; Technology,</w:t>
      </w:r>
      <w:r w:rsidRPr="00D64DE1">
        <w:rPr>
          <w:color w:val="000000" w:themeColor="text1"/>
          <w:spacing w:val="-4"/>
          <w:lang w:val="en-AU"/>
        </w:rPr>
        <w:t xml:space="preserve"> Vol. XLVI., </w:t>
      </w:r>
      <w:r w:rsidRPr="00D64DE1">
        <w:rPr>
          <w:i/>
          <w:iCs/>
          <w:color w:val="000000" w:themeColor="text1"/>
          <w:spacing w:val="-4"/>
          <w:lang w:val="en-AU"/>
        </w:rPr>
        <w:t>Issue</w:t>
      </w:r>
      <w:r w:rsidRPr="00D64DE1">
        <w:rPr>
          <w:color w:val="000000" w:themeColor="text1"/>
          <w:spacing w:val="-4"/>
          <w:lang w:val="en-AU"/>
        </w:rPr>
        <w:t xml:space="preserve"> 22, </w:t>
      </w:r>
      <w:r w:rsidRPr="00D64DE1">
        <w:rPr>
          <w:i/>
          <w:iCs/>
          <w:color w:val="000000" w:themeColor="text1"/>
          <w:spacing w:val="-4"/>
          <w:lang w:val="en-AU"/>
        </w:rPr>
        <w:t>October</w:t>
      </w:r>
      <w:r w:rsidRPr="00D64DE1">
        <w:rPr>
          <w:color w:val="000000" w:themeColor="text1"/>
          <w:spacing w:val="-4"/>
          <w:lang w:val="en-AU"/>
        </w:rPr>
        <w:t xml:space="preserve"> 22, 2012, 12302.</w:t>
      </w:r>
    </w:p>
    <w:p w14:paraId="46172B58" w14:textId="25108834"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lang w:val="en-AU"/>
        </w:rPr>
      </w:pPr>
      <w:r w:rsidRPr="00D64DE1">
        <w:rPr>
          <w:smallCaps/>
          <w:noProof/>
          <w:color w:val="000000" w:themeColor="text1"/>
          <w:lang w:val="en-AU"/>
        </w:rPr>
        <w:t>Eriksen, Lebreton, Carson, Thiel, Moore, Borerro., Galgani, Ryan, Reisser</w:t>
      </w:r>
      <w:r w:rsidRPr="00D64DE1">
        <w:rPr>
          <w:noProof/>
          <w:color w:val="000000" w:themeColor="text1"/>
          <w:lang w:val="en-AU"/>
        </w:rPr>
        <w:t>,</w:t>
      </w:r>
      <w:r w:rsidRPr="00D64DE1">
        <w:rPr>
          <w:color w:val="000000" w:themeColor="text1"/>
          <w:lang w:val="en-AU"/>
        </w:rPr>
        <w:t xml:space="preserve"> </w:t>
      </w:r>
      <w:r w:rsidRPr="00D64DE1">
        <w:rPr>
          <w:i/>
          <w:color w:val="000000" w:themeColor="text1"/>
          <w:lang w:val="en-AU"/>
        </w:rPr>
        <w:t xml:space="preserve">Plastic Pollution in the World’s Oceans: More than 5 </w:t>
      </w:r>
      <w:proofErr w:type="gramStart"/>
      <w:r w:rsidRPr="00D64DE1">
        <w:rPr>
          <w:i/>
          <w:color w:val="000000" w:themeColor="text1"/>
          <w:lang w:val="en-AU"/>
        </w:rPr>
        <w:t>Trillion</w:t>
      </w:r>
      <w:proofErr w:type="gramEnd"/>
      <w:r w:rsidRPr="00D64DE1">
        <w:rPr>
          <w:i/>
          <w:color w:val="000000" w:themeColor="text1"/>
          <w:lang w:val="en-AU"/>
        </w:rPr>
        <w:t xml:space="preserve"> Plastic Pieces Weighing over 250,000 Tons Afloat at Sea</w:t>
      </w:r>
      <w:r w:rsidRPr="00D64DE1">
        <w:rPr>
          <w:color w:val="000000" w:themeColor="text1"/>
          <w:lang w:val="en-AU"/>
        </w:rPr>
        <w:t xml:space="preserve">, in </w:t>
      </w:r>
      <w:proofErr w:type="spellStart"/>
      <w:r w:rsidRPr="00D64DE1">
        <w:rPr>
          <w:color w:val="000000" w:themeColor="text1"/>
          <w:lang w:val="en-AU"/>
        </w:rPr>
        <w:t>PLoS</w:t>
      </w:r>
      <w:proofErr w:type="spellEnd"/>
      <w:r w:rsidRPr="00D64DE1">
        <w:rPr>
          <w:color w:val="000000" w:themeColor="text1"/>
          <w:lang w:val="en-AU"/>
        </w:rPr>
        <w:t xml:space="preserve"> ONE, Vol. IX, </w:t>
      </w:r>
      <w:r w:rsidRPr="00D64DE1">
        <w:rPr>
          <w:i/>
          <w:iCs/>
          <w:color w:val="000000" w:themeColor="text1"/>
          <w:lang w:val="en-AU"/>
        </w:rPr>
        <w:t>Issue</w:t>
      </w:r>
      <w:r w:rsidRPr="00D64DE1">
        <w:rPr>
          <w:color w:val="000000" w:themeColor="text1"/>
          <w:lang w:val="en-AU"/>
        </w:rPr>
        <w:t xml:space="preserve"> 12, </w:t>
      </w:r>
      <w:r w:rsidRPr="00D64DE1">
        <w:rPr>
          <w:i/>
          <w:iCs/>
          <w:color w:val="000000" w:themeColor="text1"/>
          <w:lang w:val="en-AU"/>
        </w:rPr>
        <w:t xml:space="preserve">December </w:t>
      </w:r>
      <w:r w:rsidRPr="00D64DE1">
        <w:rPr>
          <w:color w:val="000000" w:themeColor="text1"/>
          <w:lang w:val="en-AU"/>
        </w:rPr>
        <w:t>10, 2014, 1.</w:t>
      </w:r>
    </w:p>
    <w:p w14:paraId="01E6A07F"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lang w:val="en-AU"/>
        </w:rPr>
      </w:pPr>
      <w:r w:rsidRPr="00D64DE1">
        <w:rPr>
          <w:smallCaps/>
          <w:noProof/>
          <w:color w:val="000000" w:themeColor="text1"/>
          <w:spacing w:val="-2"/>
        </w:rPr>
        <w:t>Fanizzi</w:t>
      </w:r>
      <w:r w:rsidRPr="00D64DE1">
        <w:rPr>
          <w:color w:val="000000" w:themeColor="text1"/>
          <w:spacing w:val="-2"/>
        </w:rPr>
        <w:t xml:space="preserve">, </w:t>
      </w:r>
      <w:r w:rsidRPr="00D64DE1">
        <w:rPr>
          <w:i/>
          <w:iCs/>
          <w:color w:val="000000" w:themeColor="text1"/>
          <w:spacing w:val="-2"/>
        </w:rPr>
        <w:t>Acque meteoriche e di prima pioggia: uno sguardo approfondito alla normativa nazionale</w:t>
      </w:r>
      <w:r w:rsidRPr="00D64DE1">
        <w:rPr>
          <w:color w:val="000000" w:themeColor="text1"/>
          <w:spacing w:val="-2"/>
        </w:rPr>
        <w:t xml:space="preserve">, in </w:t>
      </w:r>
      <w:proofErr w:type="spellStart"/>
      <w:r w:rsidRPr="00217405">
        <w:rPr>
          <w:i/>
          <w:iCs/>
          <w:color w:val="000000" w:themeColor="text1"/>
          <w:spacing w:val="-2"/>
        </w:rPr>
        <w:t>LexAmbiente</w:t>
      </w:r>
      <w:proofErr w:type="spellEnd"/>
      <w:r w:rsidRPr="00D64DE1">
        <w:rPr>
          <w:color w:val="000000" w:themeColor="text1"/>
          <w:spacing w:val="-2"/>
        </w:rPr>
        <w:t>, 5 novembre 2008.</w:t>
      </w:r>
    </w:p>
    <w:p w14:paraId="07A7CD3B" w14:textId="44979F51"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rPr>
        <w:t>Farì,</w:t>
      </w:r>
      <w:r w:rsidRPr="00D64DE1">
        <w:rPr>
          <w:noProof/>
          <w:color w:val="000000" w:themeColor="text1"/>
        </w:rPr>
        <w:t xml:space="preserve"> </w:t>
      </w:r>
      <w:r w:rsidRPr="00D64DE1">
        <w:rPr>
          <w:smallCaps/>
          <w:noProof/>
          <w:color w:val="000000" w:themeColor="text1"/>
        </w:rPr>
        <w:t>Fidelbo</w:t>
      </w:r>
      <w:r w:rsidRPr="00D64DE1">
        <w:rPr>
          <w:color w:val="000000" w:themeColor="text1"/>
        </w:rPr>
        <w:t xml:space="preserve">, </w:t>
      </w:r>
      <w:r w:rsidRPr="00D64DE1">
        <w:rPr>
          <w:i/>
          <w:iCs/>
          <w:color w:val="000000" w:themeColor="text1"/>
        </w:rPr>
        <w:t>Difesa del suolo e tutela delle acque</w:t>
      </w:r>
      <w:r w:rsidRPr="00D64DE1">
        <w:rPr>
          <w:color w:val="000000" w:themeColor="text1"/>
        </w:rPr>
        <w:t xml:space="preserve">, in </w:t>
      </w:r>
      <w:r w:rsidRPr="00D64DE1">
        <w:rPr>
          <w:smallCaps/>
          <w:color w:val="000000" w:themeColor="text1"/>
        </w:rPr>
        <w:t>Rossi</w:t>
      </w:r>
      <w:r w:rsidRPr="00D64DE1">
        <w:rPr>
          <w:color w:val="000000" w:themeColor="text1"/>
        </w:rPr>
        <w:t xml:space="preserve"> (a cura di), </w:t>
      </w:r>
      <w:r w:rsidRPr="00D64DE1">
        <w:rPr>
          <w:i/>
          <w:iCs/>
          <w:color w:val="000000" w:themeColor="text1"/>
        </w:rPr>
        <w:t>Diritto dell’ambiente</w:t>
      </w:r>
      <w:r w:rsidRPr="00D64DE1">
        <w:rPr>
          <w:color w:val="000000" w:themeColor="text1"/>
        </w:rPr>
        <w:t xml:space="preserve">, V </w:t>
      </w:r>
      <w:r w:rsidR="00243AB5">
        <w:rPr>
          <w:color w:val="000000" w:themeColor="text1"/>
        </w:rPr>
        <w:t>ed.</w:t>
      </w:r>
      <w:r w:rsidRPr="00D64DE1">
        <w:rPr>
          <w:color w:val="000000" w:themeColor="text1"/>
        </w:rPr>
        <w:t>, Torino, 2021, 424.</w:t>
      </w:r>
    </w:p>
    <w:p w14:paraId="4B79008A" w14:textId="2B2795A6"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2"/>
        </w:rPr>
        <w:t>Fimiani</w:t>
      </w:r>
      <w:r w:rsidRPr="00D64DE1">
        <w:rPr>
          <w:color w:val="000000" w:themeColor="text1"/>
          <w:spacing w:val="-2"/>
        </w:rPr>
        <w:t xml:space="preserve">, </w:t>
      </w:r>
      <w:r w:rsidRPr="00D64DE1">
        <w:rPr>
          <w:i/>
          <w:iCs/>
          <w:color w:val="000000" w:themeColor="text1"/>
          <w:spacing w:val="-2"/>
        </w:rPr>
        <w:t>La tutela penale dell’ambiente</w:t>
      </w:r>
      <w:r w:rsidRPr="00D64DE1">
        <w:rPr>
          <w:color w:val="000000" w:themeColor="text1"/>
          <w:spacing w:val="-2"/>
        </w:rPr>
        <w:t xml:space="preserve">, </w:t>
      </w:r>
      <w:r w:rsidR="00243AB5">
        <w:rPr>
          <w:color w:val="000000" w:themeColor="text1"/>
          <w:spacing w:val="-2"/>
        </w:rPr>
        <w:t>IV ed.</w:t>
      </w:r>
      <w:r w:rsidRPr="00D64DE1">
        <w:rPr>
          <w:color w:val="000000" w:themeColor="text1"/>
          <w:spacing w:val="-2"/>
        </w:rPr>
        <w:t>, Milano, 2022.</w:t>
      </w:r>
    </w:p>
    <w:p w14:paraId="7C169020" w14:textId="52C3824D"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Ferrajoli</w:t>
      </w:r>
      <w:r w:rsidRPr="00D64DE1">
        <w:rPr>
          <w:color w:val="000000" w:themeColor="text1"/>
        </w:rPr>
        <w:t xml:space="preserve">, </w:t>
      </w:r>
      <w:r w:rsidRPr="00D64DE1">
        <w:rPr>
          <w:i/>
          <w:iCs/>
          <w:color w:val="000000" w:themeColor="text1"/>
        </w:rPr>
        <w:t>Orientamenti della magistratura in ordine alla funzione politica del giudice interprete</w:t>
      </w:r>
      <w:r w:rsidRPr="00D64DE1">
        <w:rPr>
          <w:color w:val="000000" w:themeColor="text1"/>
        </w:rPr>
        <w:t xml:space="preserve">, in </w:t>
      </w:r>
      <w:r w:rsidRPr="00D64DE1">
        <w:rPr>
          <w:i/>
          <w:iCs/>
          <w:color w:val="000000" w:themeColor="text1"/>
        </w:rPr>
        <w:t>Quale Giustizia</w:t>
      </w:r>
      <w:r w:rsidRPr="00D64DE1">
        <w:rPr>
          <w:color w:val="000000" w:themeColor="text1"/>
        </w:rPr>
        <w:t>, n. 17-18/1972, 563.</w:t>
      </w:r>
    </w:p>
    <w:p w14:paraId="08A42306" w14:textId="67B08075"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6"/>
        </w:rPr>
        <w:t>Flick</w:t>
      </w:r>
      <w:r w:rsidRPr="00D64DE1">
        <w:rPr>
          <w:color w:val="000000" w:themeColor="text1"/>
          <w:spacing w:val="-4"/>
        </w:rPr>
        <w:t xml:space="preserve">, </w:t>
      </w:r>
      <w:r w:rsidRPr="00D64DE1">
        <w:rPr>
          <w:i/>
          <w:iCs/>
          <w:color w:val="000000" w:themeColor="text1"/>
          <w:spacing w:val="-4"/>
        </w:rPr>
        <w:t xml:space="preserve">Parere </w:t>
      </w:r>
      <w:r w:rsidRPr="00D64DE1">
        <w:rPr>
          <w:i/>
          <w:iCs/>
          <w:color w:val="000000" w:themeColor="text1"/>
          <w:spacing w:val="-4"/>
          <w:lang w:val="la-Latn"/>
        </w:rPr>
        <w:t>pro veritate</w:t>
      </w:r>
      <w:r w:rsidRPr="00D64DE1">
        <w:rPr>
          <w:i/>
          <w:iCs/>
          <w:color w:val="000000" w:themeColor="text1"/>
          <w:spacing w:val="-4"/>
        </w:rPr>
        <w:t xml:space="preserve"> sulla riconducibilità del c.d. disastro ambientale all’art. 434 c.p.</w:t>
      </w:r>
      <w:r w:rsidRPr="00D64DE1">
        <w:rPr>
          <w:color w:val="000000" w:themeColor="text1"/>
          <w:spacing w:val="-4"/>
        </w:rPr>
        <w:t xml:space="preserve">, in </w:t>
      </w:r>
      <w:r w:rsidRPr="00D64DE1">
        <w:rPr>
          <w:i/>
          <w:iCs/>
          <w:color w:val="000000" w:themeColor="text1"/>
          <w:spacing w:val="-4"/>
        </w:rPr>
        <w:t>Cassazione Penale</w:t>
      </w:r>
      <w:r w:rsidRPr="00D64DE1">
        <w:rPr>
          <w:color w:val="000000" w:themeColor="text1"/>
          <w:spacing w:val="-4"/>
        </w:rPr>
        <w:t>, 2015, Fasc. 1, 12.</w:t>
      </w:r>
    </w:p>
    <w:p w14:paraId="1BE0595A" w14:textId="3B55826B"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spacing w:val="-4"/>
        </w:rPr>
        <w:t>Foffani</w:t>
      </w:r>
      <w:r w:rsidRPr="00D64DE1">
        <w:rPr>
          <w:color w:val="000000" w:themeColor="text1"/>
          <w:spacing w:val="-4"/>
        </w:rPr>
        <w:t xml:space="preserve">, </w:t>
      </w:r>
      <w:r w:rsidRPr="00D64DE1">
        <w:rPr>
          <w:i/>
          <w:color w:val="000000" w:themeColor="text1"/>
          <w:spacing w:val="-4"/>
        </w:rPr>
        <w:t>Il “Manifesto sulla politica criminale europea”</w:t>
      </w:r>
      <w:r w:rsidR="00243AB5">
        <w:rPr>
          <w:color w:val="000000" w:themeColor="text1"/>
          <w:spacing w:val="-4"/>
        </w:rPr>
        <w:t>,</w:t>
      </w:r>
      <w:r w:rsidRPr="00D64DE1">
        <w:rPr>
          <w:color w:val="000000" w:themeColor="text1"/>
          <w:spacing w:val="-4"/>
        </w:rPr>
        <w:t xml:space="preserve"> in </w:t>
      </w:r>
      <w:r w:rsidRPr="00D64DE1">
        <w:rPr>
          <w:i/>
          <w:iCs/>
          <w:color w:val="000000" w:themeColor="text1"/>
          <w:spacing w:val="-4"/>
          <w:lang w:val="la-Latn"/>
        </w:rPr>
        <w:t>Criminalia</w:t>
      </w:r>
      <w:r w:rsidRPr="00D64DE1">
        <w:rPr>
          <w:color w:val="000000" w:themeColor="text1"/>
          <w:spacing w:val="-4"/>
        </w:rPr>
        <w:t>, 2010, 657.</w:t>
      </w:r>
    </w:p>
    <w:p w14:paraId="08D07FB4"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Forzati</w:t>
      </w:r>
      <w:r w:rsidRPr="00D64DE1">
        <w:rPr>
          <w:color w:val="000000" w:themeColor="text1"/>
          <w:spacing w:val="-4"/>
        </w:rPr>
        <w:t xml:space="preserve">, </w:t>
      </w:r>
      <w:r w:rsidRPr="00D64DE1">
        <w:rPr>
          <w:i/>
          <w:iCs/>
          <w:color w:val="000000" w:themeColor="text1"/>
          <w:spacing w:val="-4"/>
        </w:rPr>
        <w:t>Irrilevanza penale del disastro ambientale, regime derogatorio dei diritti e legislazione emergenziale: i casi eternit, Ilva ed emergenza rifiuti in Campania.</w:t>
      </w:r>
      <w:r w:rsidRPr="00D64DE1">
        <w:rPr>
          <w:i/>
          <w:iCs/>
          <w:color w:val="000000" w:themeColor="text1"/>
        </w:rPr>
        <w:t xml:space="preserve"> Lo stato d’eccezione oltre lo stato di diritto</w:t>
      </w:r>
      <w:r w:rsidRPr="00D64DE1">
        <w:rPr>
          <w:color w:val="000000" w:themeColor="text1"/>
        </w:rPr>
        <w:t xml:space="preserve">, in </w:t>
      </w:r>
      <w:r w:rsidRPr="00217405">
        <w:rPr>
          <w:i/>
          <w:iCs/>
          <w:color w:val="000000" w:themeColor="text1"/>
        </w:rPr>
        <w:t>Diritto Penale Contemporaneo</w:t>
      </w:r>
      <w:r w:rsidRPr="00D64DE1">
        <w:rPr>
          <w:color w:val="000000" w:themeColor="text1"/>
        </w:rPr>
        <w:t>, 11 marzo 2015.</w:t>
      </w:r>
    </w:p>
    <w:p w14:paraId="41BFE419" w14:textId="704166F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spacing w:val="-2"/>
        </w:rPr>
      </w:pPr>
      <w:r w:rsidRPr="00D64DE1">
        <w:rPr>
          <w:smallCaps/>
          <w:noProof/>
          <w:color w:val="000000" w:themeColor="text1"/>
          <w:spacing w:val="-4"/>
        </w:rPr>
        <w:t>Fronza</w:t>
      </w:r>
      <w:r w:rsidRPr="00D64DE1">
        <w:rPr>
          <w:color w:val="000000" w:themeColor="text1"/>
          <w:spacing w:val="-4"/>
        </w:rPr>
        <w:t xml:space="preserve">, </w:t>
      </w:r>
      <w:r w:rsidRPr="00D64DE1">
        <w:rPr>
          <w:i/>
          <w:color w:val="000000" w:themeColor="text1"/>
          <w:spacing w:val="-4"/>
        </w:rPr>
        <w:t>Sancire senza sanzionare? Problemi e prospettive del nuovo crimine internazionale di ecocidio</w:t>
      </w:r>
      <w:r w:rsidRPr="00D64DE1">
        <w:rPr>
          <w:color w:val="000000" w:themeColor="text1"/>
          <w:spacing w:val="-4"/>
        </w:rPr>
        <w:t xml:space="preserve">, in </w:t>
      </w:r>
      <w:r w:rsidRPr="00D64DE1">
        <w:rPr>
          <w:i/>
          <w:iCs/>
          <w:color w:val="000000" w:themeColor="text1"/>
          <w:spacing w:val="-4"/>
        </w:rPr>
        <w:t>La Legislazione Penale</w:t>
      </w:r>
      <w:r w:rsidRPr="00D64DE1">
        <w:rPr>
          <w:color w:val="000000" w:themeColor="text1"/>
          <w:spacing w:val="-4"/>
        </w:rPr>
        <w:t>, 17 marzo 2021, 1.</w:t>
      </w:r>
    </w:p>
    <w:p w14:paraId="799E6666" w14:textId="6CB4CE9E"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Frosini</w:t>
      </w:r>
      <w:r w:rsidRPr="00D64DE1">
        <w:rPr>
          <w:color w:val="000000" w:themeColor="text1"/>
        </w:rPr>
        <w:t xml:space="preserve">, </w:t>
      </w:r>
      <w:r w:rsidRPr="00D64DE1">
        <w:rPr>
          <w:i/>
          <w:iCs/>
          <w:color w:val="000000" w:themeColor="text1"/>
        </w:rPr>
        <w:t>La Costituzione in senso ambientale. Una critica</w:t>
      </w:r>
      <w:r w:rsidRPr="00D64DE1">
        <w:rPr>
          <w:color w:val="000000" w:themeColor="text1"/>
        </w:rPr>
        <w:t xml:space="preserve">, in </w:t>
      </w:r>
      <w:r w:rsidRPr="00D64DE1">
        <w:rPr>
          <w:i/>
          <w:iCs/>
          <w:color w:val="000000" w:themeColor="text1"/>
        </w:rPr>
        <w:t>Federalismi.it,</w:t>
      </w:r>
      <w:r w:rsidR="00243AB5">
        <w:rPr>
          <w:i/>
          <w:iCs/>
          <w:color w:val="000000" w:themeColor="text1"/>
        </w:rPr>
        <w:t xml:space="preserve"> </w:t>
      </w:r>
      <w:r w:rsidRPr="00D64DE1">
        <w:rPr>
          <w:color w:val="000000" w:themeColor="text1"/>
        </w:rPr>
        <w:t>23 giugno 2021, 2.</w:t>
      </w:r>
    </w:p>
    <w:p w14:paraId="4CCB56A8"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Gallo</w:t>
      </w:r>
      <w:r w:rsidRPr="00D64DE1">
        <w:rPr>
          <w:color w:val="000000" w:themeColor="text1"/>
        </w:rPr>
        <w:t xml:space="preserve">, </w:t>
      </w:r>
      <w:r w:rsidRPr="00D64DE1">
        <w:rPr>
          <w:i/>
          <w:iCs/>
          <w:color w:val="000000" w:themeColor="text1"/>
        </w:rPr>
        <w:t>Riflessioni sui reati di pericolo</w:t>
      </w:r>
      <w:r w:rsidRPr="00D64DE1">
        <w:rPr>
          <w:color w:val="000000" w:themeColor="text1"/>
        </w:rPr>
        <w:t>, Padova, 1970.</w:t>
      </w:r>
    </w:p>
    <w:p w14:paraId="2FC851C2" w14:textId="6F677CC8"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Gargani</w:t>
      </w:r>
      <w:r w:rsidRPr="00D64DE1">
        <w:rPr>
          <w:color w:val="000000" w:themeColor="text1"/>
        </w:rPr>
        <w:t xml:space="preserve">, </w:t>
      </w:r>
      <w:r w:rsidRPr="00D64DE1">
        <w:rPr>
          <w:i/>
          <w:iCs/>
          <w:color w:val="000000" w:themeColor="text1"/>
        </w:rPr>
        <w:t>La</w:t>
      </w:r>
      <w:r w:rsidRPr="00D64DE1">
        <w:rPr>
          <w:i/>
          <w:iCs/>
          <w:color w:val="000000" w:themeColor="text1"/>
          <w:spacing w:val="-6"/>
        </w:rPr>
        <w:t xml:space="preserve"> protezione immediata dell’ambiente tra obblighi comunitari di incriminazione</w:t>
      </w:r>
      <w:r w:rsidRPr="00D64DE1">
        <w:rPr>
          <w:i/>
          <w:iCs/>
          <w:color w:val="000000" w:themeColor="text1"/>
        </w:rPr>
        <w:t xml:space="preserve"> </w:t>
      </w:r>
      <w:r w:rsidRPr="00D64DE1">
        <w:rPr>
          <w:i/>
          <w:iCs/>
          <w:color w:val="000000" w:themeColor="text1"/>
          <w:spacing w:val="-2"/>
        </w:rPr>
        <w:t>e tutela giudiziaria</w:t>
      </w:r>
      <w:r w:rsidRPr="00D64DE1">
        <w:rPr>
          <w:color w:val="000000" w:themeColor="text1"/>
          <w:spacing w:val="-2"/>
        </w:rPr>
        <w:t xml:space="preserve">, in </w:t>
      </w:r>
      <w:r w:rsidRPr="00D64DE1">
        <w:rPr>
          <w:smallCaps/>
          <w:color w:val="000000" w:themeColor="text1"/>
          <w:spacing w:val="-2"/>
        </w:rPr>
        <w:t>Vinciguerra,</w:t>
      </w:r>
      <w:r w:rsidRPr="00D64DE1">
        <w:rPr>
          <w:color w:val="000000" w:themeColor="text1"/>
          <w:spacing w:val="-2"/>
        </w:rPr>
        <w:t xml:space="preserve"> </w:t>
      </w:r>
      <w:r w:rsidRPr="00D64DE1">
        <w:rPr>
          <w:smallCaps/>
          <w:noProof/>
          <w:color w:val="000000" w:themeColor="text1"/>
          <w:spacing w:val="-2"/>
        </w:rPr>
        <w:t>Dassano</w:t>
      </w:r>
      <w:r w:rsidRPr="00D64DE1">
        <w:rPr>
          <w:color w:val="000000" w:themeColor="text1"/>
          <w:spacing w:val="-2"/>
        </w:rPr>
        <w:t xml:space="preserve"> (a cura di), </w:t>
      </w:r>
      <w:r w:rsidRPr="00D64DE1">
        <w:rPr>
          <w:i/>
          <w:iCs/>
          <w:color w:val="000000" w:themeColor="text1"/>
          <w:spacing w:val="-2"/>
        </w:rPr>
        <w:t>Scritti in memoria di Giuliano Marini</w:t>
      </w:r>
      <w:r w:rsidRPr="00D64DE1">
        <w:rPr>
          <w:color w:val="000000" w:themeColor="text1"/>
          <w:spacing w:val="-2"/>
        </w:rPr>
        <w:t>, Napoli, 2010, 403</w:t>
      </w:r>
      <w:r w:rsidRPr="00D64DE1">
        <w:rPr>
          <w:color w:val="000000" w:themeColor="text1"/>
        </w:rPr>
        <w:t>.</w:t>
      </w:r>
    </w:p>
    <w:p w14:paraId="32F55A71" w14:textId="393A14E4"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spacing w:val="-6"/>
        </w:rPr>
      </w:pPr>
      <w:r w:rsidRPr="00D64DE1">
        <w:rPr>
          <w:smallCaps/>
          <w:color w:val="000000" w:themeColor="text1"/>
          <w:spacing w:val="-4"/>
        </w:rPr>
        <w:t>Gargani</w:t>
      </w:r>
      <w:r w:rsidRPr="00D64DE1">
        <w:rPr>
          <w:color w:val="000000" w:themeColor="text1"/>
          <w:spacing w:val="-4"/>
        </w:rPr>
        <w:t xml:space="preserve">, </w:t>
      </w:r>
      <w:r w:rsidRPr="00D64DE1">
        <w:rPr>
          <w:i/>
          <w:iCs/>
          <w:color w:val="000000" w:themeColor="text1"/>
          <w:spacing w:val="-4"/>
        </w:rPr>
        <w:t>Reati contro l’incolumità pubblica</w:t>
      </w:r>
      <w:r w:rsidR="00DE25C5">
        <w:rPr>
          <w:i/>
          <w:iCs/>
          <w:color w:val="000000" w:themeColor="text1"/>
          <w:spacing w:val="-4"/>
        </w:rPr>
        <w:t xml:space="preserve"> </w:t>
      </w:r>
      <w:r w:rsidRPr="00D64DE1">
        <w:rPr>
          <w:i/>
          <w:iCs/>
          <w:color w:val="000000" w:themeColor="text1"/>
          <w:spacing w:val="-4"/>
        </w:rPr>
        <w:t xml:space="preserve">- Tomo I: Reati di comune pericolo </w:t>
      </w:r>
      <w:r w:rsidRPr="00D64DE1">
        <w:rPr>
          <w:i/>
          <w:iCs/>
          <w:color w:val="000000" w:themeColor="text1"/>
          <w:spacing w:val="-6"/>
        </w:rPr>
        <w:t>mediante violenza</w:t>
      </w:r>
      <w:r w:rsidRPr="00D64DE1">
        <w:rPr>
          <w:color w:val="000000" w:themeColor="text1"/>
          <w:spacing w:val="-6"/>
        </w:rPr>
        <w:t xml:space="preserve">, </w:t>
      </w:r>
      <w:r w:rsidR="00DE25C5">
        <w:rPr>
          <w:color w:val="000000" w:themeColor="text1"/>
          <w:spacing w:val="-6"/>
        </w:rPr>
        <w:t xml:space="preserve">in </w:t>
      </w:r>
      <w:r w:rsidR="00DE25C5" w:rsidRPr="00D64DE1">
        <w:rPr>
          <w:smallCaps/>
          <w:color w:val="000000" w:themeColor="text1"/>
          <w:spacing w:val="-6"/>
        </w:rPr>
        <w:t>Grosso</w:t>
      </w:r>
      <w:r w:rsidR="00DE25C5" w:rsidRPr="00D64DE1">
        <w:rPr>
          <w:color w:val="000000" w:themeColor="text1"/>
          <w:spacing w:val="-6"/>
        </w:rPr>
        <w:t xml:space="preserve">, </w:t>
      </w:r>
      <w:r w:rsidR="00DE25C5" w:rsidRPr="00D64DE1">
        <w:rPr>
          <w:smallCaps/>
          <w:color w:val="000000" w:themeColor="text1"/>
          <w:spacing w:val="-6"/>
        </w:rPr>
        <w:t>Padovani, Pagliaro</w:t>
      </w:r>
      <w:r w:rsidR="00DE25C5">
        <w:rPr>
          <w:smallCaps/>
          <w:color w:val="000000" w:themeColor="text1"/>
          <w:spacing w:val="-6"/>
        </w:rPr>
        <w:t xml:space="preserve"> (</w:t>
      </w:r>
      <w:r w:rsidR="00DE25C5">
        <w:rPr>
          <w:color w:val="000000" w:themeColor="text1"/>
          <w:spacing w:val="-6"/>
        </w:rPr>
        <w:t>diretto da)</w:t>
      </w:r>
      <w:r w:rsidR="00DE25C5" w:rsidRPr="00D64DE1">
        <w:rPr>
          <w:smallCaps/>
          <w:color w:val="000000" w:themeColor="text1"/>
          <w:spacing w:val="-4"/>
        </w:rPr>
        <w:t>,</w:t>
      </w:r>
      <w:r w:rsidR="00DE25C5" w:rsidRPr="00D64DE1">
        <w:rPr>
          <w:color w:val="000000" w:themeColor="text1"/>
          <w:spacing w:val="-4"/>
        </w:rPr>
        <w:t xml:space="preserve"> </w:t>
      </w:r>
      <w:r w:rsidRPr="00217405">
        <w:rPr>
          <w:i/>
          <w:iCs/>
          <w:color w:val="000000" w:themeColor="text1"/>
          <w:spacing w:val="-6"/>
        </w:rPr>
        <w:t>Trattato di Diritto Penale</w:t>
      </w:r>
      <w:r w:rsidRPr="00D64DE1">
        <w:rPr>
          <w:color w:val="000000" w:themeColor="text1"/>
          <w:spacing w:val="-6"/>
        </w:rPr>
        <w:t>, Vol. IX, Milano, 2008.</w:t>
      </w:r>
    </w:p>
    <w:p w14:paraId="099B6829" w14:textId="04403989"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spacing w:val="-6"/>
        </w:rPr>
        <w:t>Garzia</w:t>
      </w:r>
      <w:r w:rsidRPr="00D64DE1">
        <w:rPr>
          <w:color w:val="000000" w:themeColor="text1"/>
          <w:spacing w:val="-6"/>
        </w:rPr>
        <w:t xml:space="preserve">, </w:t>
      </w:r>
      <w:r w:rsidRPr="00D64DE1">
        <w:rPr>
          <w:i/>
          <w:iCs/>
          <w:color w:val="000000" w:themeColor="text1"/>
          <w:spacing w:val="-6"/>
        </w:rPr>
        <w:t>Inquinamento acque</w:t>
      </w:r>
      <w:r w:rsidRPr="00D64DE1">
        <w:rPr>
          <w:color w:val="000000" w:themeColor="text1"/>
          <w:spacing w:val="-6"/>
        </w:rPr>
        <w:t xml:space="preserve">, in </w:t>
      </w:r>
      <w:r w:rsidRPr="00D64DE1">
        <w:rPr>
          <w:smallCaps/>
          <w:color w:val="000000" w:themeColor="text1"/>
          <w:spacing w:val="-6"/>
        </w:rPr>
        <w:t>Italia</w:t>
      </w:r>
      <w:r w:rsidRPr="00D64DE1">
        <w:rPr>
          <w:color w:val="000000" w:themeColor="text1"/>
          <w:spacing w:val="-6"/>
        </w:rPr>
        <w:t xml:space="preserve"> (diretto da), </w:t>
      </w:r>
      <w:r w:rsidRPr="00D64DE1">
        <w:rPr>
          <w:i/>
          <w:iCs/>
          <w:color w:val="000000" w:themeColor="text1"/>
          <w:spacing w:val="-6"/>
        </w:rPr>
        <w:t xml:space="preserve">Ambiente, inquinamento, responsabilità, </w:t>
      </w:r>
      <w:r w:rsidRPr="00D64DE1">
        <w:rPr>
          <w:i/>
          <w:iCs/>
          <w:color w:val="000000" w:themeColor="text1"/>
          <w:spacing w:val="-4"/>
        </w:rPr>
        <w:t>Vol. IV</w:t>
      </w:r>
      <w:r w:rsidRPr="00D64DE1">
        <w:rPr>
          <w:color w:val="000000" w:themeColor="text1"/>
          <w:spacing w:val="-4"/>
        </w:rPr>
        <w:t>, Milano, 2009, 493.</w:t>
      </w:r>
    </w:p>
    <w:p w14:paraId="29F7AED5" w14:textId="72EDF5FA"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Gatta</w:t>
      </w:r>
      <w:r w:rsidRPr="00D64DE1">
        <w:rPr>
          <w:color w:val="000000" w:themeColor="text1"/>
        </w:rPr>
        <w:t xml:space="preserve">, </w:t>
      </w:r>
      <w:r w:rsidRPr="00D64DE1">
        <w:rPr>
          <w:i/>
          <w:iCs/>
          <w:color w:val="000000" w:themeColor="text1"/>
        </w:rPr>
        <w:t>Il diritto e la giustizia penale davanti al dramma dell’amianto: riflettendo sull’epilogo del caso Eternit</w:t>
      </w:r>
      <w:r w:rsidRPr="00D64DE1">
        <w:rPr>
          <w:color w:val="000000" w:themeColor="text1"/>
        </w:rPr>
        <w:t xml:space="preserve">, in </w:t>
      </w:r>
      <w:r w:rsidRPr="00D64DE1">
        <w:rPr>
          <w:i/>
          <w:iCs/>
          <w:color w:val="000000" w:themeColor="text1"/>
        </w:rPr>
        <w:t>Diritto Penale Contemporaneo</w:t>
      </w:r>
      <w:r w:rsidR="00DE25C5">
        <w:rPr>
          <w:color w:val="000000" w:themeColor="text1"/>
        </w:rPr>
        <w:t xml:space="preserve"> -</w:t>
      </w:r>
      <w:r w:rsidRPr="00D64DE1">
        <w:rPr>
          <w:color w:val="000000" w:themeColor="text1"/>
        </w:rPr>
        <w:t xml:space="preserve"> </w:t>
      </w:r>
      <w:r w:rsidRPr="00217405">
        <w:rPr>
          <w:i/>
          <w:iCs/>
          <w:color w:val="000000" w:themeColor="text1"/>
        </w:rPr>
        <w:t>Rivista Trimestrale</w:t>
      </w:r>
      <w:r w:rsidR="00DE25C5">
        <w:rPr>
          <w:color w:val="000000" w:themeColor="text1"/>
        </w:rPr>
        <w:t>,</w:t>
      </w:r>
      <w:r w:rsidRPr="00D64DE1">
        <w:rPr>
          <w:color w:val="000000" w:themeColor="text1"/>
        </w:rPr>
        <w:t xml:space="preserve"> n. 1/2015, 77.</w:t>
      </w:r>
    </w:p>
    <w:p w14:paraId="1DFAF53A"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Geraci</w:t>
      </w:r>
      <w:r w:rsidRPr="00D64DE1">
        <w:rPr>
          <w:color w:val="000000" w:themeColor="text1"/>
          <w:spacing w:val="-4"/>
        </w:rPr>
        <w:t xml:space="preserve"> (a cura di), </w:t>
      </w:r>
      <w:r w:rsidRPr="00D64DE1">
        <w:rPr>
          <w:i/>
          <w:color w:val="000000" w:themeColor="text1"/>
          <w:spacing w:val="-4"/>
        </w:rPr>
        <w:t>La giustizia penale dopo la c.d. Riforma Cartabia - Aggiornato alla legge 24 novembre 2023, n. 168 e al d.lgs. 19 marzo 2024, n. 31</w:t>
      </w:r>
      <w:r w:rsidRPr="00D64DE1">
        <w:rPr>
          <w:color w:val="000000" w:themeColor="text1"/>
          <w:spacing w:val="-4"/>
        </w:rPr>
        <w:t>, Torino, 2024.</w:t>
      </w:r>
    </w:p>
    <w:p w14:paraId="3F9E6F5D"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spacing w:val="-4"/>
        </w:rPr>
      </w:pPr>
      <w:r w:rsidRPr="00D64DE1">
        <w:rPr>
          <w:smallCaps/>
          <w:noProof/>
          <w:color w:val="000000" w:themeColor="text1"/>
          <w:spacing w:val="-4"/>
        </w:rPr>
        <w:t>Gialuz</w:t>
      </w:r>
      <w:r w:rsidRPr="00D64DE1">
        <w:rPr>
          <w:smallCaps/>
          <w:color w:val="000000" w:themeColor="text1"/>
          <w:spacing w:val="-4"/>
        </w:rPr>
        <w:t>,</w:t>
      </w:r>
      <w:r w:rsidRPr="00D64DE1">
        <w:rPr>
          <w:color w:val="000000" w:themeColor="text1"/>
          <w:spacing w:val="-4"/>
        </w:rPr>
        <w:t xml:space="preserve"> </w:t>
      </w:r>
      <w:r w:rsidRPr="00D64DE1">
        <w:rPr>
          <w:smallCaps/>
          <w:color w:val="000000" w:themeColor="text1"/>
          <w:spacing w:val="-4"/>
        </w:rPr>
        <w:t>Della Torre</w:t>
      </w:r>
      <w:r w:rsidRPr="00D64DE1">
        <w:rPr>
          <w:color w:val="000000" w:themeColor="text1"/>
          <w:spacing w:val="-4"/>
        </w:rPr>
        <w:t xml:space="preserve">, </w:t>
      </w:r>
      <w:r w:rsidRPr="00D64DE1">
        <w:rPr>
          <w:i/>
          <w:color w:val="000000" w:themeColor="text1"/>
          <w:spacing w:val="-4"/>
        </w:rPr>
        <w:t>Giustizia per nessuno - L’inefficienza del sistema penale italiano tra crisi cronica e riforma Cartabia</w:t>
      </w:r>
      <w:r w:rsidRPr="00D64DE1">
        <w:rPr>
          <w:color w:val="000000" w:themeColor="text1"/>
          <w:spacing w:val="-4"/>
        </w:rPr>
        <w:t>, Torino, 2022.</w:t>
      </w:r>
    </w:p>
    <w:p w14:paraId="3C230C97"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Giampietro</w:t>
      </w:r>
      <w:r w:rsidRPr="00D64DE1">
        <w:rPr>
          <w:color w:val="000000" w:themeColor="text1"/>
          <w:spacing w:val="-4"/>
        </w:rPr>
        <w:t xml:space="preserve">, </w:t>
      </w:r>
      <w:r w:rsidRPr="00D64DE1">
        <w:rPr>
          <w:i/>
          <w:iCs/>
          <w:color w:val="000000" w:themeColor="text1"/>
          <w:spacing w:val="-4"/>
        </w:rPr>
        <w:t xml:space="preserve">Scarichi industriali in acque superficiali, fognature e suolo, con superamento dei valori limite: sanzioni amministrative o </w:t>
      </w:r>
      <w:proofErr w:type="gramStart"/>
      <w:r w:rsidRPr="00D64DE1">
        <w:rPr>
          <w:i/>
          <w:iCs/>
          <w:color w:val="000000" w:themeColor="text1"/>
          <w:spacing w:val="-4"/>
        </w:rPr>
        <w:t>penali?</w:t>
      </w:r>
      <w:r w:rsidRPr="00D64DE1">
        <w:rPr>
          <w:color w:val="000000" w:themeColor="text1"/>
          <w:spacing w:val="-4"/>
        </w:rPr>
        <w:t>,</w:t>
      </w:r>
      <w:proofErr w:type="gramEnd"/>
      <w:r w:rsidRPr="00D64DE1">
        <w:rPr>
          <w:color w:val="000000" w:themeColor="text1"/>
          <w:spacing w:val="-4"/>
        </w:rPr>
        <w:t xml:space="preserve"> in </w:t>
      </w:r>
      <w:proofErr w:type="spellStart"/>
      <w:r w:rsidRPr="00D64DE1">
        <w:rPr>
          <w:i/>
          <w:iCs/>
          <w:color w:val="000000" w:themeColor="text1"/>
          <w:spacing w:val="-4"/>
        </w:rPr>
        <w:t>AmbienteDiritto</w:t>
      </w:r>
      <w:proofErr w:type="spellEnd"/>
      <w:r w:rsidRPr="00D64DE1">
        <w:rPr>
          <w:color w:val="000000" w:themeColor="text1"/>
          <w:spacing w:val="-4"/>
        </w:rPr>
        <w:t>, 16 luglio 2009.</w:t>
      </w:r>
    </w:p>
    <w:p w14:paraId="27A6D379" w14:textId="2E027EC5"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Grasso</w:t>
      </w:r>
      <w:r w:rsidRPr="00D64DE1">
        <w:rPr>
          <w:color w:val="000000" w:themeColor="text1"/>
          <w:spacing w:val="-4"/>
        </w:rPr>
        <w:t xml:space="preserve">, </w:t>
      </w:r>
      <w:r w:rsidRPr="00D64DE1">
        <w:rPr>
          <w:i/>
          <w:color w:val="000000" w:themeColor="text1"/>
          <w:spacing w:val="-4"/>
        </w:rPr>
        <w:t>Il Trattato di Lisbona e le nuove competenze penali dell’Unione</w:t>
      </w:r>
      <w:r w:rsidRPr="00D64DE1">
        <w:rPr>
          <w:color w:val="000000" w:themeColor="text1"/>
          <w:spacing w:val="-4"/>
        </w:rPr>
        <w:t xml:space="preserve">, in </w:t>
      </w:r>
      <w:r w:rsidRPr="00D64DE1">
        <w:rPr>
          <w:smallCaps/>
          <w:color w:val="000000" w:themeColor="text1"/>
          <w:spacing w:val="-4"/>
        </w:rPr>
        <w:t xml:space="preserve">Bertolino, </w:t>
      </w:r>
      <w:r w:rsidRPr="00D64DE1">
        <w:rPr>
          <w:smallCaps/>
          <w:noProof/>
          <w:color w:val="000000" w:themeColor="text1"/>
          <w:spacing w:val="-4"/>
        </w:rPr>
        <w:t>Eusebi</w:t>
      </w:r>
      <w:r w:rsidRPr="00D64DE1">
        <w:rPr>
          <w:smallCaps/>
          <w:color w:val="000000" w:themeColor="text1"/>
          <w:spacing w:val="-4"/>
        </w:rPr>
        <w:t>,</w:t>
      </w:r>
      <w:r w:rsidRPr="00D64DE1">
        <w:rPr>
          <w:color w:val="000000" w:themeColor="text1"/>
          <w:spacing w:val="-4"/>
        </w:rPr>
        <w:t xml:space="preserve"> </w:t>
      </w:r>
      <w:r w:rsidRPr="00D64DE1">
        <w:rPr>
          <w:smallCaps/>
          <w:color w:val="000000" w:themeColor="text1"/>
          <w:spacing w:val="-4"/>
        </w:rPr>
        <w:t>Forti</w:t>
      </w:r>
      <w:r w:rsidRPr="00D64DE1">
        <w:rPr>
          <w:color w:val="000000" w:themeColor="text1"/>
          <w:spacing w:val="-4"/>
        </w:rPr>
        <w:t xml:space="preserve"> (a cura di), </w:t>
      </w:r>
      <w:r w:rsidRPr="00D64DE1">
        <w:rPr>
          <w:i/>
          <w:iCs/>
          <w:color w:val="000000" w:themeColor="text1"/>
          <w:spacing w:val="-4"/>
        </w:rPr>
        <w:t xml:space="preserve">Studi in onore di Mario Romano, </w:t>
      </w:r>
      <w:r w:rsidRPr="00217405">
        <w:rPr>
          <w:color w:val="000000" w:themeColor="text1"/>
          <w:spacing w:val="-4"/>
        </w:rPr>
        <w:t>Vol. IV</w:t>
      </w:r>
      <w:r w:rsidRPr="00DE25C5">
        <w:rPr>
          <w:color w:val="000000" w:themeColor="text1"/>
          <w:spacing w:val="-4"/>
        </w:rPr>
        <w:t>,</w:t>
      </w:r>
      <w:r w:rsidRPr="00D64DE1">
        <w:rPr>
          <w:color w:val="000000" w:themeColor="text1"/>
          <w:spacing w:val="-4"/>
        </w:rPr>
        <w:t xml:space="preserve"> Napoli, 2011, 2307.</w:t>
      </w:r>
    </w:p>
    <w:p w14:paraId="460BA1E6" w14:textId="1A3ABD03"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spacing w:val="-6"/>
        </w:rPr>
        <w:t>Grisonich</w:t>
      </w:r>
      <w:r w:rsidRPr="00D64DE1">
        <w:rPr>
          <w:color w:val="000000" w:themeColor="text1"/>
          <w:spacing w:val="-6"/>
        </w:rPr>
        <w:t xml:space="preserve">, </w:t>
      </w:r>
      <w:r w:rsidRPr="00D64DE1">
        <w:rPr>
          <w:i/>
          <w:color w:val="000000" w:themeColor="text1"/>
          <w:spacing w:val="-6"/>
        </w:rPr>
        <w:t>La Direttiva 2024/1203/UE in materia di tutela penale dell’ambiente:</w:t>
      </w:r>
      <w:r w:rsidRPr="00D64DE1">
        <w:rPr>
          <w:i/>
          <w:color w:val="000000" w:themeColor="text1"/>
        </w:rPr>
        <w:t xml:space="preserve"> novità processuali e organizzative</w:t>
      </w:r>
      <w:r w:rsidRPr="00D64DE1">
        <w:rPr>
          <w:color w:val="000000" w:themeColor="text1"/>
        </w:rPr>
        <w:t xml:space="preserve">, in </w:t>
      </w:r>
      <w:proofErr w:type="spellStart"/>
      <w:r w:rsidRPr="00D64DE1">
        <w:rPr>
          <w:i/>
          <w:iCs/>
          <w:color w:val="000000" w:themeColor="text1"/>
          <w:spacing w:val="-4"/>
        </w:rPr>
        <w:t>LexAmbiente</w:t>
      </w:r>
      <w:proofErr w:type="spellEnd"/>
      <w:r w:rsidRPr="00D64DE1">
        <w:rPr>
          <w:color w:val="000000" w:themeColor="text1"/>
          <w:spacing w:val="-4"/>
        </w:rPr>
        <w:t>, 4/2024, 42.</w:t>
      </w:r>
    </w:p>
    <w:p w14:paraId="474EBF55"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Iacoviello</w:t>
      </w:r>
      <w:r w:rsidRPr="00D64DE1">
        <w:rPr>
          <w:color w:val="000000" w:themeColor="text1"/>
        </w:rPr>
        <w:t xml:space="preserve">, </w:t>
      </w:r>
      <w:r w:rsidRPr="00D64DE1">
        <w:rPr>
          <w:i/>
          <w:iCs/>
          <w:color w:val="000000" w:themeColor="text1"/>
        </w:rPr>
        <w:t xml:space="preserve">Schema della requisitoria pronunciata avanti alla Sezione I </w:t>
      </w:r>
      <w:r w:rsidRPr="00D64DE1">
        <w:rPr>
          <w:i/>
          <w:iCs/>
          <w:color w:val="000000" w:themeColor="text1"/>
          <w:spacing w:val="-6"/>
        </w:rPr>
        <w:t>penale della Corte di Cassazione nel processo Eternit</w:t>
      </w:r>
      <w:r w:rsidRPr="00D64DE1">
        <w:rPr>
          <w:color w:val="000000" w:themeColor="text1"/>
          <w:spacing w:val="-6"/>
        </w:rPr>
        <w:t xml:space="preserve">, in </w:t>
      </w:r>
      <w:r w:rsidRPr="00D64DE1">
        <w:rPr>
          <w:i/>
          <w:iCs/>
          <w:color w:val="000000" w:themeColor="text1"/>
          <w:spacing w:val="-6"/>
        </w:rPr>
        <w:t>Diritto Penale Contemporaneo</w:t>
      </w:r>
      <w:r w:rsidRPr="00D64DE1">
        <w:rPr>
          <w:color w:val="000000" w:themeColor="text1"/>
          <w:spacing w:val="-6"/>
        </w:rPr>
        <w:t xml:space="preserve">, </w:t>
      </w:r>
      <w:r w:rsidRPr="00D64DE1">
        <w:rPr>
          <w:color w:val="000000" w:themeColor="text1"/>
        </w:rPr>
        <w:t>21 novembre 2014.</w:t>
      </w:r>
    </w:p>
    <w:p w14:paraId="330F045C"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color w:val="000000" w:themeColor="text1"/>
        </w:rPr>
        <w:t xml:space="preserve">IRPI / CNR, </w:t>
      </w:r>
      <w:r w:rsidRPr="00D64DE1">
        <w:rPr>
          <w:i/>
          <w:color w:val="000000" w:themeColor="text1"/>
        </w:rPr>
        <w:t xml:space="preserve">Le alluvioni del </w:t>
      </w:r>
      <w:proofErr w:type="gramStart"/>
      <w:r w:rsidRPr="00D64DE1">
        <w:rPr>
          <w:i/>
          <w:color w:val="000000" w:themeColor="text1"/>
        </w:rPr>
        <w:t>Novembre</w:t>
      </w:r>
      <w:proofErr w:type="gramEnd"/>
      <w:r w:rsidRPr="00D64DE1">
        <w:rPr>
          <w:i/>
          <w:color w:val="000000" w:themeColor="text1"/>
        </w:rPr>
        <w:t xml:space="preserve"> 1966</w:t>
      </w:r>
      <w:r w:rsidRPr="00D64DE1">
        <w:rPr>
          <w:color w:val="000000" w:themeColor="text1"/>
        </w:rPr>
        <w:t>, Roma.</w:t>
      </w:r>
    </w:p>
    <w:p w14:paraId="62270726" w14:textId="5C6B3161"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spacing w:val="-6"/>
        </w:rPr>
        <w:t>Geninatti Satè</w:t>
      </w:r>
      <w:r w:rsidRPr="00D64DE1">
        <w:rPr>
          <w:noProof/>
          <w:color w:val="000000" w:themeColor="text1"/>
          <w:spacing w:val="-6"/>
        </w:rPr>
        <w:t>,</w:t>
      </w:r>
      <w:r w:rsidRPr="00D64DE1">
        <w:rPr>
          <w:color w:val="000000" w:themeColor="text1"/>
          <w:spacing w:val="-6"/>
        </w:rPr>
        <w:t xml:space="preserve"> </w:t>
      </w:r>
      <w:r w:rsidRPr="00D64DE1">
        <w:rPr>
          <w:i/>
          <w:iCs/>
          <w:color w:val="000000" w:themeColor="text1"/>
          <w:spacing w:val="-6"/>
        </w:rPr>
        <w:t>“Caso Ilva”: la tutela dell’ambiente attraverso la rivalutazione</w:t>
      </w:r>
      <w:r w:rsidRPr="00D64DE1">
        <w:rPr>
          <w:i/>
          <w:iCs/>
          <w:color w:val="000000" w:themeColor="text1"/>
          <w:spacing w:val="-2"/>
        </w:rPr>
        <w:t xml:space="preserve"> del carattere </w:t>
      </w:r>
      <w:r w:rsidRPr="00D64DE1">
        <w:rPr>
          <w:i/>
          <w:iCs/>
          <w:color w:val="000000" w:themeColor="text1"/>
          <w:spacing w:val="-4"/>
        </w:rPr>
        <w:t>formale del diritto (una prima lettura di Corte Cost., Sent. n. 85/2013)</w:t>
      </w:r>
      <w:r w:rsidRPr="00D64DE1">
        <w:rPr>
          <w:color w:val="000000" w:themeColor="text1"/>
          <w:spacing w:val="-4"/>
        </w:rPr>
        <w:t xml:space="preserve">, </w:t>
      </w:r>
      <w:r w:rsidRPr="00D64DE1">
        <w:rPr>
          <w:color w:val="000000" w:themeColor="text1"/>
        </w:rPr>
        <w:t xml:space="preserve">in </w:t>
      </w:r>
      <w:r w:rsidRPr="00D64DE1">
        <w:rPr>
          <w:i/>
          <w:iCs/>
          <w:color w:val="000000" w:themeColor="text1"/>
        </w:rPr>
        <w:t>Forum di Quaderni Costituzionali Rassegna</w:t>
      </w:r>
      <w:r w:rsidRPr="00D64DE1">
        <w:rPr>
          <w:color w:val="000000" w:themeColor="text1"/>
        </w:rPr>
        <w:t>, 5, 2013, 111.</w:t>
      </w:r>
    </w:p>
    <w:p w14:paraId="0E4A32D2" w14:textId="49446755"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spacing w:val="-4"/>
        </w:rPr>
        <w:t>Geninatti Satè</w:t>
      </w:r>
      <w:r w:rsidRPr="00D64DE1">
        <w:rPr>
          <w:color w:val="000000" w:themeColor="text1"/>
          <w:spacing w:val="-4"/>
        </w:rPr>
        <w:t xml:space="preserve">, </w:t>
      </w:r>
      <w:r w:rsidRPr="00D64DE1">
        <w:rPr>
          <w:i/>
          <w:iCs/>
          <w:color w:val="000000" w:themeColor="text1"/>
          <w:spacing w:val="-4"/>
        </w:rPr>
        <w:t xml:space="preserve">La tutela dell’ambiente come strumento necessario per la </w:t>
      </w:r>
      <w:r w:rsidRPr="00D64DE1">
        <w:rPr>
          <w:i/>
          <w:iCs/>
          <w:color w:val="000000" w:themeColor="text1"/>
          <w:spacing w:val="-6"/>
        </w:rPr>
        <w:t xml:space="preserve">protezione dei diritti individuali e il sindacato giurisdizionale sulla sua inadeguatezza </w:t>
      </w:r>
      <w:r w:rsidRPr="00D64DE1">
        <w:rPr>
          <w:i/>
          <w:iCs/>
          <w:color w:val="000000" w:themeColor="text1"/>
          <w:spacing w:val="-2"/>
        </w:rPr>
        <w:t xml:space="preserve">[Corte europea dei diritti dell’uomo, sez. I, causa Cordella e altri c. Italia, </w:t>
      </w:r>
      <w:proofErr w:type="spellStart"/>
      <w:r w:rsidRPr="00D64DE1">
        <w:rPr>
          <w:i/>
          <w:iCs/>
          <w:color w:val="000000" w:themeColor="text1"/>
          <w:spacing w:val="-2"/>
        </w:rPr>
        <w:t>ricc</w:t>
      </w:r>
      <w:proofErr w:type="spellEnd"/>
      <w:r w:rsidRPr="00D64DE1">
        <w:rPr>
          <w:i/>
          <w:iCs/>
          <w:color w:val="000000" w:themeColor="text1"/>
          <w:spacing w:val="-2"/>
        </w:rPr>
        <w:t xml:space="preserve">. </w:t>
      </w:r>
      <w:proofErr w:type="spellStart"/>
      <w:r w:rsidRPr="00D64DE1">
        <w:rPr>
          <w:i/>
          <w:iCs/>
          <w:color w:val="000000" w:themeColor="text1"/>
          <w:spacing w:val="-2"/>
        </w:rPr>
        <w:t>nn</w:t>
      </w:r>
      <w:proofErr w:type="spellEnd"/>
      <w:r w:rsidRPr="00D64DE1">
        <w:rPr>
          <w:i/>
          <w:iCs/>
          <w:color w:val="000000" w:themeColor="text1"/>
          <w:spacing w:val="-2"/>
        </w:rPr>
        <w:t xml:space="preserve">. </w:t>
      </w:r>
      <w:r w:rsidRPr="00D64DE1">
        <w:rPr>
          <w:i/>
          <w:iCs/>
          <w:color w:val="000000" w:themeColor="text1"/>
          <w:spacing w:val="-4"/>
        </w:rPr>
        <w:t xml:space="preserve">54414/13 e 54264/15, </w:t>
      </w:r>
      <w:proofErr w:type="spellStart"/>
      <w:r w:rsidRPr="00D64DE1">
        <w:rPr>
          <w:i/>
          <w:iCs/>
          <w:color w:val="000000" w:themeColor="text1"/>
          <w:spacing w:val="-4"/>
        </w:rPr>
        <w:t>sent</w:t>
      </w:r>
      <w:proofErr w:type="spellEnd"/>
      <w:r w:rsidRPr="00D64DE1">
        <w:rPr>
          <w:i/>
          <w:iCs/>
          <w:color w:val="000000" w:themeColor="text1"/>
          <w:spacing w:val="-4"/>
        </w:rPr>
        <w:t>. 24 gennaio 2019]</w:t>
      </w:r>
      <w:r w:rsidRPr="00D64DE1">
        <w:rPr>
          <w:color w:val="000000" w:themeColor="text1"/>
          <w:spacing w:val="-4"/>
        </w:rPr>
        <w:t xml:space="preserve">, in </w:t>
      </w:r>
      <w:r w:rsidRPr="00D64DE1">
        <w:rPr>
          <w:i/>
          <w:iCs/>
          <w:color w:val="000000" w:themeColor="text1"/>
          <w:spacing w:val="-4"/>
        </w:rPr>
        <w:t>Corti Supreme e Salute</w:t>
      </w:r>
      <w:r w:rsidRPr="00D64DE1">
        <w:rPr>
          <w:color w:val="000000" w:themeColor="text1"/>
          <w:spacing w:val="-4"/>
        </w:rPr>
        <w:t>, Fasc. 2/2019</w:t>
      </w:r>
      <w:r w:rsidRPr="00D64DE1">
        <w:rPr>
          <w:color w:val="000000" w:themeColor="text1"/>
          <w:spacing w:val="-2"/>
        </w:rPr>
        <w:t>, 235.</w:t>
      </w:r>
    </w:p>
    <w:p w14:paraId="4F8C58FC" w14:textId="6B4C2C08"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Giunta</w:t>
      </w:r>
      <w:r w:rsidRPr="00D64DE1">
        <w:rPr>
          <w:color w:val="000000" w:themeColor="text1"/>
          <w:spacing w:val="-4"/>
        </w:rPr>
        <w:t>,</w:t>
      </w:r>
      <w:r w:rsidRPr="00D64DE1">
        <w:rPr>
          <w:i/>
          <w:iCs/>
          <w:color w:val="000000" w:themeColor="text1"/>
          <w:spacing w:val="-4"/>
        </w:rPr>
        <w:t xml:space="preserve"> I contorni del “disastro innominato” e l’ombra del principio di determinatezza [Osservazione a Corte Cost., Sent. </w:t>
      </w:r>
      <w:proofErr w:type="gramStart"/>
      <w:r w:rsidRPr="00D64DE1">
        <w:rPr>
          <w:i/>
          <w:iCs/>
          <w:color w:val="000000" w:themeColor="text1"/>
          <w:spacing w:val="-4"/>
        </w:rPr>
        <w:t>1</w:t>
      </w:r>
      <w:r w:rsidR="00605C32">
        <w:rPr>
          <w:i/>
          <w:iCs/>
          <w:color w:val="000000" w:themeColor="text1"/>
          <w:spacing w:val="-4"/>
        </w:rPr>
        <w:t xml:space="preserve"> </w:t>
      </w:r>
      <w:r w:rsidRPr="00D64DE1">
        <w:rPr>
          <w:i/>
          <w:iCs/>
          <w:color w:val="000000" w:themeColor="text1"/>
          <w:spacing w:val="-4"/>
        </w:rPr>
        <w:t>agosto</w:t>
      </w:r>
      <w:proofErr w:type="gramEnd"/>
      <w:r w:rsidRPr="00D64DE1">
        <w:rPr>
          <w:i/>
          <w:iCs/>
          <w:color w:val="000000" w:themeColor="text1"/>
          <w:spacing w:val="-4"/>
        </w:rPr>
        <w:t xml:space="preserve"> 2008, n. 324]</w:t>
      </w:r>
      <w:r w:rsidRPr="00D64DE1">
        <w:rPr>
          <w:color w:val="000000" w:themeColor="text1"/>
          <w:spacing w:val="-4"/>
        </w:rPr>
        <w:t xml:space="preserve">, in </w:t>
      </w:r>
      <w:r w:rsidRPr="00D64DE1">
        <w:rPr>
          <w:i/>
          <w:iCs/>
          <w:color w:val="000000" w:themeColor="text1"/>
          <w:spacing w:val="-4"/>
        </w:rPr>
        <w:t>Giurisprudenza</w:t>
      </w:r>
      <w:r w:rsidRPr="00D64DE1">
        <w:rPr>
          <w:i/>
          <w:iCs/>
          <w:color w:val="000000" w:themeColor="text1"/>
        </w:rPr>
        <w:t xml:space="preserve"> Costituzionale,</w:t>
      </w:r>
      <w:r w:rsidRPr="00D64DE1">
        <w:rPr>
          <w:color w:val="000000" w:themeColor="text1"/>
        </w:rPr>
        <w:t xml:space="preserve"> 2008, Vol. LIII, Fasc. 4, 3488.</w:t>
      </w:r>
    </w:p>
    <w:p w14:paraId="563EAC50" w14:textId="565A98C8"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Grifoni</w:t>
      </w:r>
      <w:r w:rsidRPr="00D64DE1">
        <w:rPr>
          <w:color w:val="000000" w:themeColor="text1"/>
          <w:spacing w:val="-4"/>
        </w:rPr>
        <w:t xml:space="preserve">, </w:t>
      </w:r>
      <w:r w:rsidRPr="00D64DE1">
        <w:rPr>
          <w:i/>
          <w:iCs/>
          <w:color w:val="000000" w:themeColor="text1"/>
          <w:spacing w:val="-4"/>
        </w:rPr>
        <w:t>Il concetto di “utilità ambientale” nell’art. 41 Cost. - Riflessioni a seguito della Legge costituzionale n. 1/2022</w:t>
      </w:r>
      <w:r w:rsidRPr="00D64DE1">
        <w:rPr>
          <w:color w:val="000000" w:themeColor="text1"/>
          <w:spacing w:val="-4"/>
        </w:rPr>
        <w:t xml:space="preserve">, </w:t>
      </w:r>
      <w:r w:rsidRPr="00D64DE1">
        <w:rPr>
          <w:color w:val="000000" w:themeColor="text1"/>
        </w:rPr>
        <w:t xml:space="preserve">in </w:t>
      </w:r>
      <w:r w:rsidRPr="00D64DE1">
        <w:rPr>
          <w:smallCaps/>
          <w:color w:val="000000" w:themeColor="text1"/>
        </w:rPr>
        <w:t>Di Paola</w:t>
      </w:r>
      <w:r w:rsidR="00DE25C5">
        <w:rPr>
          <w:smallCaps/>
          <w:color w:val="000000" w:themeColor="text1"/>
        </w:rPr>
        <w:t>,</w:t>
      </w:r>
      <w:r w:rsidRPr="00D64DE1">
        <w:rPr>
          <w:color w:val="000000" w:themeColor="text1"/>
        </w:rPr>
        <w:t xml:space="preserve"> </w:t>
      </w:r>
      <w:r w:rsidRPr="00D64DE1">
        <w:rPr>
          <w:smallCaps/>
          <w:color w:val="000000" w:themeColor="text1"/>
        </w:rPr>
        <w:t>Trenta</w:t>
      </w:r>
      <w:r w:rsidRPr="00D64DE1">
        <w:rPr>
          <w:color w:val="000000" w:themeColor="text1"/>
        </w:rPr>
        <w:t xml:space="preserve"> (a cura di), </w:t>
      </w:r>
      <w:r w:rsidRPr="00D64DE1">
        <w:rPr>
          <w:i/>
          <w:iCs/>
          <w:color w:val="000000" w:themeColor="text1"/>
        </w:rPr>
        <w:t xml:space="preserve">La valorizzazione </w:t>
      </w:r>
      <w:r w:rsidRPr="00D64DE1">
        <w:rPr>
          <w:i/>
          <w:iCs/>
          <w:color w:val="000000" w:themeColor="text1"/>
          <w:spacing w:val="-4"/>
        </w:rPr>
        <w:t>costituzionale dell’ambiente (Articoli 9 e 41 Costituzione)</w:t>
      </w:r>
      <w:r w:rsidRPr="00D64DE1">
        <w:rPr>
          <w:color w:val="000000" w:themeColor="text1"/>
          <w:spacing w:val="-4"/>
        </w:rPr>
        <w:t xml:space="preserve">, </w:t>
      </w:r>
      <w:r w:rsidRPr="00D64DE1">
        <w:rPr>
          <w:color w:val="000000" w:themeColor="text1"/>
        </w:rPr>
        <w:t xml:space="preserve">Tortorici (ME), 2023, </w:t>
      </w:r>
      <w:r w:rsidRPr="00D64DE1">
        <w:rPr>
          <w:color w:val="000000" w:themeColor="text1"/>
          <w:spacing w:val="-4"/>
        </w:rPr>
        <w:t>120</w:t>
      </w:r>
      <w:r w:rsidRPr="00D64DE1">
        <w:rPr>
          <w:color w:val="000000" w:themeColor="text1"/>
        </w:rPr>
        <w:t>.</w:t>
      </w:r>
    </w:p>
    <w:p w14:paraId="3D656110" w14:textId="6CA409D2"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Grotto</w:t>
      </w:r>
      <w:r w:rsidRPr="00D64DE1">
        <w:rPr>
          <w:color w:val="000000" w:themeColor="text1"/>
          <w:spacing w:val="-4"/>
        </w:rPr>
        <w:t xml:space="preserve">, </w:t>
      </w:r>
      <w:r w:rsidRPr="00D64DE1">
        <w:rPr>
          <w:i/>
          <w:iCs/>
          <w:color w:val="000000" w:themeColor="text1"/>
          <w:spacing w:val="-4"/>
        </w:rPr>
        <w:t>Art. 137 - Sanzioni penali</w:t>
      </w:r>
      <w:r w:rsidRPr="00D64DE1">
        <w:rPr>
          <w:color w:val="000000" w:themeColor="text1"/>
          <w:spacing w:val="-4"/>
        </w:rPr>
        <w:t xml:space="preserve">, in </w:t>
      </w:r>
      <w:r w:rsidRPr="00D64DE1">
        <w:rPr>
          <w:smallCaps/>
          <w:noProof/>
          <w:color w:val="000000" w:themeColor="text1"/>
          <w:spacing w:val="-4"/>
        </w:rPr>
        <w:t>Lugaresi, Bertazzo</w:t>
      </w:r>
      <w:r w:rsidRPr="00D64DE1">
        <w:rPr>
          <w:color w:val="000000" w:themeColor="text1"/>
          <w:spacing w:val="-4"/>
        </w:rPr>
        <w:t xml:space="preserve"> (a cura di), </w:t>
      </w:r>
      <w:r w:rsidRPr="00D64DE1">
        <w:rPr>
          <w:i/>
          <w:iCs/>
          <w:color w:val="000000" w:themeColor="text1"/>
          <w:spacing w:val="-4"/>
        </w:rPr>
        <w:t>Nuovo codice dell’ambiente - Con commento e giurisprudenza</w:t>
      </w:r>
      <w:r w:rsidRPr="00D64DE1">
        <w:rPr>
          <w:color w:val="000000" w:themeColor="text1"/>
          <w:spacing w:val="-4"/>
        </w:rPr>
        <w:t>, Santarcangelo di Romagna (RN), 2009,</w:t>
      </w:r>
      <w:r w:rsidR="00DE25C5">
        <w:rPr>
          <w:color w:val="000000" w:themeColor="text1"/>
          <w:spacing w:val="-4"/>
        </w:rPr>
        <w:t xml:space="preserve"> </w:t>
      </w:r>
      <w:r w:rsidRPr="00D64DE1">
        <w:rPr>
          <w:color w:val="000000" w:themeColor="text1"/>
        </w:rPr>
        <w:t>497.</w:t>
      </w:r>
    </w:p>
    <w:p w14:paraId="75498125" w14:textId="7C7BB0D2"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spacing w:val="-4"/>
        </w:rPr>
        <w:t>Guzzi</w:t>
      </w:r>
      <w:r w:rsidRPr="00D64DE1">
        <w:rPr>
          <w:color w:val="000000" w:themeColor="text1"/>
          <w:spacing w:val="-4"/>
        </w:rPr>
        <w:t xml:space="preserve">, </w:t>
      </w:r>
      <w:r w:rsidRPr="00D64DE1">
        <w:rPr>
          <w:i/>
          <w:color w:val="000000" w:themeColor="text1"/>
          <w:spacing w:val="-4"/>
        </w:rPr>
        <w:t>La rilevanza ambientale nel settore dei contratti pubblici</w:t>
      </w:r>
      <w:r w:rsidRPr="00D64DE1">
        <w:rPr>
          <w:color w:val="000000" w:themeColor="text1"/>
          <w:spacing w:val="-4"/>
        </w:rPr>
        <w:t xml:space="preserve">, in </w:t>
      </w:r>
      <w:r w:rsidRPr="00D64DE1">
        <w:rPr>
          <w:i/>
          <w:iCs/>
          <w:color w:val="000000" w:themeColor="text1"/>
          <w:spacing w:val="-4"/>
        </w:rPr>
        <w:t xml:space="preserve">Rivista Giuridica </w:t>
      </w:r>
      <w:proofErr w:type="spellStart"/>
      <w:r w:rsidRPr="00D64DE1">
        <w:rPr>
          <w:i/>
          <w:iCs/>
          <w:color w:val="000000" w:themeColor="text1"/>
          <w:spacing w:val="-4"/>
        </w:rPr>
        <w:t>AmbienteDiritto</w:t>
      </w:r>
      <w:proofErr w:type="spellEnd"/>
      <w:r w:rsidRPr="00D64DE1">
        <w:rPr>
          <w:color w:val="000000" w:themeColor="text1"/>
          <w:spacing w:val="-4"/>
        </w:rPr>
        <w:t>, 2024, Fasc. 2, 1.</w:t>
      </w:r>
    </w:p>
    <w:p w14:paraId="1FEC5C95"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2"/>
        </w:rPr>
        <w:t>Il Post</w:t>
      </w:r>
      <w:r w:rsidRPr="00D64DE1">
        <w:rPr>
          <w:color w:val="000000" w:themeColor="text1"/>
          <w:spacing w:val="-2"/>
        </w:rPr>
        <w:t xml:space="preserve">, </w:t>
      </w:r>
      <w:r w:rsidRPr="00D64DE1">
        <w:rPr>
          <w:i/>
          <w:color w:val="000000" w:themeColor="text1"/>
          <w:spacing w:val="-2"/>
        </w:rPr>
        <w:t>Che cos’è l’ecocidio</w:t>
      </w:r>
      <w:r w:rsidRPr="00D64DE1">
        <w:rPr>
          <w:color w:val="000000" w:themeColor="text1"/>
          <w:spacing w:val="-2"/>
        </w:rPr>
        <w:t>, 29 luglio 2021.</w:t>
      </w:r>
    </w:p>
    <w:p w14:paraId="49A88896" w14:textId="303B5084"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spacing w:val="-2"/>
        </w:rPr>
        <w:t>Imarisio</w:t>
      </w:r>
      <w:r w:rsidRPr="00D64DE1">
        <w:rPr>
          <w:color w:val="000000" w:themeColor="text1"/>
          <w:spacing w:val="-2"/>
        </w:rPr>
        <w:t xml:space="preserve">, </w:t>
      </w:r>
      <w:r w:rsidRPr="00D64DE1">
        <w:rPr>
          <w:i/>
          <w:iCs/>
          <w:color w:val="000000" w:themeColor="text1"/>
          <w:spacing w:val="-2"/>
        </w:rPr>
        <w:t>Le nuove coordinate costituzionali in materia ambientale tra limiti e potenzialità</w:t>
      </w:r>
      <w:r w:rsidRPr="00D64DE1">
        <w:rPr>
          <w:color w:val="000000" w:themeColor="text1"/>
          <w:spacing w:val="-2"/>
        </w:rPr>
        <w:t xml:space="preserve">, in </w:t>
      </w:r>
      <w:r w:rsidRPr="00D64DE1">
        <w:rPr>
          <w:smallCaps/>
          <w:noProof/>
          <w:color w:val="000000" w:themeColor="text1"/>
          <w:spacing w:val="-2"/>
        </w:rPr>
        <w:t>Imarisio,</w:t>
      </w:r>
      <w:r w:rsidRPr="00D64DE1">
        <w:rPr>
          <w:color w:val="000000" w:themeColor="text1"/>
          <w:spacing w:val="-2"/>
        </w:rPr>
        <w:t xml:space="preserve"> </w:t>
      </w:r>
      <w:r w:rsidRPr="00D64DE1">
        <w:rPr>
          <w:smallCaps/>
          <w:noProof/>
          <w:color w:val="000000" w:themeColor="text1"/>
          <w:spacing w:val="-2"/>
        </w:rPr>
        <w:t>Sobrino</w:t>
      </w:r>
      <w:r w:rsidRPr="00D64DE1">
        <w:rPr>
          <w:color w:val="000000" w:themeColor="text1"/>
          <w:spacing w:val="-2"/>
        </w:rPr>
        <w:t xml:space="preserve"> (a cura di), </w:t>
      </w:r>
      <w:r w:rsidRPr="00D64DE1">
        <w:rPr>
          <w:i/>
          <w:iCs/>
          <w:color w:val="000000" w:themeColor="text1"/>
          <w:spacing w:val="-2"/>
        </w:rPr>
        <w:t>La riforma degli artt. 9 e 41 della Costituzione e le sue implicazioni:</w:t>
      </w:r>
      <w:r w:rsidRPr="00D64DE1">
        <w:rPr>
          <w:i/>
          <w:iCs/>
          <w:color w:val="000000" w:themeColor="text1"/>
        </w:rPr>
        <w:t xml:space="preserve"> un primo confronto</w:t>
      </w:r>
      <w:r w:rsidRPr="00D64DE1">
        <w:rPr>
          <w:color w:val="000000" w:themeColor="text1"/>
        </w:rPr>
        <w:t xml:space="preserve"> - Atti del Seminario svoltosi a Cuneo il 22 aprile 2022, Torino, </w:t>
      </w:r>
      <w:r w:rsidR="00DE25C5">
        <w:rPr>
          <w:color w:val="000000" w:themeColor="text1"/>
        </w:rPr>
        <w:t xml:space="preserve">2022, </w:t>
      </w:r>
      <w:r w:rsidRPr="00D64DE1">
        <w:rPr>
          <w:color w:val="000000" w:themeColor="text1"/>
        </w:rPr>
        <w:t>97.</w:t>
      </w:r>
    </w:p>
    <w:p w14:paraId="618CAEC4"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lang w:val="en-AU"/>
        </w:rPr>
        <w:t>International Maritime Organization (IMO)</w:t>
      </w:r>
      <w:r w:rsidRPr="00D64DE1">
        <w:rPr>
          <w:color w:val="000000" w:themeColor="text1"/>
          <w:spacing w:val="-4"/>
          <w:lang w:val="en-AU"/>
        </w:rPr>
        <w:t xml:space="preserve">, </w:t>
      </w:r>
      <w:r w:rsidRPr="00D64DE1">
        <w:rPr>
          <w:i/>
          <w:color w:val="000000" w:themeColor="text1"/>
          <w:spacing w:val="-4"/>
          <w:lang w:val="en-AU"/>
        </w:rPr>
        <w:t>Marine Litter</w:t>
      </w:r>
      <w:r w:rsidRPr="00D64DE1">
        <w:rPr>
          <w:color w:val="000000" w:themeColor="text1"/>
          <w:spacing w:val="-4"/>
          <w:lang w:val="en-AU"/>
        </w:rPr>
        <w:t>, London, UK.</w:t>
      </w:r>
    </w:p>
    <w:p w14:paraId="6D1991F5" w14:textId="6E8CA4E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lang w:val="en-AU"/>
        </w:rPr>
      </w:pPr>
      <w:r w:rsidRPr="00D64DE1">
        <w:rPr>
          <w:smallCaps/>
          <w:noProof/>
          <w:color w:val="000000" w:themeColor="text1"/>
          <w:spacing w:val="-4"/>
          <w:lang w:val="en-AU" w:eastAsia="ja-JP"/>
        </w:rPr>
        <w:t>Karapanagioti, Ogata, Takada</w:t>
      </w:r>
      <w:r w:rsidRPr="00D64DE1">
        <w:rPr>
          <w:color w:val="000000" w:themeColor="text1"/>
          <w:spacing w:val="-4"/>
          <w:lang w:val="en-AU"/>
        </w:rPr>
        <w:t xml:space="preserve">, </w:t>
      </w:r>
      <w:r w:rsidRPr="00D64DE1">
        <w:rPr>
          <w:i/>
          <w:color w:val="000000" w:themeColor="text1"/>
          <w:spacing w:val="-4"/>
          <w:lang w:val="en-AU"/>
        </w:rPr>
        <w:t>Eroded plastic pellets as monitoring tools for polycyclic aromatic hydrocarbons (PAH): laboratory and field studies</w:t>
      </w:r>
      <w:r w:rsidRPr="00D64DE1">
        <w:rPr>
          <w:color w:val="000000" w:themeColor="text1"/>
          <w:spacing w:val="-4"/>
          <w:lang w:val="en-AU"/>
        </w:rPr>
        <w:t xml:space="preserve">, in </w:t>
      </w:r>
      <w:r w:rsidRPr="00D64DE1">
        <w:rPr>
          <w:i/>
          <w:iCs/>
          <w:color w:val="000000" w:themeColor="text1"/>
          <w:spacing w:val="-4"/>
          <w:lang w:val="en-AU"/>
        </w:rPr>
        <w:t>Global NEST Journal</w:t>
      </w:r>
      <w:r w:rsidRPr="00D64DE1">
        <w:rPr>
          <w:color w:val="000000" w:themeColor="text1"/>
          <w:spacing w:val="-4"/>
          <w:lang w:val="en-AU"/>
        </w:rPr>
        <w:t xml:space="preserve">, Vol. XII, </w:t>
      </w:r>
      <w:r w:rsidRPr="00D64DE1">
        <w:rPr>
          <w:i/>
          <w:iCs/>
          <w:color w:val="000000" w:themeColor="text1"/>
          <w:spacing w:val="-4"/>
          <w:lang w:val="en-AU"/>
        </w:rPr>
        <w:t xml:space="preserve">Issue </w:t>
      </w:r>
      <w:r w:rsidRPr="00D64DE1">
        <w:rPr>
          <w:color w:val="000000" w:themeColor="text1"/>
          <w:spacing w:val="-4"/>
          <w:lang w:val="en-AU"/>
        </w:rPr>
        <w:t xml:space="preserve">3, </w:t>
      </w:r>
      <w:r w:rsidRPr="00D64DE1">
        <w:rPr>
          <w:i/>
          <w:iCs/>
          <w:color w:val="000000" w:themeColor="text1"/>
          <w:spacing w:val="-4"/>
          <w:lang w:val="en-AU"/>
        </w:rPr>
        <w:t>November</w:t>
      </w:r>
      <w:r w:rsidRPr="00D64DE1">
        <w:rPr>
          <w:color w:val="000000" w:themeColor="text1"/>
          <w:spacing w:val="-4"/>
          <w:lang w:val="en-AU"/>
        </w:rPr>
        <w:t xml:space="preserve"> 2010, Aegean, GR, 327.</w:t>
      </w:r>
    </w:p>
    <w:p w14:paraId="09014E68"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spacing w:val="-4"/>
        </w:rPr>
      </w:pPr>
      <w:r w:rsidRPr="00D64DE1">
        <w:rPr>
          <w:smallCaps/>
          <w:noProof/>
          <w:color w:val="000000" w:themeColor="text1"/>
          <w:spacing w:val="-6"/>
        </w:rPr>
        <w:t>Kurrer</w:t>
      </w:r>
      <w:r w:rsidRPr="00D64DE1">
        <w:rPr>
          <w:color w:val="000000" w:themeColor="text1"/>
          <w:spacing w:val="-6"/>
        </w:rPr>
        <w:t xml:space="preserve">, </w:t>
      </w:r>
      <w:r w:rsidRPr="00D64DE1">
        <w:rPr>
          <w:i/>
          <w:color w:val="000000" w:themeColor="text1"/>
          <w:spacing w:val="-6"/>
        </w:rPr>
        <w:t>Protezione e gestione delle risorse idriche</w:t>
      </w:r>
      <w:r w:rsidRPr="00D64DE1">
        <w:rPr>
          <w:color w:val="000000" w:themeColor="text1"/>
          <w:spacing w:val="-6"/>
        </w:rPr>
        <w:t>, Note tematiche sull’Unione</w:t>
      </w:r>
      <w:r w:rsidRPr="00D64DE1">
        <w:rPr>
          <w:color w:val="000000" w:themeColor="text1"/>
          <w:spacing w:val="-4"/>
        </w:rPr>
        <w:t xml:space="preserve"> europea, </w:t>
      </w:r>
      <w:proofErr w:type="gramStart"/>
      <w:r w:rsidRPr="00D64DE1">
        <w:rPr>
          <w:color w:val="000000" w:themeColor="text1"/>
          <w:spacing w:val="-4"/>
        </w:rPr>
        <w:t>Aprile</w:t>
      </w:r>
      <w:proofErr w:type="gramEnd"/>
      <w:r w:rsidRPr="00D64DE1">
        <w:rPr>
          <w:color w:val="000000" w:themeColor="text1"/>
          <w:spacing w:val="-4"/>
        </w:rPr>
        <w:t xml:space="preserve"> 2025.</w:t>
      </w:r>
    </w:p>
    <w:p w14:paraId="12299C90"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spacing w:val="-2"/>
        </w:rPr>
      </w:pPr>
      <w:r w:rsidRPr="00D64DE1">
        <w:rPr>
          <w:smallCaps/>
          <w:noProof/>
          <w:color w:val="000000" w:themeColor="text1"/>
          <w:spacing w:val="-2"/>
        </w:rPr>
        <w:t>Kusturin</w:t>
      </w:r>
      <w:r w:rsidRPr="00D64DE1">
        <w:rPr>
          <w:color w:val="000000" w:themeColor="text1"/>
          <w:spacing w:val="-2"/>
        </w:rPr>
        <w:t xml:space="preserve">, </w:t>
      </w:r>
      <w:r w:rsidRPr="00D64DE1">
        <w:rPr>
          <w:i/>
          <w:iCs/>
          <w:color w:val="000000" w:themeColor="text1"/>
          <w:spacing w:val="-2"/>
        </w:rPr>
        <w:t>Ambito di applicazione dell’art. 110 del D. Lgs. n. 152/2006 [Commento alla nota del</w:t>
      </w:r>
      <w:r w:rsidRPr="00D64DE1">
        <w:rPr>
          <w:i/>
          <w:iCs/>
          <w:color w:val="000000" w:themeColor="text1"/>
        </w:rPr>
        <w:t xml:space="preserve"> MASE prot. n. 65777 del 8 aprile 2024 (Interpello Ambientale)]</w:t>
      </w:r>
      <w:r w:rsidRPr="00D64DE1">
        <w:rPr>
          <w:color w:val="000000" w:themeColor="text1"/>
        </w:rPr>
        <w:t xml:space="preserve">, </w:t>
      </w:r>
      <w:r w:rsidRPr="00D64DE1">
        <w:rPr>
          <w:color w:val="000000" w:themeColor="text1"/>
          <w:spacing w:val="-2"/>
        </w:rPr>
        <w:t xml:space="preserve">in </w:t>
      </w:r>
      <w:r w:rsidRPr="00D64DE1">
        <w:rPr>
          <w:i/>
          <w:iCs/>
          <w:color w:val="000000" w:themeColor="text1"/>
          <w:spacing w:val="-2"/>
        </w:rPr>
        <w:t>Diritto all’Ambiente</w:t>
      </w:r>
      <w:r w:rsidRPr="00D64DE1">
        <w:rPr>
          <w:color w:val="000000" w:themeColor="text1"/>
          <w:spacing w:val="-2"/>
        </w:rPr>
        <w:t>, 12 aprile 2024.</w:t>
      </w:r>
    </w:p>
    <w:p w14:paraId="6167FD4D"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spacing w:val="-4"/>
        </w:rPr>
      </w:pPr>
      <w:r w:rsidRPr="00D64DE1">
        <w:rPr>
          <w:smallCaps/>
          <w:noProof/>
          <w:color w:val="000000" w:themeColor="text1"/>
          <w:spacing w:val="-2"/>
        </w:rPr>
        <w:t>Kusturin</w:t>
      </w:r>
      <w:r w:rsidRPr="00D64DE1">
        <w:rPr>
          <w:color w:val="000000" w:themeColor="text1"/>
          <w:spacing w:val="-2"/>
        </w:rPr>
        <w:t xml:space="preserve">, </w:t>
      </w:r>
      <w:r w:rsidRPr="00D64DE1">
        <w:rPr>
          <w:i/>
          <w:iCs/>
          <w:color w:val="000000" w:themeColor="text1"/>
          <w:spacing w:val="-2"/>
        </w:rPr>
        <w:t>Il trattamento di rifiuti nei depuratori di acque reflue urbane - Analisi dell’art. 110 del D. Lgs. n. 152/2006 sul “confine rifiuti-scarichi”</w:t>
      </w:r>
      <w:r w:rsidRPr="00D64DE1">
        <w:rPr>
          <w:color w:val="000000" w:themeColor="text1"/>
          <w:spacing w:val="-6"/>
        </w:rPr>
        <w:t xml:space="preserve">, in </w:t>
      </w:r>
      <w:r w:rsidRPr="00D64DE1">
        <w:rPr>
          <w:i/>
          <w:iCs/>
          <w:color w:val="000000" w:themeColor="text1"/>
          <w:spacing w:val="-6"/>
        </w:rPr>
        <w:t>Diritto all’Ambiente</w:t>
      </w:r>
      <w:r w:rsidRPr="00D64DE1">
        <w:rPr>
          <w:color w:val="000000" w:themeColor="text1"/>
          <w:spacing w:val="-6"/>
        </w:rPr>
        <w:t>, 27 gennaio 2022.</w:t>
      </w:r>
    </w:p>
    <w:p w14:paraId="6D6D6DA1" w14:textId="07B4DF38"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La Pera</w:t>
      </w:r>
      <w:r w:rsidRPr="00D64DE1">
        <w:rPr>
          <w:color w:val="000000" w:themeColor="text1"/>
        </w:rPr>
        <w:t xml:space="preserve">, </w:t>
      </w:r>
      <w:r w:rsidRPr="00D64DE1">
        <w:rPr>
          <w:i/>
          <w:iCs/>
          <w:color w:val="000000" w:themeColor="text1"/>
        </w:rPr>
        <w:t>Inquinamento idrico</w:t>
      </w:r>
      <w:r w:rsidRPr="00D64DE1">
        <w:rPr>
          <w:color w:val="000000" w:themeColor="text1"/>
        </w:rPr>
        <w:t xml:space="preserve">, in </w:t>
      </w:r>
      <w:r w:rsidRPr="00D64DE1">
        <w:rPr>
          <w:smallCaps/>
          <w:color w:val="000000" w:themeColor="text1"/>
        </w:rPr>
        <w:t>Dell’Anno</w:t>
      </w:r>
      <w:r w:rsidRPr="00D64DE1">
        <w:rPr>
          <w:color w:val="000000" w:themeColor="text1"/>
        </w:rPr>
        <w:t xml:space="preserve">, </w:t>
      </w:r>
      <w:r w:rsidRPr="00D64DE1">
        <w:rPr>
          <w:smallCaps/>
          <w:color w:val="000000" w:themeColor="text1"/>
        </w:rPr>
        <w:t>Picozza</w:t>
      </w:r>
      <w:r w:rsidRPr="00D64DE1">
        <w:rPr>
          <w:color w:val="000000" w:themeColor="text1"/>
        </w:rPr>
        <w:t xml:space="preserve"> (diretto da), </w:t>
      </w:r>
      <w:r w:rsidRPr="00D64DE1">
        <w:rPr>
          <w:i/>
          <w:iCs/>
          <w:color w:val="000000" w:themeColor="text1"/>
        </w:rPr>
        <w:t>Trattato di diritto dell'ambiente - Vol. II: Discipline ambientali di settore</w:t>
      </w:r>
      <w:r w:rsidRPr="00D64DE1">
        <w:rPr>
          <w:color w:val="000000" w:themeColor="text1"/>
        </w:rPr>
        <w:t xml:space="preserve">, Padova, 2013, </w:t>
      </w:r>
      <w:r w:rsidRPr="00D64DE1">
        <w:rPr>
          <w:color w:val="000000" w:themeColor="text1"/>
          <w:spacing w:val="-4"/>
        </w:rPr>
        <w:t>51</w:t>
      </w:r>
      <w:r w:rsidR="00DE25C5">
        <w:rPr>
          <w:color w:val="000000" w:themeColor="text1"/>
          <w:spacing w:val="-4"/>
        </w:rPr>
        <w:t>.</w:t>
      </w:r>
    </w:p>
    <w:p w14:paraId="1A13A098" w14:textId="40E4296E"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Leanza</w:t>
      </w:r>
      <w:r w:rsidRPr="00D64DE1">
        <w:rPr>
          <w:color w:val="000000" w:themeColor="text1"/>
          <w:spacing w:val="-4"/>
        </w:rPr>
        <w:t xml:space="preserve">, </w:t>
      </w:r>
      <w:r w:rsidRPr="00D64DE1">
        <w:rPr>
          <w:i/>
          <w:color w:val="000000" w:themeColor="text1"/>
          <w:spacing w:val="-4"/>
        </w:rPr>
        <w:t>Diritto internazionale e diritto interno nella protezione dell’ambiente marino contro l’inquinamento</w:t>
      </w:r>
      <w:r w:rsidRPr="00D64DE1">
        <w:rPr>
          <w:color w:val="000000" w:themeColor="text1"/>
          <w:spacing w:val="-4"/>
        </w:rPr>
        <w:t xml:space="preserve">, in </w:t>
      </w:r>
      <w:r w:rsidRPr="00D64DE1">
        <w:rPr>
          <w:smallCaps/>
          <w:color w:val="000000" w:themeColor="text1"/>
          <w:spacing w:val="-4"/>
        </w:rPr>
        <w:t>AA. VV.</w:t>
      </w:r>
      <w:r w:rsidRPr="00D64DE1">
        <w:rPr>
          <w:color w:val="000000" w:themeColor="text1"/>
          <w:spacing w:val="-4"/>
        </w:rPr>
        <w:t xml:space="preserve">, </w:t>
      </w:r>
      <w:r w:rsidRPr="00D64DE1">
        <w:rPr>
          <w:i/>
          <w:iCs/>
          <w:color w:val="000000" w:themeColor="text1"/>
          <w:spacing w:val="-4"/>
        </w:rPr>
        <w:t xml:space="preserve">Scritti in memoria di Pietro Gismondi, </w:t>
      </w:r>
      <w:r w:rsidRPr="00217405">
        <w:rPr>
          <w:color w:val="000000" w:themeColor="text1"/>
          <w:spacing w:val="-4"/>
        </w:rPr>
        <w:t>Vol. III</w:t>
      </w:r>
      <w:r w:rsidRPr="00DE25C5">
        <w:rPr>
          <w:color w:val="000000" w:themeColor="text1"/>
          <w:spacing w:val="-4"/>
        </w:rPr>
        <w:t>,</w:t>
      </w:r>
      <w:r w:rsidRPr="00D64DE1">
        <w:rPr>
          <w:color w:val="000000" w:themeColor="text1"/>
          <w:spacing w:val="-4"/>
        </w:rPr>
        <w:t xml:space="preserve"> Torino, 1988, 417.</w:t>
      </w:r>
    </w:p>
    <w:p w14:paraId="7E04984B" w14:textId="611CBF18"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Leanza</w:t>
      </w:r>
      <w:r w:rsidRPr="00D64DE1">
        <w:rPr>
          <w:color w:val="000000" w:themeColor="text1"/>
          <w:spacing w:val="-4"/>
        </w:rPr>
        <w:t xml:space="preserve">, </w:t>
      </w:r>
      <w:r w:rsidRPr="00D64DE1">
        <w:rPr>
          <w:i/>
          <w:color w:val="000000" w:themeColor="text1"/>
          <w:spacing w:val="-4"/>
        </w:rPr>
        <w:t>Il sistema regionale per la protezione del Mediterraneo contro l’inquinamento</w:t>
      </w:r>
      <w:r w:rsidRPr="00D64DE1">
        <w:rPr>
          <w:color w:val="000000" w:themeColor="text1"/>
          <w:spacing w:val="-4"/>
        </w:rPr>
        <w:t xml:space="preserve">, in </w:t>
      </w:r>
      <w:r w:rsidRPr="00D64DE1">
        <w:rPr>
          <w:i/>
          <w:iCs/>
          <w:color w:val="000000" w:themeColor="text1"/>
          <w:spacing w:val="-4"/>
        </w:rPr>
        <w:t>Il Diritto Marittimo</w:t>
      </w:r>
      <w:r w:rsidRPr="00D64DE1">
        <w:rPr>
          <w:color w:val="000000" w:themeColor="text1"/>
          <w:spacing w:val="-4"/>
        </w:rPr>
        <w:t>, 1986, Fasc. 4, 796.</w:t>
      </w:r>
    </w:p>
    <w:p w14:paraId="1153747A" w14:textId="5FCCA4DF"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Lemme</w:t>
      </w:r>
      <w:r w:rsidRPr="00D64DE1">
        <w:rPr>
          <w:color w:val="000000" w:themeColor="text1"/>
        </w:rPr>
        <w:t xml:space="preserve">, </w:t>
      </w:r>
      <w:r w:rsidRPr="00D64DE1">
        <w:rPr>
          <w:i/>
          <w:iCs/>
          <w:color w:val="000000" w:themeColor="text1"/>
        </w:rPr>
        <w:t>Articolo 41 Cost. e sviluppo sostenibile: contrasto o concordanza? Note minime sulla modernità del concetto di utilità sociale</w:t>
      </w:r>
      <w:r w:rsidRPr="00D64DE1">
        <w:rPr>
          <w:color w:val="000000" w:themeColor="text1"/>
        </w:rPr>
        <w:t xml:space="preserve">, in </w:t>
      </w:r>
      <w:r w:rsidRPr="00D64DE1">
        <w:rPr>
          <w:i/>
          <w:iCs/>
          <w:color w:val="000000" w:themeColor="text1"/>
        </w:rPr>
        <w:t>Gazzetta Ambiente</w:t>
      </w:r>
      <w:r w:rsidRPr="00D64DE1">
        <w:rPr>
          <w:color w:val="000000" w:themeColor="text1"/>
        </w:rPr>
        <w:t>, n. 4/2007, 85.</w:t>
      </w:r>
    </w:p>
    <w:p w14:paraId="49A83048"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proofErr w:type="spellStart"/>
      <w:r w:rsidRPr="00D64DE1">
        <w:rPr>
          <w:smallCaps/>
          <w:color w:val="000000" w:themeColor="text1"/>
        </w:rPr>
        <w:t>Lewansky</w:t>
      </w:r>
      <w:proofErr w:type="spellEnd"/>
      <w:r w:rsidRPr="00D64DE1">
        <w:rPr>
          <w:color w:val="000000" w:themeColor="text1"/>
        </w:rPr>
        <w:t xml:space="preserve">, </w:t>
      </w:r>
      <w:r w:rsidRPr="00D64DE1">
        <w:rPr>
          <w:i/>
          <w:iCs/>
          <w:color w:val="000000" w:themeColor="text1"/>
        </w:rPr>
        <w:t>Il controllo degli inquinamenti delle acque: l’attuazione di una politica pubblica</w:t>
      </w:r>
      <w:r w:rsidRPr="00D64DE1">
        <w:rPr>
          <w:color w:val="000000" w:themeColor="text1"/>
        </w:rPr>
        <w:t xml:space="preserve">, </w:t>
      </w:r>
      <w:r w:rsidRPr="00D64DE1">
        <w:rPr>
          <w:color w:val="000000" w:themeColor="text1"/>
          <w:spacing w:val="-4"/>
        </w:rPr>
        <w:t>Milano, 1986.</w:t>
      </w:r>
    </w:p>
    <w:p w14:paraId="54510A54" w14:textId="48DDE6A3"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8"/>
        </w:rPr>
        <w:t>Lo Monte</w:t>
      </w:r>
      <w:r w:rsidRPr="00D64DE1">
        <w:rPr>
          <w:color w:val="000000" w:themeColor="text1"/>
          <w:spacing w:val="-8"/>
        </w:rPr>
        <w:t xml:space="preserve">, </w:t>
      </w:r>
      <w:r w:rsidRPr="00D64DE1">
        <w:rPr>
          <w:i/>
          <w:iCs/>
          <w:color w:val="000000" w:themeColor="text1"/>
          <w:spacing w:val="-8"/>
        </w:rPr>
        <w:t>Commento alla Direttiva 2008/99/CE sulla tutela penale dell’ambiente</w:t>
      </w:r>
      <w:r w:rsidRPr="00D64DE1">
        <w:rPr>
          <w:color w:val="000000" w:themeColor="text1"/>
          <w:spacing w:val="-8"/>
        </w:rPr>
        <w:t>,</w:t>
      </w:r>
      <w:r w:rsidRPr="00D64DE1">
        <w:rPr>
          <w:color w:val="000000" w:themeColor="text1"/>
        </w:rPr>
        <w:t xml:space="preserve"> </w:t>
      </w:r>
      <w:r w:rsidRPr="00D64DE1">
        <w:rPr>
          <w:color w:val="000000" w:themeColor="text1"/>
          <w:spacing w:val="-6"/>
        </w:rPr>
        <w:t xml:space="preserve">in </w:t>
      </w:r>
      <w:r w:rsidRPr="00D64DE1">
        <w:rPr>
          <w:smallCaps/>
          <w:color w:val="000000" w:themeColor="text1"/>
          <w:spacing w:val="-6"/>
        </w:rPr>
        <w:t>Greco</w:t>
      </w:r>
      <w:r w:rsidRPr="00D64DE1">
        <w:rPr>
          <w:color w:val="000000" w:themeColor="text1"/>
          <w:spacing w:val="-6"/>
        </w:rPr>
        <w:t xml:space="preserve"> (a cura di), </w:t>
      </w:r>
      <w:r w:rsidRPr="00D64DE1">
        <w:rPr>
          <w:i/>
          <w:iCs/>
          <w:color w:val="000000" w:themeColor="text1"/>
          <w:spacing w:val="-6"/>
        </w:rPr>
        <w:t>Codice dell’ambiente - Annotato con dottrina, giurisprudenza</w:t>
      </w:r>
      <w:r w:rsidRPr="00D64DE1">
        <w:rPr>
          <w:i/>
          <w:iCs/>
          <w:color w:val="000000" w:themeColor="text1"/>
          <w:spacing w:val="-2"/>
        </w:rPr>
        <w:t xml:space="preserve"> e formule</w:t>
      </w:r>
      <w:r w:rsidRPr="00D64DE1">
        <w:rPr>
          <w:color w:val="000000" w:themeColor="text1"/>
          <w:spacing w:val="-2"/>
        </w:rPr>
        <w:t>, Roma, 2011, 1293</w:t>
      </w:r>
      <w:r w:rsidRPr="00D64DE1">
        <w:rPr>
          <w:color w:val="000000" w:themeColor="text1"/>
          <w:spacing w:val="-4"/>
        </w:rPr>
        <w:t>.</w:t>
      </w:r>
    </w:p>
    <w:p w14:paraId="44061FFE"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2"/>
        </w:rPr>
        <w:t>Lo Monte</w:t>
      </w:r>
      <w:r w:rsidRPr="00D64DE1">
        <w:rPr>
          <w:color w:val="000000" w:themeColor="text1"/>
          <w:spacing w:val="-2"/>
        </w:rPr>
        <w:t xml:space="preserve">, </w:t>
      </w:r>
      <w:r w:rsidRPr="00D64DE1">
        <w:rPr>
          <w:i/>
          <w:iCs/>
          <w:color w:val="000000" w:themeColor="text1"/>
          <w:spacing w:val="-2"/>
        </w:rPr>
        <w:t xml:space="preserve">Diritto penale e tutela dell’ambiente - </w:t>
      </w:r>
      <w:r w:rsidRPr="00D64DE1">
        <w:rPr>
          <w:i/>
          <w:iCs/>
          <w:color w:val="000000" w:themeColor="text1"/>
        </w:rPr>
        <w:t>Tra esigenze di effettività e simbolismo involutivo</w:t>
      </w:r>
      <w:r w:rsidRPr="00D64DE1">
        <w:rPr>
          <w:color w:val="000000" w:themeColor="text1"/>
        </w:rPr>
        <w:t xml:space="preserve">, </w:t>
      </w:r>
      <w:r w:rsidRPr="00D64DE1">
        <w:rPr>
          <w:color w:val="000000" w:themeColor="text1"/>
          <w:spacing w:val="-2"/>
        </w:rPr>
        <w:t>Milano, 2004.</w:t>
      </w:r>
    </w:p>
    <w:p w14:paraId="3A062732" w14:textId="245EDDEC"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Maglia</w:t>
      </w:r>
      <w:r w:rsidRPr="00D64DE1">
        <w:rPr>
          <w:color w:val="000000" w:themeColor="text1"/>
          <w:spacing w:val="-4"/>
        </w:rPr>
        <w:t xml:space="preserve">, </w:t>
      </w:r>
      <w:r w:rsidRPr="00D64DE1">
        <w:rPr>
          <w:i/>
          <w:iCs/>
          <w:color w:val="000000" w:themeColor="text1"/>
          <w:spacing w:val="-4"/>
        </w:rPr>
        <w:t>Elementi di gestione ambientale</w:t>
      </w:r>
      <w:r w:rsidRPr="00D64DE1">
        <w:rPr>
          <w:color w:val="000000" w:themeColor="text1"/>
          <w:spacing w:val="-4"/>
        </w:rPr>
        <w:t xml:space="preserve">, in </w:t>
      </w:r>
      <w:r w:rsidRPr="00D64DE1">
        <w:rPr>
          <w:smallCaps/>
          <w:color w:val="000000" w:themeColor="text1"/>
          <w:spacing w:val="-4"/>
        </w:rPr>
        <w:t xml:space="preserve">Maglia, </w:t>
      </w:r>
      <w:proofErr w:type="spellStart"/>
      <w:r w:rsidRPr="00D64DE1">
        <w:rPr>
          <w:smallCaps/>
          <w:color w:val="000000" w:themeColor="text1"/>
          <w:spacing w:val="-4"/>
        </w:rPr>
        <w:t>Pipere</w:t>
      </w:r>
      <w:proofErr w:type="spellEnd"/>
      <w:r w:rsidRPr="00D64DE1">
        <w:rPr>
          <w:smallCaps/>
          <w:color w:val="000000" w:themeColor="text1"/>
          <w:spacing w:val="-4"/>
        </w:rPr>
        <w:t>, Prati, Benedusi</w:t>
      </w:r>
      <w:r w:rsidRPr="00D64DE1">
        <w:rPr>
          <w:color w:val="000000" w:themeColor="text1"/>
          <w:spacing w:val="-2"/>
        </w:rPr>
        <w:t xml:space="preserve"> (a </w:t>
      </w:r>
      <w:r w:rsidRPr="00D64DE1">
        <w:rPr>
          <w:color w:val="000000" w:themeColor="text1"/>
        </w:rPr>
        <w:t xml:space="preserve">cura di), </w:t>
      </w:r>
      <w:r w:rsidRPr="00D64DE1">
        <w:rPr>
          <w:i/>
          <w:iCs/>
          <w:color w:val="000000" w:themeColor="text1"/>
        </w:rPr>
        <w:t>Gestione ambientale - Manuale di diritto e gestione dell’ambiente</w:t>
      </w:r>
      <w:r w:rsidRPr="00D64DE1">
        <w:rPr>
          <w:color w:val="000000" w:themeColor="text1"/>
        </w:rPr>
        <w:t xml:space="preserve">, V </w:t>
      </w:r>
      <w:r w:rsidR="00646980">
        <w:rPr>
          <w:color w:val="000000" w:themeColor="text1"/>
        </w:rPr>
        <w:t>ed.</w:t>
      </w:r>
      <w:r w:rsidRPr="00D64DE1">
        <w:rPr>
          <w:color w:val="000000" w:themeColor="text1"/>
        </w:rPr>
        <w:t>, Piacenza, 2023, 5.</w:t>
      </w:r>
    </w:p>
    <w:p w14:paraId="191A6D6D" w14:textId="05A9E59D"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spacing w:val="-6"/>
        </w:rPr>
      </w:pPr>
      <w:r w:rsidRPr="00D64DE1">
        <w:rPr>
          <w:smallCaps/>
          <w:color w:val="000000" w:themeColor="text1"/>
        </w:rPr>
        <w:t>Maglia, Di Girolamo,</w:t>
      </w:r>
      <w:r w:rsidRPr="00D64DE1">
        <w:rPr>
          <w:color w:val="000000" w:themeColor="text1"/>
        </w:rPr>
        <w:t xml:space="preserve"> </w:t>
      </w:r>
      <w:r w:rsidRPr="00D64DE1">
        <w:rPr>
          <w:i/>
          <w:iCs/>
          <w:color w:val="000000" w:themeColor="text1"/>
        </w:rPr>
        <w:t>Il punto della giurisprudenza su acque di scarico e rifiuti liquidi</w:t>
      </w:r>
      <w:r w:rsidRPr="00D64DE1">
        <w:rPr>
          <w:color w:val="000000" w:themeColor="text1"/>
        </w:rPr>
        <w:t>, in</w:t>
      </w:r>
      <w:r w:rsidRPr="00D64DE1">
        <w:rPr>
          <w:i/>
          <w:iCs/>
          <w:color w:val="000000" w:themeColor="text1"/>
          <w:spacing w:val="-4"/>
        </w:rPr>
        <w:t xml:space="preserve"> </w:t>
      </w:r>
      <w:r w:rsidRPr="00D64DE1">
        <w:rPr>
          <w:i/>
          <w:iCs/>
          <w:color w:val="000000" w:themeColor="text1"/>
          <w:spacing w:val="-6"/>
        </w:rPr>
        <w:t>Ambiente &amp; Sviluppo</w:t>
      </w:r>
      <w:r w:rsidRPr="00D64DE1">
        <w:rPr>
          <w:color w:val="000000" w:themeColor="text1"/>
          <w:spacing w:val="-6"/>
        </w:rPr>
        <w:t>, 2011, Fasc. 12, 1012.</w:t>
      </w:r>
    </w:p>
    <w:p w14:paraId="25E4B448" w14:textId="400B9E99"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spacing w:val="-6"/>
        </w:rPr>
        <w:t>Maglia, Medugno</w:t>
      </w:r>
      <w:r w:rsidRPr="00D64DE1">
        <w:rPr>
          <w:color w:val="000000" w:themeColor="text1"/>
          <w:spacing w:val="-6"/>
        </w:rPr>
        <w:t xml:space="preserve">, </w:t>
      </w:r>
      <w:r w:rsidRPr="00D64DE1">
        <w:rPr>
          <w:i/>
          <w:iCs/>
          <w:color w:val="000000" w:themeColor="text1"/>
          <w:spacing w:val="-6"/>
        </w:rPr>
        <w:t xml:space="preserve">Rifiuti, non rifiuto? Esclusioni, </w:t>
      </w:r>
      <w:r w:rsidRPr="00D64DE1">
        <w:rPr>
          <w:i/>
          <w:iCs/>
          <w:color w:val="000000" w:themeColor="text1"/>
        </w:rPr>
        <w:t>sottoprodotti, End of Waste</w:t>
      </w:r>
      <w:r w:rsidRPr="00D64DE1">
        <w:rPr>
          <w:color w:val="000000" w:themeColor="text1"/>
        </w:rPr>
        <w:t>, Bologna, 2011</w:t>
      </w:r>
      <w:r w:rsidR="008772FD">
        <w:rPr>
          <w:color w:val="000000" w:themeColor="text1"/>
        </w:rPr>
        <w:t>.</w:t>
      </w:r>
      <w:r w:rsidRPr="00D64DE1">
        <w:rPr>
          <w:color w:val="000000" w:themeColor="text1"/>
        </w:rPr>
        <w:t xml:space="preserve"> </w:t>
      </w:r>
    </w:p>
    <w:p w14:paraId="51E50526"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spacing w:val="-4"/>
        </w:rPr>
      </w:pPr>
      <w:r w:rsidRPr="00D64DE1">
        <w:rPr>
          <w:smallCaps/>
          <w:color w:val="000000" w:themeColor="text1"/>
          <w:spacing w:val="-4"/>
        </w:rPr>
        <w:t>Manes,</w:t>
      </w:r>
      <w:r w:rsidRPr="00D64DE1">
        <w:rPr>
          <w:color w:val="000000" w:themeColor="text1"/>
          <w:spacing w:val="-4"/>
        </w:rPr>
        <w:t xml:space="preserve"> </w:t>
      </w:r>
      <w:r w:rsidRPr="00D64DE1">
        <w:rPr>
          <w:smallCaps/>
          <w:color w:val="000000" w:themeColor="text1"/>
          <w:spacing w:val="-4"/>
        </w:rPr>
        <w:t>Caianiello</w:t>
      </w:r>
      <w:r w:rsidRPr="00D64DE1">
        <w:rPr>
          <w:color w:val="000000" w:themeColor="text1"/>
          <w:spacing w:val="-4"/>
        </w:rPr>
        <w:t xml:space="preserve">, </w:t>
      </w:r>
      <w:r w:rsidRPr="00D64DE1">
        <w:rPr>
          <w:i/>
          <w:color w:val="000000" w:themeColor="text1"/>
          <w:spacing w:val="-4"/>
        </w:rPr>
        <w:t>Introduzione al diritto penale europeo - Fonti, metodi, istituti, casi</w:t>
      </w:r>
      <w:r w:rsidRPr="00D64DE1">
        <w:rPr>
          <w:color w:val="000000" w:themeColor="text1"/>
          <w:spacing w:val="-4"/>
        </w:rPr>
        <w:t>, Torino, 2020.</w:t>
      </w:r>
    </w:p>
    <w:p w14:paraId="5A035839" w14:textId="18D02362"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Manica</w:t>
      </w:r>
      <w:r w:rsidRPr="00D64DE1">
        <w:rPr>
          <w:color w:val="000000" w:themeColor="text1"/>
          <w:spacing w:val="-4"/>
        </w:rPr>
        <w:t xml:space="preserve">, </w:t>
      </w:r>
      <w:r w:rsidRPr="00D64DE1">
        <w:rPr>
          <w:i/>
          <w:iCs/>
          <w:color w:val="000000" w:themeColor="text1"/>
          <w:spacing w:val="-4"/>
        </w:rPr>
        <w:t>Art. 101 - Criteri generali sulla disciplina degli scarichi</w:t>
      </w:r>
      <w:r w:rsidRPr="00D64DE1">
        <w:rPr>
          <w:color w:val="000000" w:themeColor="text1"/>
          <w:spacing w:val="-4"/>
        </w:rPr>
        <w:t xml:space="preserve">, in </w:t>
      </w:r>
      <w:r w:rsidRPr="00D64DE1">
        <w:rPr>
          <w:smallCaps/>
          <w:noProof/>
          <w:color w:val="000000" w:themeColor="text1"/>
          <w:spacing w:val="-4"/>
        </w:rPr>
        <w:t>Lugaresi, Bertazzo</w:t>
      </w:r>
      <w:r w:rsidRPr="00D64DE1">
        <w:rPr>
          <w:color w:val="000000" w:themeColor="text1"/>
          <w:spacing w:val="-2"/>
        </w:rPr>
        <w:t xml:space="preserve"> (a cura </w:t>
      </w:r>
      <w:r w:rsidRPr="00D64DE1">
        <w:rPr>
          <w:color w:val="000000" w:themeColor="text1"/>
          <w:spacing w:val="-4"/>
        </w:rPr>
        <w:t xml:space="preserve">di), </w:t>
      </w:r>
      <w:r w:rsidRPr="00D64DE1">
        <w:rPr>
          <w:i/>
          <w:iCs/>
          <w:color w:val="000000" w:themeColor="text1"/>
          <w:spacing w:val="-4"/>
        </w:rPr>
        <w:t>Nuovo codice dell’ambiente - Con commento e giurisprudenza</w:t>
      </w:r>
      <w:r w:rsidRPr="00D64DE1">
        <w:rPr>
          <w:color w:val="000000" w:themeColor="text1"/>
          <w:spacing w:val="-4"/>
        </w:rPr>
        <w:t xml:space="preserve">, Santarcangelo di Romagna (RN), 2009, </w:t>
      </w:r>
      <w:r w:rsidRPr="00D64DE1">
        <w:rPr>
          <w:color w:val="000000" w:themeColor="text1"/>
          <w:spacing w:val="-2"/>
        </w:rPr>
        <w:t>389.</w:t>
      </w:r>
    </w:p>
    <w:p w14:paraId="4D5C5F3E"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spacing w:val="-4"/>
        </w:rPr>
      </w:pPr>
      <w:r w:rsidRPr="00D64DE1">
        <w:rPr>
          <w:smallCaps/>
          <w:color w:val="000000" w:themeColor="text1"/>
          <w:spacing w:val="-4"/>
        </w:rPr>
        <w:t>Masera</w:t>
      </w:r>
      <w:r w:rsidRPr="00D64DE1">
        <w:rPr>
          <w:color w:val="000000" w:themeColor="text1"/>
          <w:spacing w:val="-4"/>
        </w:rPr>
        <w:t xml:space="preserve">, </w:t>
      </w:r>
      <w:r w:rsidRPr="00D64DE1">
        <w:rPr>
          <w:i/>
          <w:color w:val="000000" w:themeColor="text1"/>
          <w:spacing w:val="-4"/>
        </w:rPr>
        <w:t>La nozione costituzionale di materia penale</w:t>
      </w:r>
      <w:r w:rsidRPr="00D64DE1">
        <w:rPr>
          <w:color w:val="000000" w:themeColor="text1"/>
          <w:spacing w:val="-4"/>
        </w:rPr>
        <w:t>, Torino, 2018.</w:t>
      </w:r>
    </w:p>
    <w:p w14:paraId="6BBEB3E0"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6"/>
        </w:rPr>
        <w:t>Masi</w:t>
      </w:r>
      <w:r w:rsidRPr="00D64DE1">
        <w:rPr>
          <w:color w:val="000000" w:themeColor="text1"/>
          <w:spacing w:val="-6"/>
        </w:rPr>
        <w:t>,</w:t>
      </w:r>
      <w:r w:rsidRPr="00D64DE1">
        <w:rPr>
          <w:color w:val="000000" w:themeColor="text1"/>
          <w:spacing w:val="-4"/>
        </w:rPr>
        <w:t xml:space="preserve"> </w:t>
      </w:r>
      <w:r w:rsidRPr="00D64DE1">
        <w:rPr>
          <w:i/>
          <w:iCs/>
          <w:color w:val="000000" w:themeColor="text1"/>
          <w:spacing w:val="-4"/>
        </w:rPr>
        <w:t>Il trattamento dei rifiuti presso gli impianti di depurazione delle acque reflue urbane: regime autorizzativo</w:t>
      </w:r>
      <w:r w:rsidRPr="00D64DE1">
        <w:rPr>
          <w:color w:val="000000" w:themeColor="text1"/>
          <w:spacing w:val="-4"/>
        </w:rPr>
        <w:t xml:space="preserve">, </w:t>
      </w:r>
      <w:r w:rsidRPr="00D64DE1">
        <w:rPr>
          <w:color w:val="000000" w:themeColor="text1"/>
          <w:spacing w:val="-2"/>
        </w:rPr>
        <w:t xml:space="preserve">in </w:t>
      </w:r>
      <w:proofErr w:type="spellStart"/>
      <w:r w:rsidRPr="00D64DE1">
        <w:rPr>
          <w:i/>
          <w:iCs/>
          <w:color w:val="000000" w:themeColor="text1"/>
          <w:spacing w:val="-2"/>
        </w:rPr>
        <w:t>LexAmbiente</w:t>
      </w:r>
      <w:proofErr w:type="spellEnd"/>
      <w:r w:rsidRPr="00D64DE1">
        <w:rPr>
          <w:color w:val="000000" w:themeColor="text1"/>
          <w:spacing w:val="-2"/>
        </w:rPr>
        <w:t xml:space="preserve">, </w:t>
      </w:r>
      <w:r w:rsidRPr="00D64DE1">
        <w:rPr>
          <w:color w:val="000000" w:themeColor="text1"/>
          <w:shd w:val="clear" w:color="auto" w:fill="FFFFFF"/>
        </w:rPr>
        <w:t>26 aprile 2022.</w:t>
      </w:r>
    </w:p>
    <w:p w14:paraId="0E0776DD" w14:textId="03EA2B3D"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Mattioli</w:t>
      </w:r>
      <w:r w:rsidRPr="00D64DE1">
        <w:rPr>
          <w:color w:val="000000" w:themeColor="text1"/>
          <w:spacing w:val="-4"/>
        </w:rPr>
        <w:t xml:space="preserve">, </w:t>
      </w:r>
      <w:r w:rsidRPr="00D64DE1">
        <w:rPr>
          <w:i/>
          <w:color w:val="000000" w:themeColor="text1"/>
          <w:spacing w:val="-4"/>
        </w:rPr>
        <w:t>“</w:t>
      </w:r>
      <w:r w:rsidRPr="00D64DE1">
        <w:rPr>
          <w:i/>
          <w:noProof/>
          <w:color w:val="000000" w:themeColor="text1"/>
          <w:spacing w:val="-4"/>
          <w:lang w:val="la-Latn"/>
        </w:rPr>
        <w:t>Aquagranda</w:t>
      </w:r>
      <w:r w:rsidRPr="00D64DE1">
        <w:rPr>
          <w:i/>
          <w:color w:val="000000" w:themeColor="text1"/>
          <w:spacing w:val="-4"/>
        </w:rPr>
        <w:t>”, alla Fenice la musica dell’alluvione</w:t>
      </w:r>
      <w:r w:rsidRPr="00D64DE1">
        <w:rPr>
          <w:color w:val="000000" w:themeColor="text1"/>
          <w:spacing w:val="-4"/>
        </w:rPr>
        <w:t xml:space="preserve">, </w:t>
      </w:r>
      <w:proofErr w:type="gramStart"/>
      <w:r w:rsidRPr="00D64DE1">
        <w:rPr>
          <w:color w:val="000000" w:themeColor="text1"/>
          <w:spacing w:val="-4"/>
        </w:rPr>
        <w:t xml:space="preserve">in </w:t>
      </w:r>
      <w:r w:rsidRPr="00D64DE1">
        <w:rPr>
          <w:i/>
          <w:iCs/>
          <w:color w:val="000000" w:themeColor="text1"/>
          <w:spacing w:val="-4"/>
        </w:rPr>
        <w:t>La</w:t>
      </w:r>
      <w:proofErr w:type="gramEnd"/>
      <w:r w:rsidRPr="00D64DE1">
        <w:rPr>
          <w:i/>
          <w:iCs/>
          <w:color w:val="000000" w:themeColor="text1"/>
          <w:spacing w:val="-4"/>
        </w:rPr>
        <w:t xml:space="preserve"> Stampa</w:t>
      </w:r>
      <w:r w:rsidRPr="00D64DE1">
        <w:rPr>
          <w:color w:val="000000" w:themeColor="text1"/>
          <w:spacing w:val="-4"/>
        </w:rPr>
        <w:t>, 3 novembre 2016.</w:t>
      </w:r>
    </w:p>
    <w:p w14:paraId="4F67B1B5" w14:textId="3BCC838A"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lang w:val="en-AU"/>
        </w:rPr>
      </w:pPr>
      <w:r w:rsidRPr="00D64DE1">
        <w:rPr>
          <w:smallCaps/>
          <w:noProof/>
          <w:color w:val="000000" w:themeColor="text1"/>
          <w:spacing w:val="-4"/>
          <w:lang w:val="en-AU" w:eastAsia="ja-JP"/>
        </w:rPr>
        <w:t>Mato, Isobe, Takada, Kanehiro, Ohtake, Kaminuma</w:t>
      </w:r>
      <w:r w:rsidRPr="00D64DE1">
        <w:rPr>
          <w:color w:val="000000" w:themeColor="text1"/>
          <w:spacing w:val="-4"/>
          <w:lang w:val="en-AU"/>
        </w:rPr>
        <w:t xml:space="preserve">, </w:t>
      </w:r>
      <w:r w:rsidRPr="00D64DE1">
        <w:rPr>
          <w:i/>
          <w:color w:val="000000" w:themeColor="text1"/>
          <w:spacing w:val="-4"/>
          <w:lang w:val="en-AU"/>
        </w:rPr>
        <w:t>Plastic Resin Pellets as a Transport Medium for Toxic Chemicals in the Marine Environment</w:t>
      </w:r>
      <w:r w:rsidRPr="00D64DE1">
        <w:rPr>
          <w:color w:val="000000" w:themeColor="text1"/>
          <w:spacing w:val="-4"/>
          <w:lang w:val="en-AU"/>
        </w:rPr>
        <w:t xml:space="preserve">, in </w:t>
      </w:r>
      <w:r w:rsidRPr="00D64DE1">
        <w:rPr>
          <w:i/>
          <w:iCs/>
          <w:color w:val="000000" w:themeColor="text1"/>
          <w:spacing w:val="-4"/>
          <w:lang w:val="en-AU"/>
        </w:rPr>
        <w:t>Environmental Science &amp; Technology</w:t>
      </w:r>
      <w:r w:rsidRPr="00D64DE1">
        <w:rPr>
          <w:color w:val="000000" w:themeColor="text1"/>
          <w:spacing w:val="-4"/>
          <w:lang w:val="en-AU"/>
        </w:rPr>
        <w:t xml:space="preserve">, Vol. XXXV, </w:t>
      </w:r>
      <w:r w:rsidRPr="00D64DE1">
        <w:rPr>
          <w:i/>
          <w:iCs/>
          <w:color w:val="000000" w:themeColor="text1"/>
          <w:spacing w:val="-4"/>
          <w:lang w:val="en-AU"/>
        </w:rPr>
        <w:t>Issue</w:t>
      </w:r>
      <w:r w:rsidRPr="00D64DE1">
        <w:rPr>
          <w:color w:val="000000" w:themeColor="text1"/>
          <w:spacing w:val="-4"/>
          <w:lang w:val="en-AU"/>
        </w:rPr>
        <w:t xml:space="preserve"> 2, </w:t>
      </w:r>
      <w:r w:rsidRPr="00D64DE1">
        <w:rPr>
          <w:i/>
          <w:iCs/>
          <w:color w:val="000000" w:themeColor="text1"/>
          <w:spacing w:val="-4"/>
          <w:lang w:val="en-AU"/>
        </w:rPr>
        <w:t>December</w:t>
      </w:r>
      <w:r w:rsidRPr="00D64DE1">
        <w:rPr>
          <w:color w:val="000000" w:themeColor="text1"/>
          <w:spacing w:val="-4"/>
          <w:lang w:val="en-AU"/>
        </w:rPr>
        <w:t xml:space="preserve"> 8, 2000, Washington, 318.</w:t>
      </w:r>
    </w:p>
    <w:p w14:paraId="58195A26" w14:textId="2FDF1C6D"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Maugeri</w:t>
      </w:r>
      <w:r w:rsidRPr="00D64DE1">
        <w:rPr>
          <w:color w:val="000000" w:themeColor="text1"/>
        </w:rPr>
        <w:t xml:space="preserve">, </w:t>
      </w:r>
      <w:r w:rsidRPr="00D64DE1">
        <w:rPr>
          <w:i/>
          <w:color w:val="000000" w:themeColor="text1"/>
        </w:rPr>
        <w:t>I principi fondamentali del sistema punitivo comunitario: la giurisprudenza della Corte di giustizia e della Corte europea dei diritti dell’uomo</w:t>
      </w:r>
      <w:r w:rsidRPr="00D64DE1">
        <w:rPr>
          <w:color w:val="000000" w:themeColor="text1"/>
        </w:rPr>
        <w:t xml:space="preserve">, in </w:t>
      </w:r>
      <w:r w:rsidRPr="00D64DE1">
        <w:rPr>
          <w:smallCaps/>
          <w:color w:val="000000" w:themeColor="text1"/>
        </w:rPr>
        <w:t xml:space="preserve">Grasso, </w:t>
      </w:r>
      <w:r w:rsidRPr="00D64DE1">
        <w:rPr>
          <w:smallCaps/>
          <w:noProof/>
          <w:color w:val="000000" w:themeColor="text1"/>
        </w:rPr>
        <w:t>Sicurella</w:t>
      </w:r>
      <w:r w:rsidRPr="00D64DE1">
        <w:rPr>
          <w:color w:val="000000" w:themeColor="text1"/>
        </w:rPr>
        <w:t xml:space="preserve"> (a cura di), </w:t>
      </w:r>
      <w:r w:rsidRPr="00D64DE1">
        <w:rPr>
          <w:i/>
          <w:iCs/>
          <w:color w:val="000000" w:themeColor="text1"/>
        </w:rPr>
        <w:t>Per un rilancio del progetto europeo. Esigenze di tutela degli interessi comunitari e nuove strategie di integrazione penale</w:t>
      </w:r>
      <w:r w:rsidRPr="00D64DE1">
        <w:rPr>
          <w:color w:val="000000" w:themeColor="text1"/>
        </w:rPr>
        <w:t>, Milano, 2008, 83.</w:t>
      </w:r>
    </w:p>
    <w:p w14:paraId="5FA44523" w14:textId="07EB456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lang w:val="en-AU"/>
        </w:rPr>
      </w:pPr>
      <w:r w:rsidRPr="00D64DE1">
        <w:rPr>
          <w:smallCaps/>
          <w:color w:val="000000" w:themeColor="text1"/>
          <w:spacing w:val="-6"/>
        </w:rPr>
        <w:t>Maugeri</w:t>
      </w:r>
      <w:r w:rsidRPr="00D64DE1">
        <w:rPr>
          <w:color w:val="000000" w:themeColor="text1"/>
          <w:spacing w:val="-6"/>
        </w:rPr>
        <w:t xml:space="preserve">, </w:t>
      </w:r>
      <w:r w:rsidRPr="00D64DE1">
        <w:rPr>
          <w:i/>
          <w:color w:val="000000" w:themeColor="text1"/>
          <w:spacing w:val="-6"/>
        </w:rPr>
        <w:t>Il Regolamento n. 2988/95: un modello di disciplina del potere punitivo</w:t>
      </w:r>
      <w:r w:rsidRPr="00D64DE1">
        <w:rPr>
          <w:i/>
          <w:color w:val="000000" w:themeColor="text1"/>
          <w:spacing w:val="-4"/>
        </w:rPr>
        <w:t xml:space="preserve"> comunitario. Parte I - La natura giuridica delle sanzioni comunitarie</w:t>
      </w:r>
      <w:r w:rsidRPr="00D64DE1">
        <w:rPr>
          <w:color w:val="000000" w:themeColor="text1"/>
          <w:spacing w:val="-4"/>
        </w:rPr>
        <w:t xml:space="preserve">, in </w:t>
      </w:r>
      <w:r w:rsidRPr="00D64DE1">
        <w:rPr>
          <w:i/>
          <w:iCs/>
          <w:color w:val="000000" w:themeColor="text1"/>
        </w:rPr>
        <w:t>Riv</w:t>
      </w:r>
      <w:r w:rsidR="0034722E">
        <w:rPr>
          <w:i/>
          <w:iCs/>
          <w:color w:val="000000" w:themeColor="text1"/>
        </w:rPr>
        <w:t>.</w:t>
      </w:r>
      <w:r w:rsidR="00646980">
        <w:rPr>
          <w:i/>
          <w:iCs/>
          <w:color w:val="000000" w:themeColor="text1"/>
        </w:rPr>
        <w:t xml:space="preserve"> </w:t>
      </w:r>
      <w:r w:rsidRPr="00D64DE1">
        <w:rPr>
          <w:i/>
          <w:iCs/>
          <w:color w:val="000000" w:themeColor="text1"/>
          <w:spacing w:val="-2"/>
        </w:rPr>
        <w:t>Trim</w:t>
      </w:r>
      <w:r w:rsidR="0034722E">
        <w:rPr>
          <w:i/>
          <w:iCs/>
          <w:color w:val="000000" w:themeColor="text1"/>
          <w:spacing w:val="-2"/>
        </w:rPr>
        <w:t>.</w:t>
      </w:r>
      <w:r w:rsidRPr="00D64DE1">
        <w:rPr>
          <w:i/>
          <w:iCs/>
          <w:color w:val="000000" w:themeColor="text1"/>
          <w:spacing w:val="-2"/>
        </w:rPr>
        <w:t xml:space="preserve"> </w:t>
      </w:r>
      <w:r w:rsidR="009D5709">
        <w:rPr>
          <w:i/>
          <w:iCs/>
          <w:color w:val="000000" w:themeColor="text1"/>
          <w:spacing w:val="-2"/>
        </w:rPr>
        <w:t xml:space="preserve"> dir. </w:t>
      </w:r>
      <w:r w:rsidRPr="00D64DE1">
        <w:rPr>
          <w:i/>
          <w:iCs/>
          <w:color w:val="000000" w:themeColor="text1"/>
          <w:spacing w:val="-2"/>
        </w:rPr>
        <w:t xml:space="preserve"> </w:t>
      </w:r>
      <w:r w:rsidR="009D5709">
        <w:rPr>
          <w:i/>
          <w:iCs/>
          <w:color w:val="000000" w:themeColor="text1"/>
          <w:spacing w:val="-2"/>
        </w:rPr>
        <w:t>p</w:t>
      </w:r>
      <w:r w:rsidRPr="00D64DE1">
        <w:rPr>
          <w:i/>
          <w:iCs/>
          <w:color w:val="000000" w:themeColor="text1"/>
          <w:spacing w:val="-2"/>
        </w:rPr>
        <w:t>en</w:t>
      </w:r>
      <w:r w:rsidR="009D5709">
        <w:rPr>
          <w:i/>
          <w:iCs/>
          <w:color w:val="000000" w:themeColor="text1"/>
          <w:spacing w:val="-2"/>
        </w:rPr>
        <w:t>.e</w:t>
      </w:r>
      <w:r w:rsidRPr="00D64DE1">
        <w:rPr>
          <w:i/>
          <w:iCs/>
          <w:color w:val="000000" w:themeColor="text1"/>
          <w:spacing w:val="-2"/>
        </w:rPr>
        <w:t>c,</w:t>
      </w:r>
      <w:r w:rsidRPr="00D64DE1">
        <w:rPr>
          <w:color w:val="000000" w:themeColor="text1"/>
          <w:spacing w:val="-2"/>
        </w:rPr>
        <w:t xml:space="preserve"> 1999, 527.</w:t>
      </w:r>
    </w:p>
    <w:p w14:paraId="3BFD27AE" w14:textId="2E06EC24"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lang w:val="en-AU"/>
        </w:rPr>
      </w:pPr>
      <w:r w:rsidRPr="00D64DE1">
        <w:rPr>
          <w:smallCaps/>
          <w:color w:val="000000" w:themeColor="text1"/>
          <w:spacing w:val="-4"/>
        </w:rPr>
        <w:t>Maugeri</w:t>
      </w:r>
      <w:r w:rsidRPr="00D64DE1">
        <w:rPr>
          <w:color w:val="000000" w:themeColor="text1"/>
          <w:spacing w:val="-4"/>
        </w:rPr>
        <w:t xml:space="preserve">, </w:t>
      </w:r>
      <w:r w:rsidRPr="00D64DE1">
        <w:rPr>
          <w:i/>
          <w:color w:val="000000" w:themeColor="text1"/>
          <w:spacing w:val="-4"/>
        </w:rPr>
        <w:t>Il Regolamento n. 2988/95: un modello di disciplina del potere punitivo comunitario. Parte II - I princìpi</w:t>
      </w:r>
      <w:r w:rsidRPr="00D64DE1">
        <w:rPr>
          <w:color w:val="000000" w:themeColor="text1"/>
          <w:spacing w:val="-4"/>
        </w:rPr>
        <w:t xml:space="preserve">, in </w:t>
      </w:r>
      <w:r w:rsidR="00657C46" w:rsidRPr="00D64DE1">
        <w:rPr>
          <w:i/>
          <w:iCs/>
          <w:color w:val="000000" w:themeColor="text1"/>
          <w:spacing w:val="-4"/>
        </w:rPr>
        <w:t>Riv</w:t>
      </w:r>
      <w:r w:rsidR="00657C46">
        <w:rPr>
          <w:i/>
          <w:iCs/>
          <w:color w:val="000000" w:themeColor="text1"/>
          <w:spacing w:val="-4"/>
        </w:rPr>
        <w:t>.</w:t>
      </w:r>
      <w:r w:rsidR="00657C46" w:rsidRPr="00D64DE1">
        <w:rPr>
          <w:i/>
          <w:iCs/>
          <w:color w:val="000000" w:themeColor="text1"/>
          <w:spacing w:val="-4"/>
        </w:rPr>
        <w:t xml:space="preserve"> </w:t>
      </w:r>
      <w:r w:rsidR="00E054B5">
        <w:rPr>
          <w:i/>
          <w:iCs/>
          <w:color w:val="000000" w:themeColor="text1"/>
          <w:spacing w:val="-4"/>
        </w:rPr>
        <w:t>t</w:t>
      </w:r>
      <w:r w:rsidR="00657C46">
        <w:rPr>
          <w:i/>
          <w:iCs/>
          <w:color w:val="000000" w:themeColor="text1"/>
          <w:spacing w:val="-4"/>
        </w:rPr>
        <w:t>rim.</w:t>
      </w:r>
      <w:r w:rsidR="00E054B5">
        <w:rPr>
          <w:i/>
          <w:iCs/>
          <w:color w:val="000000" w:themeColor="text1"/>
          <w:spacing w:val="-4"/>
        </w:rPr>
        <w:t xml:space="preserve"> dir. ec</w:t>
      </w:r>
      <w:r w:rsidR="00F05328">
        <w:rPr>
          <w:i/>
          <w:iCs/>
          <w:color w:val="000000" w:themeColor="text1"/>
          <w:spacing w:val="-4"/>
        </w:rPr>
        <w:t>.,</w:t>
      </w:r>
      <w:r w:rsidRPr="00D64DE1">
        <w:rPr>
          <w:color w:val="000000" w:themeColor="text1"/>
          <w:spacing w:val="-4"/>
        </w:rPr>
        <w:t xml:space="preserve"> 1999, 929.</w:t>
      </w:r>
    </w:p>
    <w:p w14:paraId="79E8217D" w14:textId="18484BEB"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Mazzoni</w:t>
      </w:r>
      <w:r w:rsidRPr="00D64DE1">
        <w:rPr>
          <w:color w:val="000000" w:themeColor="text1"/>
        </w:rPr>
        <w:t xml:space="preserve">, </w:t>
      </w:r>
      <w:r w:rsidRPr="00D64DE1">
        <w:rPr>
          <w:i/>
          <w:iCs/>
          <w:color w:val="000000" w:themeColor="text1"/>
        </w:rPr>
        <w:t>La questione dei diritti degli animali</w:t>
      </w:r>
      <w:r w:rsidRPr="00D64DE1">
        <w:rPr>
          <w:color w:val="000000" w:themeColor="text1"/>
        </w:rPr>
        <w:t xml:space="preserve">, in </w:t>
      </w:r>
      <w:r w:rsidRPr="00D64DE1">
        <w:rPr>
          <w:i/>
          <w:iCs/>
          <w:color w:val="000000" w:themeColor="text1"/>
        </w:rPr>
        <w:t>Belfagor</w:t>
      </w:r>
      <w:r w:rsidRPr="00D64DE1">
        <w:rPr>
          <w:color w:val="000000" w:themeColor="text1"/>
        </w:rPr>
        <w:t>, Fasc. 3, 31 maggio 2012, 265.</w:t>
      </w:r>
    </w:p>
    <w:p w14:paraId="5959AC19"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spacing w:val="-4"/>
        </w:rPr>
        <w:t>Melzi D’Eril</w:t>
      </w:r>
      <w:r w:rsidRPr="00D64DE1">
        <w:rPr>
          <w:color w:val="000000" w:themeColor="text1"/>
          <w:spacing w:val="-4"/>
        </w:rPr>
        <w:t xml:space="preserve">, </w:t>
      </w:r>
      <w:r w:rsidRPr="00D64DE1">
        <w:rPr>
          <w:i/>
          <w:iCs/>
          <w:color w:val="000000" w:themeColor="text1"/>
          <w:spacing w:val="-4"/>
        </w:rPr>
        <w:t>I reati e gli illeciti amministrativi previsti dal T.U. ambientale - art. 137 d.lgs. 152-2006</w:t>
      </w:r>
      <w:r w:rsidRPr="00D64DE1">
        <w:rPr>
          <w:color w:val="000000" w:themeColor="text1"/>
          <w:spacing w:val="-4"/>
        </w:rPr>
        <w:t xml:space="preserve">, </w:t>
      </w:r>
      <w:r w:rsidRPr="00D64DE1">
        <w:rPr>
          <w:color w:val="000000" w:themeColor="text1"/>
        </w:rPr>
        <w:t>Milano, 2018.</w:t>
      </w:r>
    </w:p>
    <w:p w14:paraId="602C264E" w14:textId="7C5F47EA"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spacing w:val="-2"/>
        </w:rPr>
        <w:t>Melzi D’Eril</w:t>
      </w:r>
      <w:r w:rsidRPr="00D64DE1">
        <w:rPr>
          <w:color w:val="000000" w:themeColor="text1"/>
          <w:spacing w:val="-2"/>
        </w:rPr>
        <w:t xml:space="preserve">, </w:t>
      </w:r>
      <w:r w:rsidRPr="00D64DE1">
        <w:rPr>
          <w:i/>
          <w:iCs/>
          <w:color w:val="000000" w:themeColor="text1"/>
          <w:spacing w:val="-2"/>
        </w:rPr>
        <w:t>Reflui industriali, acque meteoriche di dilavamento: arresti (e qualche inciampo) nella giurisprudenza</w:t>
      </w:r>
      <w:r w:rsidRPr="00D64DE1">
        <w:rPr>
          <w:color w:val="000000" w:themeColor="text1"/>
          <w:spacing w:val="-2"/>
        </w:rPr>
        <w:t xml:space="preserve">, in </w:t>
      </w:r>
      <w:r w:rsidRPr="00D64DE1">
        <w:rPr>
          <w:i/>
          <w:iCs/>
          <w:color w:val="000000" w:themeColor="text1"/>
          <w:spacing w:val="-2"/>
        </w:rPr>
        <w:t>Ambiente &amp;Sviluppo</w:t>
      </w:r>
      <w:r w:rsidRPr="00D64DE1">
        <w:rPr>
          <w:color w:val="000000" w:themeColor="text1"/>
          <w:spacing w:val="-2"/>
        </w:rPr>
        <w:t>, 2013, Fasc. 8/9, 724.</w:t>
      </w:r>
    </w:p>
    <w:p w14:paraId="18C65568" w14:textId="4943E461"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rPr>
        <w:t>Merialdi</w:t>
      </w:r>
      <w:r w:rsidRPr="00D64DE1">
        <w:rPr>
          <w:color w:val="000000" w:themeColor="text1"/>
        </w:rPr>
        <w:t xml:space="preserve">, </w:t>
      </w:r>
      <w:r w:rsidRPr="00D64DE1">
        <w:rPr>
          <w:i/>
          <w:color w:val="000000" w:themeColor="text1"/>
        </w:rPr>
        <w:t xml:space="preserve">Il contrasto tra norme interne e Convenzione </w:t>
      </w:r>
      <w:proofErr w:type="spellStart"/>
      <w:r w:rsidRPr="00D64DE1">
        <w:rPr>
          <w:i/>
          <w:color w:val="000000" w:themeColor="text1"/>
        </w:rPr>
        <w:t>MarPol</w:t>
      </w:r>
      <w:proofErr w:type="spellEnd"/>
      <w:r w:rsidRPr="00D64DE1">
        <w:rPr>
          <w:i/>
          <w:color w:val="000000" w:themeColor="text1"/>
        </w:rPr>
        <w:t xml:space="preserve">: diritto internazionale del mare, </w:t>
      </w:r>
      <w:proofErr w:type="gramStart"/>
      <w:r w:rsidRPr="00D64DE1">
        <w:rPr>
          <w:i/>
          <w:color w:val="000000" w:themeColor="text1"/>
        </w:rPr>
        <w:t>codice penale</w:t>
      </w:r>
      <w:proofErr w:type="gramEnd"/>
      <w:r w:rsidRPr="00D64DE1">
        <w:rPr>
          <w:i/>
          <w:color w:val="000000" w:themeColor="text1"/>
        </w:rPr>
        <w:t xml:space="preserve"> e possibili sviluppi normativi</w:t>
      </w:r>
      <w:r w:rsidRPr="00D64DE1">
        <w:rPr>
          <w:color w:val="000000" w:themeColor="text1"/>
        </w:rPr>
        <w:t xml:space="preserve">, in </w:t>
      </w:r>
      <w:r w:rsidRPr="00D64DE1">
        <w:rPr>
          <w:i/>
          <w:iCs/>
          <w:color w:val="000000" w:themeColor="text1"/>
        </w:rPr>
        <w:t>Rivista Giuridica dell’Ambiente</w:t>
      </w:r>
      <w:r w:rsidRPr="00D64DE1">
        <w:rPr>
          <w:color w:val="000000" w:themeColor="text1"/>
        </w:rPr>
        <w:t>, Anno 1997, Fasc. 5, 684.</w:t>
      </w:r>
    </w:p>
    <w:p w14:paraId="0BC72CCF" w14:textId="47EC19B4"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Merlin</w:t>
      </w:r>
      <w:r w:rsidRPr="00D64DE1">
        <w:rPr>
          <w:color w:val="000000" w:themeColor="text1"/>
          <w:spacing w:val="-4"/>
        </w:rPr>
        <w:t xml:space="preserve">, </w:t>
      </w:r>
      <w:r w:rsidRPr="00D64DE1">
        <w:rPr>
          <w:i/>
          <w:iCs/>
          <w:color w:val="000000" w:themeColor="text1"/>
          <w:spacing w:val="-4"/>
        </w:rPr>
        <w:t>La tutela penale dell’ambiente nella direttiva 2008/99/CE</w:t>
      </w:r>
      <w:r w:rsidRPr="00D64DE1">
        <w:rPr>
          <w:color w:val="000000" w:themeColor="text1"/>
          <w:spacing w:val="-4"/>
        </w:rPr>
        <w:t xml:space="preserve">, in </w:t>
      </w:r>
      <w:r w:rsidRPr="00D64DE1">
        <w:rPr>
          <w:i/>
          <w:iCs/>
          <w:color w:val="000000" w:themeColor="text1"/>
          <w:spacing w:val="-4"/>
        </w:rPr>
        <w:t>Ambiente</w:t>
      </w:r>
      <w:r w:rsidRPr="00D64DE1">
        <w:rPr>
          <w:i/>
          <w:iCs/>
          <w:color w:val="000000" w:themeColor="text1"/>
        </w:rPr>
        <w:t xml:space="preserve"> &amp; Sviluppo</w:t>
      </w:r>
      <w:r w:rsidRPr="00D64DE1">
        <w:rPr>
          <w:color w:val="000000" w:themeColor="text1"/>
        </w:rPr>
        <w:t>, 2009, Fasc. 3, 86.</w:t>
      </w:r>
    </w:p>
    <w:p w14:paraId="730EB340" w14:textId="3BBF7EFA"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spacing w:val="-4"/>
        </w:rPr>
        <w:t>Micciché</w:t>
      </w:r>
      <w:r w:rsidRPr="00D64DE1">
        <w:rPr>
          <w:color w:val="000000" w:themeColor="text1"/>
          <w:spacing w:val="-4"/>
        </w:rPr>
        <w:t xml:space="preserve">, </w:t>
      </w:r>
      <w:r w:rsidRPr="00D64DE1">
        <w:rPr>
          <w:i/>
          <w:color w:val="000000" w:themeColor="text1"/>
          <w:spacing w:val="-4"/>
        </w:rPr>
        <w:t xml:space="preserve">Le norme internazionali ed interne sulla sicurezza della navigazione </w:t>
      </w:r>
      <w:r w:rsidRPr="00D64DE1">
        <w:rPr>
          <w:i/>
          <w:color w:val="000000" w:themeColor="text1"/>
          <w:spacing w:val="-2"/>
        </w:rPr>
        <w:t>marittima con particolare riferimento alle disposizioni relative al mezzo nautico</w:t>
      </w:r>
      <w:r w:rsidRPr="00D64DE1">
        <w:rPr>
          <w:color w:val="000000" w:themeColor="text1"/>
          <w:spacing w:val="-2"/>
        </w:rPr>
        <w:t xml:space="preserve">, in </w:t>
      </w:r>
      <w:r w:rsidRPr="00D64DE1">
        <w:rPr>
          <w:i/>
          <w:iCs/>
          <w:color w:val="000000" w:themeColor="text1"/>
          <w:spacing w:val="-2"/>
        </w:rPr>
        <w:t>Rivista di diritto dell’Economia, dei Trasporti e dell’Ambiente</w:t>
      </w:r>
      <w:r w:rsidRPr="00D64DE1">
        <w:rPr>
          <w:color w:val="000000" w:themeColor="text1"/>
          <w:spacing w:val="-2"/>
        </w:rPr>
        <w:t>, 2006, 11.</w:t>
      </w:r>
    </w:p>
    <w:p w14:paraId="15FF84FB" w14:textId="1B8EE3E8"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Mongillo</w:t>
      </w:r>
      <w:r w:rsidRPr="00D64DE1">
        <w:rPr>
          <w:color w:val="000000" w:themeColor="text1"/>
          <w:spacing w:val="-4"/>
        </w:rPr>
        <w:t xml:space="preserve">, </w:t>
      </w:r>
      <w:r w:rsidRPr="00D64DE1">
        <w:rPr>
          <w:i/>
          <w:color w:val="000000" w:themeColor="text1"/>
          <w:spacing w:val="-4"/>
        </w:rPr>
        <w:t>Il giudizio di idoneità del modello di organizzazione ex d.lgs. 231/2001: incertezza dei parametri di riferimento e prospettive di soluzione</w:t>
      </w:r>
      <w:r w:rsidRPr="00D64DE1">
        <w:rPr>
          <w:color w:val="000000" w:themeColor="text1"/>
          <w:spacing w:val="-4"/>
        </w:rPr>
        <w:t xml:space="preserve">, in </w:t>
      </w:r>
      <w:r w:rsidRPr="00D64DE1">
        <w:rPr>
          <w:i/>
          <w:iCs/>
          <w:color w:val="000000" w:themeColor="text1"/>
          <w:spacing w:val="-4"/>
        </w:rPr>
        <w:t>La Responsabilità Amministrativa delle Società e degli Enti</w:t>
      </w:r>
      <w:r w:rsidRPr="00D64DE1">
        <w:rPr>
          <w:color w:val="000000" w:themeColor="text1"/>
          <w:spacing w:val="-4"/>
        </w:rPr>
        <w:t>, 2011, Fasc. 3, 69.</w:t>
      </w:r>
    </w:p>
    <w:p w14:paraId="069D45DD" w14:textId="09AD628B"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Montanaro</w:t>
      </w:r>
      <w:r w:rsidRPr="00D64DE1">
        <w:rPr>
          <w:color w:val="000000" w:themeColor="text1"/>
        </w:rPr>
        <w:t xml:space="preserve">, </w:t>
      </w:r>
      <w:r w:rsidRPr="00D64DE1">
        <w:rPr>
          <w:i/>
          <w:color w:val="000000" w:themeColor="text1"/>
        </w:rPr>
        <w:t>Il sistema delle sanzioni amministrative [Acque reflue]</w:t>
      </w:r>
      <w:r w:rsidRPr="00D64DE1">
        <w:rPr>
          <w:color w:val="000000" w:themeColor="text1"/>
        </w:rPr>
        <w:t xml:space="preserve">, in </w:t>
      </w:r>
      <w:r w:rsidRPr="00D64DE1">
        <w:rPr>
          <w:smallCaps/>
          <w:color w:val="000000" w:themeColor="text1"/>
        </w:rPr>
        <w:t>D’Agostino,</w:t>
      </w:r>
      <w:r w:rsidRPr="00D64DE1">
        <w:rPr>
          <w:color w:val="000000" w:themeColor="text1"/>
        </w:rPr>
        <w:t xml:space="preserve"> </w:t>
      </w:r>
      <w:r w:rsidRPr="00D64DE1">
        <w:rPr>
          <w:smallCaps/>
          <w:color w:val="000000" w:themeColor="text1"/>
        </w:rPr>
        <w:t>Salomone</w:t>
      </w:r>
      <w:r w:rsidRPr="00D64DE1">
        <w:rPr>
          <w:color w:val="000000" w:themeColor="text1"/>
        </w:rPr>
        <w:t xml:space="preserve"> (a cura di),</w:t>
      </w:r>
      <w:r w:rsidRPr="00D64DE1">
        <w:rPr>
          <w:i/>
          <w:iCs/>
          <w:color w:val="000000" w:themeColor="text1"/>
        </w:rPr>
        <w:t xml:space="preserve"> La tutela dell’ambiente - Profili penali e sanzionatori</w:t>
      </w:r>
      <w:r w:rsidRPr="00D64DE1">
        <w:rPr>
          <w:color w:val="000000" w:themeColor="text1"/>
        </w:rPr>
        <w:t>, Padova, 2011, 845.</w:t>
      </w:r>
    </w:p>
    <w:p w14:paraId="5A8DD6FF" w14:textId="5BAA1A2E"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Morelli,</w:t>
      </w:r>
      <w:r w:rsidRPr="00D64DE1">
        <w:rPr>
          <w:color w:val="000000" w:themeColor="text1"/>
        </w:rPr>
        <w:t xml:space="preserve"> </w:t>
      </w:r>
      <w:r w:rsidRPr="00D64DE1">
        <w:rPr>
          <w:smallCaps/>
          <w:noProof/>
          <w:color w:val="000000" w:themeColor="text1"/>
        </w:rPr>
        <w:t>Fidelbo</w:t>
      </w:r>
      <w:r w:rsidRPr="00D64DE1">
        <w:rPr>
          <w:color w:val="000000" w:themeColor="text1"/>
        </w:rPr>
        <w:t xml:space="preserve">, </w:t>
      </w:r>
      <w:r w:rsidRPr="00D64DE1">
        <w:rPr>
          <w:i/>
          <w:color w:val="000000" w:themeColor="text1"/>
        </w:rPr>
        <w:t>Tutela dei corpi idrici e disciplina degli scarichi</w:t>
      </w:r>
      <w:r w:rsidRPr="00D64DE1">
        <w:rPr>
          <w:color w:val="000000" w:themeColor="text1"/>
        </w:rPr>
        <w:t xml:space="preserve">, in </w:t>
      </w:r>
      <w:r w:rsidRPr="00D64DE1">
        <w:rPr>
          <w:smallCaps/>
          <w:noProof/>
          <w:color w:val="000000" w:themeColor="text1"/>
          <w:lang w:val="en-GB"/>
        </w:rPr>
        <w:t>Rottgen</w:t>
      </w:r>
      <w:r w:rsidRPr="00D64DE1">
        <w:rPr>
          <w:smallCaps/>
          <w:color w:val="000000" w:themeColor="text1"/>
        </w:rPr>
        <w:t xml:space="preserve">, Fari. </w:t>
      </w:r>
      <w:r w:rsidRPr="00D64DE1">
        <w:rPr>
          <w:color w:val="000000" w:themeColor="text1"/>
        </w:rPr>
        <w:t xml:space="preserve">(a cura di), </w:t>
      </w:r>
      <w:r w:rsidRPr="00D64DE1">
        <w:rPr>
          <w:i/>
          <w:iCs/>
          <w:color w:val="000000" w:themeColor="text1"/>
        </w:rPr>
        <w:t>Codice dell’Ambiente - Commentato - Aggiornato alla L. 27 aprile 2022, n. 34</w:t>
      </w:r>
      <w:r w:rsidRPr="00D64DE1">
        <w:rPr>
          <w:color w:val="000000" w:themeColor="text1"/>
        </w:rPr>
        <w:t>, Milano, 2022, 91.</w:t>
      </w:r>
    </w:p>
    <w:p w14:paraId="0E7DD8D2" w14:textId="6044D860"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spacing w:val="-2"/>
        </w:rPr>
      </w:pPr>
      <w:r w:rsidRPr="00D64DE1">
        <w:rPr>
          <w:smallCaps/>
          <w:color w:val="000000" w:themeColor="text1"/>
          <w:spacing w:val="-4"/>
        </w:rPr>
        <w:t>Muratori</w:t>
      </w:r>
      <w:r w:rsidRPr="00D64DE1">
        <w:rPr>
          <w:color w:val="000000" w:themeColor="text1"/>
          <w:spacing w:val="-4"/>
        </w:rPr>
        <w:t xml:space="preserve">, </w:t>
      </w:r>
      <w:r w:rsidRPr="00D64DE1">
        <w:rPr>
          <w:i/>
          <w:iCs/>
          <w:color w:val="000000" w:themeColor="text1"/>
          <w:spacing w:val="-4"/>
        </w:rPr>
        <w:t>Acque meteoriche di dilavamento: normative regionali a confronto</w:t>
      </w:r>
      <w:r w:rsidRPr="00D64DE1">
        <w:rPr>
          <w:color w:val="000000" w:themeColor="text1"/>
          <w:spacing w:val="-4"/>
        </w:rPr>
        <w:t xml:space="preserve">, </w:t>
      </w:r>
      <w:r w:rsidRPr="00D64DE1">
        <w:rPr>
          <w:color w:val="000000" w:themeColor="text1"/>
          <w:spacing w:val="-2"/>
        </w:rPr>
        <w:t xml:space="preserve">in </w:t>
      </w:r>
      <w:r w:rsidRPr="00D64DE1">
        <w:rPr>
          <w:i/>
          <w:iCs/>
          <w:color w:val="000000" w:themeColor="text1"/>
          <w:spacing w:val="-2"/>
        </w:rPr>
        <w:t>Ambiente &amp; Sviluppo</w:t>
      </w:r>
      <w:r w:rsidRPr="00D64DE1">
        <w:rPr>
          <w:color w:val="000000" w:themeColor="text1"/>
          <w:spacing w:val="-2"/>
        </w:rPr>
        <w:t>, 2008, Fasc. 4, 224.</w:t>
      </w:r>
    </w:p>
    <w:p w14:paraId="0CF39E26" w14:textId="4C2DBB9B"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Nitti</w:t>
      </w:r>
      <w:r w:rsidRPr="00D64DE1">
        <w:rPr>
          <w:color w:val="000000" w:themeColor="text1"/>
        </w:rPr>
        <w:t xml:space="preserve">, </w:t>
      </w:r>
      <w:r w:rsidRPr="00D64DE1">
        <w:rPr>
          <w:i/>
          <w:iCs/>
          <w:color w:val="000000" w:themeColor="text1"/>
        </w:rPr>
        <w:t>I reati in materia di gestione dei rifiuti</w:t>
      </w:r>
      <w:r w:rsidRPr="00D64DE1">
        <w:rPr>
          <w:color w:val="000000" w:themeColor="text1"/>
        </w:rPr>
        <w:t xml:space="preserve">, in AA. VV., </w:t>
      </w:r>
      <w:r w:rsidRPr="00D64DE1">
        <w:rPr>
          <w:i/>
          <w:iCs/>
          <w:color w:val="000000" w:themeColor="text1"/>
        </w:rPr>
        <w:t>Diritto penale dell'ambiente</w:t>
      </w:r>
      <w:r w:rsidRPr="00D64DE1">
        <w:rPr>
          <w:color w:val="000000" w:themeColor="text1"/>
        </w:rPr>
        <w:t>, Bari, 2006, 233.</w:t>
      </w:r>
    </w:p>
    <w:p w14:paraId="7906D192" w14:textId="0AE96EC9"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rPr>
        <w:t>Oddi</w:t>
      </w:r>
      <w:r w:rsidRPr="00D64DE1">
        <w:rPr>
          <w:color w:val="000000" w:themeColor="text1"/>
        </w:rPr>
        <w:t xml:space="preserve">, </w:t>
      </w:r>
      <w:r w:rsidRPr="00D64DE1">
        <w:rPr>
          <w:i/>
          <w:color w:val="000000" w:themeColor="text1"/>
        </w:rPr>
        <w:t xml:space="preserve">Ambiente e criminalità organizzata transnazionale: quale futuro per la cooperazione </w:t>
      </w:r>
      <w:r w:rsidRPr="00D64DE1">
        <w:rPr>
          <w:i/>
          <w:color w:val="000000" w:themeColor="text1"/>
          <w:spacing w:val="-4"/>
        </w:rPr>
        <w:t xml:space="preserve">giudiziaria e di </w:t>
      </w:r>
      <w:proofErr w:type="gramStart"/>
      <w:r w:rsidRPr="00D64DE1">
        <w:rPr>
          <w:i/>
          <w:color w:val="000000" w:themeColor="text1"/>
          <w:spacing w:val="-4"/>
        </w:rPr>
        <w:t>polizia?,</w:t>
      </w:r>
      <w:proofErr w:type="gramEnd"/>
      <w:r w:rsidRPr="00D64DE1">
        <w:rPr>
          <w:color w:val="000000" w:themeColor="text1"/>
          <w:spacing w:val="-4"/>
        </w:rPr>
        <w:t xml:space="preserve"> in </w:t>
      </w:r>
      <w:r w:rsidRPr="00D64DE1">
        <w:rPr>
          <w:i/>
          <w:iCs/>
          <w:color w:val="000000" w:themeColor="text1"/>
          <w:spacing w:val="-4"/>
        </w:rPr>
        <w:t>La Legislazione Penale</w:t>
      </w:r>
      <w:r w:rsidRPr="00D64DE1">
        <w:rPr>
          <w:color w:val="000000" w:themeColor="text1"/>
          <w:spacing w:val="-4"/>
        </w:rPr>
        <w:t>, 15 dicembre 2022, 1.</w:t>
      </w:r>
    </w:p>
    <w:p w14:paraId="15A2CFF8" w14:textId="3E828DD4"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spacing w:val="-4"/>
        </w:rPr>
        <w:t>Onofrj</w:t>
      </w:r>
      <w:r w:rsidRPr="00D64DE1">
        <w:rPr>
          <w:color w:val="000000" w:themeColor="text1"/>
          <w:spacing w:val="-4"/>
        </w:rPr>
        <w:t xml:space="preserve">, </w:t>
      </w:r>
      <w:r w:rsidRPr="00D64DE1">
        <w:rPr>
          <w:i/>
          <w:color w:val="000000" w:themeColor="text1"/>
          <w:spacing w:val="-4"/>
        </w:rPr>
        <w:t>Proposta per una direttiva del Parlamento Europeo e del Consiglio sulla protezione dell’ambiente attraverso il diritto penale: nuove frontiere nella lotta ai crimini ambientali</w:t>
      </w:r>
      <w:r w:rsidRPr="00D64DE1">
        <w:rPr>
          <w:color w:val="000000" w:themeColor="text1"/>
          <w:spacing w:val="-4"/>
        </w:rPr>
        <w:t xml:space="preserve">, in </w:t>
      </w:r>
      <w:r w:rsidRPr="00D64DE1">
        <w:rPr>
          <w:i/>
          <w:iCs/>
          <w:color w:val="000000" w:themeColor="text1"/>
          <w:spacing w:val="-4"/>
        </w:rPr>
        <w:t>Sistema Penale</w:t>
      </w:r>
      <w:r w:rsidRPr="00D64DE1">
        <w:rPr>
          <w:color w:val="000000" w:themeColor="text1"/>
          <w:spacing w:val="-4"/>
        </w:rPr>
        <w:t>, 5 luglio 2022.</w:t>
      </w:r>
    </w:p>
    <w:p w14:paraId="22110F5F"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spacing w:val="-2"/>
        </w:rPr>
      </w:pPr>
      <w:r w:rsidRPr="00D64DE1">
        <w:rPr>
          <w:smallCaps/>
          <w:color w:val="000000" w:themeColor="text1"/>
          <w:spacing w:val="-2"/>
        </w:rPr>
        <w:t>Orsenigo</w:t>
      </w:r>
      <w:r w:rsidRPr="00D64DE1">
        <w:rPr>
          <w:color w:val="000000" w:themeColor="text1"/>
          <w:spacing w:val="-2"/>
        </w:rPr>
        <w:t xml:space="preserve">, </w:t>
      </w:r>
      <w:r w:rsidRPr="00D64DE1">
        <w:rPr>
          <w:i/>
          <w:color w:val="000000" w:themeColor="text1"/>
          <w:spacing w:val="-2"/>
        </w:rPr>
        <w:t>Ecocidio, il crimine dei crimini</w:t>
      </w:r>
      <w:r w:rsidRPr="00D64DE1">
        <w:rPr>
          <w:color w:val="000000" w:themeColor="text1"/>
          <w:spacing w:val="-2"/>
        </w:rPr>
        <w:t>, 12 febbraio 2025, Roma.</w:t>
      </w:r>
    </w:p>
    <w:p w14:paraId="038784C9"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spacing w:val="-2"/>
        </w:rPr>
      </w:pPr>
      <w:r w:rsidRPr="00D64DE1">
        <w:rPr>
          <w:smallCaps/>
          <w:noProof/>
          <w:color w:val="000000" w:themeColor="text1"/>
        </w:rPr>
        <w:t>Ortenzi</w:t>
      </w:r>
      <w:r w:rsidRPr="00D64DE1">
        <w:rPr>
          <w:color w:val="000000" w:themeColor="text1"/>
        </w:rPr>
        <w:t xml:space="preserve">, </w:t>
      </w:r>
      <w:r w:rsidRPr="00D64DE1">
        <w:rPr>
          <w:i/>
          <w:iCs/>
          <w:color w:val="000000" w:themeColor="text1"/>
        </w:rPr>
        <w:t>La formula della sostenibilità aziendale - Innovazione strategica per modelli di business sostenibili</w:t>
      </w:r>
      <w:r w:rsidRPr="00D64DE1">
        <w:rPr>
          <w:color w:val="000000" w:themeColor="text1"/>
        </w:rPr>
        <w:t>,</w:t>
      </w:r>
      <w:r w:rsidRPr="00D64DE1">
        <w:rPr>
          <w:color w:val="000000" w:themeColor="text1"/>
          <w:spacing w:val="-4"/>
        </w:rPr>
        <w:t xml:space="preserve"> Milano, 2024.</w:t>
      </w:r>
    </w:p>
    <w:p w14:paraId="00FDBB43" w14:textId="72D6B5C4"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spacing w:val="-2"/>
        </w:rPr>
        <w:t>Pacciolla</w:t>
      </w:r>
      <w:r w:rsidRPr="00D64DE1">
        <w:rPr>
          <w:color w:val="000000" w:themeColor="text1"/>
          <w:spacing w:val="-2"/>
        </w:rPr>
        <w:t xml:space="preserve">, </w:t>
      </w:r>
      <w:r w:rsidRPr="00D64DE1">
        <w:rPr>
          <w:i/>
          <w:iCs/>
          <w:color w:val="000000" w:themeColor="text1"/>
          <w:spacing w:val="-2"/>
        </w:rPr>
        <w:t>La disciplina delle acque meteoriche di dilavamento</w:t>
      </w:r>
      <w:r w:rsidRPr="00D64DE1">
        <w:rPr>
          <w:color w:val="000000" w:themeColor="text1"/>
          <w:spacing w:val="-2"/>
        </w:rPr>
        <w:t xml:space="preserve">, in </w:t>
      </w:r>
      <w:r w:rsidRPr="00D64DE1">
        <w:rPr>
          <w:i/>
          <w:iCs/>
          <w:color w:val="000000" w:themeColor="text1"/>
          <w:spacing w:val="-2"/>
        </w:rPr>
        <w:t xml:space="preserve">Diritto e Giurisprudenza Agraria, </w:t>
      </w:r>
      <w:r w:rsidRPr="00D64DE1">
        <w:rPr>
          <w:i/>
          <w:iCs/>
          <w:color w:val="000000" w:themeColor="text1"/>
        </w:rPr>
        <w:t>Alimentare e dell’Ambiente</w:t>
      </w:r>
      <w:r w:rsidRPr="00D64DE1">
        <w:rPr>
          <w:color w:val="000000" w:themeColor="text1"/>
        </w:rPr>
        <w:t xml:space="preserve">, </w:t>
      </w:r>
      <w:r w:rsidRPr="00D64DE1">
        <w:rPr>
          <w:color w:val="000000" w:themeColor="text1"/>
          <w:spacing w:val="-4"/>
        </w:rPr>
        <w:t xml:space="preserve">2011, </w:t>
      </w:r>
      <w:r w:rsidR="00646980" w:rsidRPr="00D64DE1">
        <w:rPr>
          <w:color w:val="000000" w:themeColor="text1"/>
          <w:spacing w:val="-4"/>
        </w:rPr>
        <w:t xml:space="preserve">Fasc. 5, </w:t>
      </w:r>
      <w:r w:rsidRPr="00D64DE1">
        <w:rPr>
          <w:color w:val="000000" w:themeColor="text1"/>
          <w:spacing w:val="-2"/>
        </w:rPr>
        <w:t>303.</w:t>
      </w:r>
    </w:p>
    <w:p w14:paraId="21059B36" w14:textId="32081B76"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Padovani</w:t>
      </w:r>
      <w:r w:rsidRPr="00D64DE1">
        <w:rPr>
          <w:color w:val="000000" w:themeColor="text1"/>
        </w:rPr>
        <w:t xml:space="preserve"> (a cura di), </w:t>
      </w:r>
      <w:r w:rsidRPr="00D64DE1">
        <w:rPr>
          <w:i/>
          <w:color w:val="000000" w:themeColor="text1"/>
        </w:rPr>
        <w:t>Leggi penali complementari [Tutela delle acque]</w:t>
      </w:r>
      <w:r w:rsidRPr="00D64DE1">
        <w:rPr>
          <w:color w:val="000000" w:themeColor="text1"/>
        </w:rPr>
        <w:t>, Milano, 2007, 777.</w:t>
      </w:r>
    </w:p>
    <w:p w14:paraId="6F201DFD" w14:textId="7C12500F"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Palazzo</w:t>
      </w:r>
      <w:r w:rsidRPr="00D64DE1">
        <w:rPr>
          <w:color w:val="000000" w:themeColor="text1"/>
        </w:rPr>
        <w:t>,</w:t>
      </w:r>
      <w:r w:rsidRPr="00D64DE1">
        <w:rPr>
          <w:i/>
          <w:iCs/>
          <w:color w:val="000000" w:themeColor="text1"/>
        </w:rPr>
        <w:t xml:space="preserve"> Princìpi fondamentali e opzioni politico criminali nella tutela penale dell’ambiente</w:t>
      </w:r>
      <w:r w:rsidRPr="00D64DE1">
        <w:rPr>
          <w:color w:val="000000" w:themeColor="text1"/>
        </w:rPr>
        <w:t xml:space="preserve">, in </w:t>
      </w:r>
      <w:r w:rsidRPr="00D64DE1">
        <w:rPr>
          <w:smallCaps/>
          <w:color w:val="000000" w:themeColor="text1"/>
        </w:rPr>
        <w:t>Grassi</w:t>
      </w:r>
      <w:r w:rsidRPr="00D64DE1">
        <w:rPr>
          <w:color w:val="000000" w:themeColor="text1"/>
        </w:rPr>
        <w:t xml:space="preserve">, </w:t>
      </w:r>
      <w:r w:rsidRPr="00D64DE1">
        <w:rPr>
          <w:smallCaps/>
          <w:color w:val="000000" w:themeColor="text1"/>
        </w:rPr>
        <w:t xml:space="preserve">Cecchetti, </w:t>
      </w:r>
      <w:proofErr w:type="spellStart"/>
      <w:r w:rsidRPr="00D64DE1">
        <w:rPr>
          <w:smallCaps/>
          <w:color w:val="000000" w:themeColor="text1"/>
        </w:rPr>
        <w:t>Andronio</w:t>
      </w:r>
      <w:proofErr w:type="spellEnd"/>
      <w:r w:rsidRPr="00D64DE1">
        <w:rPr>
          <w:color w:val="000000" w:themeColor="text1"/>
        </w:rPr>
        <w:t xml:space="preserve"> (a cura di), </w:t>
      </w:r>
      <w:r w:rsidRPr="00D64DE1">
        <w:rPr>
          <w:i/>
          <w:iCs/>
          <w:color w:val="000000" w:themeColor="text1"/>
        </w:rPr>
        <w:t>Ambiente e diritto</w:t>
      </w:r>
      <w:r w:rsidRPr="00D64DE1">
        <w:rPr>
          <w:color w:val="000000" w:themeColor="text1"/>
        </w:rPr>
        <w:t>, Firenze, 1999, 573.</w:t>
      </w:r>
    </w:p>
    <w:p w14:paraId="3E2B612B" w14:textId="73A5192A"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spacing w:val="-6"/>
        </w:rPr>
      </w:pPr>
      <w:r w:rsidRPr="00D64DE1">
        <w:rPr>
          <w:smallCaps/>
          <w:color w:val="000000" w:themeColor="text1"/>
        </w:rPr>
        <w:t>Paoli</w:t>
      </w:r>
      <w:r w:rsidRPr="00D64DE1">
        <w:rPr>
          <w:color w:val="000000" w:themeColor="text1"/>
        </w:rPr>
        <w:t xml:space="preserve">, </w:t>
      </w:r>
      <w:r w:rsidRPr="00D64DE1">
        <w:rPr>
          <w:i/>
          <w:iCs/>
          <w:color w:val="000000" w:themeColor="text1"/>
        </w:rPr>
        <w:t>Esposizione ad amianto e disastro ambientale: il paradigma di responsabilità adottato nella sentenza Eternit</w:t>
      </w:r>
      <w:r w:rsidRPr="00D64DE1">
        <w:rPr>
          <w:color w:val="000000" w:themeColor="text1"/>
          <w:spacing w:val="-4"/>
        </w:rPr>
        <w:t xml:space="preserve">, in </w:t>
      </w:r>
      <w:r w:rsidRPr="00D64DE1">
        <w:rPr>
          <w:i/>
          <w:iCs/>
          <w:color w:val="000000" w:themeColor="text1"/>
          <w:spacing w:val="-4"/>
        </w:rPr>
        <w:t>Cassazione Penale</w:t>
      </w:r>
      <w:r w:rsidRPr="00D64DE1">
        <w:rPr>
          <w:color w:val="000000" w:themeColor="text1"/>
          <w:spacing w:val="-4"/>
        </w:rPr>
        <w:t xml:space="preserve">, 2014, </w:t>
      </w:r>
      <w:r w:rsidRPr="00D64DE1">
        <w:rPr>
          <w:color w:val="000000" w:themeColor="text1"/>
          <w:spacing w:val="-6"/>
        </w:rPr>
        <w:t>Fasc. 5</w:t>
      </w:r>
      <w:proofErr w:type="gramStart"/>
      <w:r w:rsidRPr="00D64DE1">
        <w:rPr>
          <w:color w:val="000000" w:themeColor="text1"/>
          <w:spacing w:val="-6"/>
        </w:rPr>
        <w:t>, ,</w:t>
      </w:r>
      <w:proofErr w:type="gramEnd"/>
      <w:r w:rsidRPr="00D64DE1">
        <w:rPr>
          <w:color w:val="000000" w:themeColor="text1"/>
          <w:spacing w:val="-6"/>
        </w:rPr>
        <w:t xml:space="preserve"> 1802.</w:t>
      </w:r>
    </w:p>
    <w:p w14:paraId="213B8038" w14:textId="25637153"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Paone</w:t>
      </w:r>
      <w:r w:rsidRPr="00D64DE1">
        <w:rPr>
          <w:color w:val="000000" w:themeColor="text1"/>
          <w:spacing w:val="-4"/>
        </w:rPr>
        <w:t>,</w:t>
      </w:r>
      <w:r w:rsidRPr="00D64DE1">
        <w:rPr>
          <w:i/>
          <w:iCs/>
          <w:color w:val="000000" w:themeColor="text1"/>
          <w:spacing w:val="-4"/>
        </w:rPr>
        <w:t xml:space="preserve"> Il reato di trasporto di rifiuti (art. 256, 1° comma, d.lgs. 152/06): istantaneità vs permanenza</w:t>
      </w:r>
      <w:r w:rsidRPr="00D64DE1">
        <w:rPr>
          <w:color w:val="000000" w:themeColor="text1"/>
          <w:spacing w:val="-4"/>
        </w:rPr>
        <w:t xml:space="preserve">, in </w:t>
      </w:r>
      <w:proofErr w:type="spellStart"/>
      <w:r w:rsidRPr="00D64DE1">
        <w:rPr>
          <w:i/>
          <w:iCs/>
          <w:color w:val="000000" w:themeColor="text1"/>
          <w:spacing w:val="-4"/>
        </w:rPr>
        <w:t>LexAmbiente</w:t>
      </w:r>
      <w:proofErr w:type="spellEnd"/>
      <w:r w:rsidRPr="00D64DE1">
        <w:rPr>
          <w:color w:val="000000" w:themeColor="text1"/>
        </w:rPr>
        <w:t xml:space="preserve">, </w:t>
      </w:r>
      <w:r w:rsidRPr="00D64DE1">
        <w:rPr>
          <w:color w:val="000000" w:themeColor="text1"/>
          <w:spacing w:val="-4"/>
        </w:rPr>
        <w:t>Fasc. 4/2019, 38.</w:t>
      </w:r>
    </w:p>
    <w:p w14:paraId="02B2B6C5"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rPr>
        <w:t>Paonessa</w:t>
      </w:r>
      <w:r w:rsidRPr="00D64DE1">
        <w:rPr>
          <w:color w:val="000000" w:themeColor="text1"/>
        </w:rPr>
        <w:t xml:space="preserve">, </w:t>
      </w:r>
      <w:r w:rsidRPr="00D64DE1">
        <w:rPr>
          <w:i/>
          <w:color w:val="000000" w:themeColor="text1"/>
        </w:rPr>
        <w:t>Gli obblighi di tutela penale. La discrezionalità legislativa nella cornice dei vincoli costituzionali e comunitari</w:t>
      </w:r>
      <w:r w:rsidRPr="00D64DE1">
        <w:rPr>
          <w:color w:val="000000" w:themeColor="text1"/>
        </w:rPr>
        <w:t>, Pisa, 2009.</w:t>
      </w:r>
    </w:p>
    <w:p w14:paraId="1D1A4F8D" w14:textId="72FF568A"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Patrono</w:t>
      </w:r>
      <w:r w:rsidRPr="00D64DE1">
        <w:rPr>
          <w:color w:val="000000" w:themeColor="text1"/>
          <w:spacing w:val="-4"/>
        </w:rPr>
        <w:t xml:space="preserve">, </w:t>
      </w:r>
      <w:r w:rsidRPr="00D64DE1">
        <w:rPr>
          <w:i/>
          <w:iCs/>
          <w:color w:val="000000" w:themeColor="text1"/>
          <w:spacing w:val="-4"/>
        </w:rPr>
        <w:t>Inquinamento idrico e atmosferico: la disciplina penale dopo il c.d. T.U. ambientale</w:t>
      </w:r>
      <w:r w:rsidRPr="00D64DE1">
        <w:rPr>
          <w:color w:val="000000" w:themeColor="text1"/>
          <w:spacing w:val="-4"/>
        </w:rPr>
        <w:t>, Relazione tenuta</w:t>
      </w:r>
      <w:r w:rsidRPr="00D64DE1">
        <w:rPr>
          <w:color w:val="000000" w:themeColor="text1"/>
        </w:rPr>
        <w:t xml:space="preserve"> </w:t>
      </w:r>
      <w:r w:rsidRPr="00D64DE1">
        <w:rPr>
          <w:color w:val="000000" w:themeColor="text1"/>
          <w:spacing w:val="-4"/>
        </w:rPr>
        <w:t xml:space="preserve">all’Incontro di Studio del CSM </w:t>
      </w:r>
      <w:r w:rsidRPr="00D64DE1">
        <w:rPr>
          <w:i/>
          <w:iCs/>
          <w:color w:val="000000" w:themeColor="text1"/>
          <w:spacing w:val="-4"/>
        </w:rPr>
        <w:t>“I Crimini Ambientali”</w:t>
      </w:r>
      <w:r w:rsidRPr="00D64DE1">
        <w:rPr>
          <w:color w:val="000000" w:themeColor="text1"/>
          <w:spacing w:val="-4"/>
        </w:rPr>
        <w:t xml:space="preserve">, 2-4 luglio 2008, in </w:t>
      </w:r>
      <w:proofErr w:type="spellStart"/>
      <w:r w:rsidRPr="00D64DE1">
        <w:rPr>
          <w:i/>
          <w:iCs/>
          <w:color w:val="000000" w:themeColor="text1"/>
          <w:spacing w:val="-4"/>
        </w:rPr>
        <w:t>LexAmbiente</w:t>
      </w:r>
      <w:proofErr w:type="spellEnd"/>
      <w:r w:rsidRPr="00D64DE1">
        <w:rPr>
          <w:color w:val="000000" w:themeColor="text1"/>
          <w:spacing w:val="-4"/>
        </w:rPr>
        <w:t>.</w:t>
      </w:r>
    </w:p>
    <w:p w14:paraId="156A9F9B"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spacing w:val="-4"/>
        </w:rPr>
      </w:pPr>
      <w:r w:rsidRPr="00D64DE1">
        <w:rPr>
          <w:smallCaps/>
          <w:color w:val="000000" w:themeColor="text1"/>
          <w:spacing w:val="-4"/>
        </w:rPr>
        <w:t>Pellegrino</w:t>
      </w:r>
      <w:r w:rsidRPr="00D64DE1">
        <w:rPr>
          <w:color w:val="000000" w:themeColor="text1"/>
          <w:spacing w:val="-4"/>
        </w:rPr>
        <w:t xml:space="preserve">, </w:t>
      </w:r>
      <w:r w:rsidRPr="00D64DE1">
        <w:rPr>
          <w:i/>
          <w:color w:val="000000" w:themeColor="text1"/>
          <w:spacing w:val="-4"/>
        </w:rPr>
        <w:t>Sviluppo sostenibile dei trasporti marittimi comunitari</w:t>
      </w:r>
      <w:r w:rsidRPr="00D64DE1">
        <w:rPr>
          <w:color w:val="000000" w:themeColor="text1"/>
          <w:spacing w:val="-4"/>
        </w:rPr>
        <w:t>, Milano, 2009.</w:t>
      </w:r>
    </w:p>
    <w:p w14:paraId="3679BD73" w14:textId="18B07D59"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spacing w:val="-4"/>
        </w:rPr>
        <w:t>Perli</w:t>
      </w:r>
      <w:r w:rsidRPr="00D64DE1">
        <w:rPr>
          <w:color w:val="000000" w:themeColor="text1"/>
          <w:spacing w:val="-4"/>
        </w:rPr>
        <w:t xml:space="preserve">, </w:t>
      </w:r>
      <w:r w:rsidRPr="00D64DE1">
        <w:rPr>
          <w:i/>
          <w:color w:val="000000" w:themeColor="text1"/>
          <w:spacing w:val="-4"/>
        </w:rPr>
        <w:t>Scarico di rifiuti tossici in mare</w:t>
      </w:r>
      <w:r w:rsidRPr="00D64DE1">
        <w:rPr>
          <w:color w:val="000000" w:themeColor="text1"/>
          <w:spacing w:val="-4"/>
        </w:rPr>
        <w:t xml:space="preserve"> [Nota a Sent. Pretore Sestri Ponente, 26 febbraio 1986], in </w:t>
      </w:r>
      <w:r w:rsidRPr="00D64DE1">
        <w:rPr>
          <w:i/>
          <w:iCs/>
          <w:color w:val="000000" w:themeColor="text1"/>
          <w:spacing w:val="-4"/>
        </w:rPr>
        <w:t>Rivista Giuridica dell’Ambiente</w:t>
      </w:r>
      <w:r w:rsidRPr="00D64DE1">
        <w:rPr>
          <w:color w:val="000000" w:themeColor="text1"/>
          <w:spacing w:val="-4"/>
        </w:rPr>
        <w:t>, 1986, Vol. I, Fasc. 3, 375.</w:t>
      </w:r>
    </w:p>
    <w:p w14:paraId="7765AAD5" w14:textId="43E63475"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Perrone</w:t>
      </w:r>
      <w:r w:rsidRPr="00D64DE1">
        <w:rPr>
          <w:color w:val="000000" w:themeColor="text1"/>
          <w:spacing w:val="-4"/>
        </w:rPr>
        <w:t xml:space="preserve">, </w:t>
      </w:r>
      <w:r w:rsidRPr="00D64DE1">
        <w:rPr>
          <w:i/>
          <w:color w:val="000000" w:themeColor="text1"/>
          <w:spacing w:val="-4"/>
        </w:rPr>
        <w:t>Politiche europee in tema di contrasto alla criminalità ambientale: proposte di riforma e possibili riflessi interni</w:t>
      </w:r>
      <w:r w:rsidRPr="00D64DE1">
        <w:rPr>
          <w:color w:val="000000" w:themeColor="text1"/>
          <w:spacing w:val="-4"/>
        </w:rPr>
        <w:t xml:space="preserve">, in </w:t>
      </w:r>
      <w:r w:rsidRPr="00D64DE1">
        <w:rPr>
          <w:i/>
          <w:iCs/>
          <w:color w:val="000000" w:themeColor="text1"/>
          <w:spacing w:val="-4"/>
        </w:rPr>
        <w:t>La Legislazione Penale</w:t>
      </w:r>
      <w:r w:rsidRPr="00D64DE1">
        <w:rPr>
          <w:color w:val="000000" w:themeColor="text1"/>
          <w:spacing w:val="-4"/>
        </w:rPr>
        <w:t>, 3 febbraio 2024, 1.</w:t>
      </w:r>
    </w:p>
    <w:p w14:paraId="1257A737"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spacing w:val="-6"/>
        </w:rPr>
        <w:t>Piergallini</w:t>
      </w:r>
      <w:r w:rsidRPr="00D64DE1">
        <w:rPr>
          <w:color w:val="000000" w:themeColor="text1"/>
          <w:spacing w:val="-6"/>
        </w:rPr>
        <w:t xml:space="preserve">, </w:t>
      </w:r>
      <w:r w:rsidRPr="00D64DE1">
        <w:rPr>
          <w:i/>
          <w:iCs/>
          <w:color w:val="000000" w:themeColor="text1"/>
          <w:spacing w:val="-6"/>
        </w:rPr>
        <w:t xml:space="preserve">Danno da prodotto </w:t>
      </w:r>
      <w:r w:rsidRPr="00D64DE1">
        <w:rPr>
          <w:i/>
          <w:iCs/>
          <w:color w:val="000000" w:themeColor="text1"/>
        </w:rPr>
        <w:t>e responsabilità penale - Profili dommatici e politico-criminali</w:t>
      </w:r>
      <w:r w:rsidRPr="00D64DE1">
        <w:rPr>
          <w:color w:val="000000" w:themeColor="text1"/>
        </w:rPr>
        <w:t>, Milano, 2004.</w:t>
      </w:r>
    </w:p>
    <w:p w14:paraId="47B6A9F1"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2"/>
        </w:rPr>
        <w:t>Pierobon</w:t>
      </w:r>
      <w:r w:rsidRPr="00D64DE1">
        <w:rPr>
          <w:color w:val="000000" w:themeColor="text1"/>
          <w:spacing w:val="-2"/>
        </w:rPr>
        <w:t xml:space="preserve">, </w:t>
      </w:r>
      <w:r w:rsidRPr="00D64DE1">
        <w:rPr>
          <w:i/>
          <w:iCs/>
          <w:color w:val="000000" w:themeColor="text1"/>
          <w:spacing w:val="-2"/>
        </w:rPr>
        <w:t>Nuovo manuale di diritto e gestione dell'ambiente. Analisi giuridica, economica, tecnica e organizzativa</w:t>
      </w:r>
      <w:r w:rsidRPr="00D64DE1">
        <w:rPr>
          <w:color w:val="000000" w:themeColor="text1"/>
          <w:spacing w:val="-2"/>
        </w:rPr>
        <w:t xml:space="preserve">, </w:t>
      </w:r>
      <w:r w:rsidRPr="00D64DE1">
        <w:rPr>
          <w:color w:val="000000" w:themeColor="text1"/>
          <w:spacing w:val="-4"/>
        </w:rPr>
        <w:t xml:space="preserve">Santarcangelo di Romagna (RN), </w:t>
      </w:r>
      <w:r w:rsidRPr="00D64DE1">
        <w:rPr>
          <w:color w:val="000000" w:themeColor="text1"/>
          <w:spacing w:val="-6"/>
        </w:rPr>
        <w:t>2012.</w:t>
      </w:r>
    </w:p>
    <w:p w14:paraId="45A26EE6" w14:textId="338259A9"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spacing w:val="-4"/>
          <w:lang w:val="fr-BE"/>
        </w:rPr>
        <w:t>Pifarré De Moner</w:t>
      </w:r>
      <w:r w:rsidRPr="00D64DE1">
        <w:rPr>
          <w:color w:val="000000" w:themeColor="text1"/>
          <w:spacing w:val="-4"/>
        </w:rPr>
        <w:t xml:space="preserve">, </w:t>
      </w:r>
      <w:r w:rsidRPr="00D64DE1">
        <w:rPr>
          <w:i/>
          <w:color w:val="000000" w:themeColor="text1"/>
          <w:spacing w:val="-4"/>
        </w:rPr>
        <w:t>Ambiente, sostenibilità e politica criminale europea: la nuova direttiva penale della Ue e il suo impatto sull’ordinamento spagnolo</w:t>
      </w:r>
      <w:r w:rsidRPr="00D64DE1">
        <w:rPr>
          <w:color w:val="000000" w:themeColor="text1"/>
          <w:spacing w:val="-4"/>
        </w:rPr>
        <w:t xml:space="preserve">, in </w:t>
      </w:r>
      <w:proofErr w:type="spellStart"/>
      <w:r w:rsidRPr="00D64DE1">
        <w:rPr>
          <w:i/>
          <w:iCs/>
          <w:color w:val="000000" w:themeColor="text1"/>
          <w:spacing w:val="-4"/>
        </w:rPr>
        <w:t>LexAmbiente</w:t>
      </w:r>
      <w:proofErr w:type="spellEnd"/>
      <w:r w:rsidR="0095139A">
        <w:rPr>
          <w:i/>
          <w:iCs/>
          <w:color w:val="000000" w:themeColor="text1"/>
          <w:spacing w:val="-4"/>
        </w:rPr>
        <w:t>,</w:t>
      </w:r>
      <w:r w:rsidRPr="00D64DE1">
        <w:rPr>
          <w:i/>
          <w:iCs/>
          <w:color w:val="000000" w:themeColor="text1"/>
          <w:spacing w:val="-4"/>
        </w:rPr>
        <w:t xml:space="preserve"> </w:t>
      </w:r>
      <w:r w:rsidRPr="00D64DE1">
        <w:rPr>
          <w:color w:val="000000" w:themeColor="text1"/>
          <w:spacing w:val="-4"/>
        </w:rPr>
        <w:t>Fasc. 2/2024, 1.</w:t>
      </w:r>
    </w:p>
    <w:p w14:paraId="03853A0F" w14:textId="0F43F965"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rPr>
        <w:t>Plantamura</w:t>
      </w:r>
      <w:r w:rsidRPr="00D64DE1">
        <w:rPr>
          <w:color w:val="000000" w:themeColor="text1"/>
        </w:rPr>
        <w:t xml:space="preserve">, </w:t>
      </w:r>
      <w:r w:rsidRPr="00D64DE1">
        <w:rPr>
          <w:i/>
          <w:iCs/>
          <w:color w:val="000000" w:themeColor="text1"/>
        </w:rPr>
        <w:t>Una nuova frontiere europea per il diritto penale</w:t>
      </w:r>
      <w:r w:rsidRPr="00D64DE1">
        <w:rPr>
          <w:color w:val="000000" w:themeColor="text1"/>
        </w:rPr>
        <w:t xml:space="preserve">, in </w:t>
      </w:r>
      <w:r w:rsidRPr="00D64DE1">
        <w:rPr>
          <w:i/>
          <w:iCs/>
          <w:color w:val="000000" w:themeColor="text1"/>
        </w:rPr>
        <w:t>Diritto Penale e Processo</w:t>
      </w:r>
      <w:r w:rsidRPr="00D64DE1">
        <w:rPr>
          <w:color w:val="000000" w:themeColor="text1"/>
        </w:rPr>
        <w:t>, 2009, Fasc. 7, 911.</w:t>
      </w:r>
    </w:p>
    <w:p w14:paraId="29111663" w14:textId="59B90B06"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6"/>
        </w:rPr>
        <w:t>Police</w:t>
      </w:r>
      <w:r w:rsidRPr="00D64DE1">
        <w:rPr>
          <w:color w:val="000000" w:themeColor="text1"/>
          <w:spacing w:val="-6"/>
        </w:rPr>
        <w:t xml:space="preserve">, </w:t>
      </w:r>
      <w:r w:rsidRPr="00D64DE1">
        <w:rPr>
          <w:i/>
          <w:color w:val="000000" w:themeColor="text1"/>
          <w:spacing w:val="-6"/>
        </w:rPr>
        <w:t>Antitrust tra procedimento e processo. La giurisprudenza amministrativa</w:t>
      </w:r>
      <w:r w:rsidRPr="00D64DE1">
        <w:rPr>
          <w:i/>
          <w:color w:val="000000" w:themeColor="text1"/>
          <w:spacing w:val="-4"/>
        </w:rPr>
        <w:t xml:space="preserve"> nel biennio 2022-2023</w:t>
      </w:r>
      <w:r w:rsidRPr="00D64DE1">
        <w:rPr>
          <w:color w:val="000000" w:themeColor="text1"/>
          <w:spacing w:val="-4"/>
        </w:rPr>
        <w:t xml:space="preserve">, in </w:t>
      </w:r>
      <w:r w:rsidRPr="00D64DE1">
        <w:rPr>
          <w:i/>
          <w:iCs/>
          <w:color w:val="000000" w:themeColor="text1"/>
          <w:spacing w:val="-4"/>
        </w:rPr>
        <w:t>Il Diritto dell’Economia</w:t>
      </w:r>
      <w:r w:rsidRPr="00D64DE1">
        <w:rPr>
          <w:color w:val="000000" w:themeColor="text1"/>
          <w:spacing w:val="-4"/>
        </w:rPr>
        <w:t xml:space="preserve">, 2024, Fasc. </w:t>
      </w:r>
      <w:r w:rsidR="00F05328" w:rsidRPr="00D64DE1">
        <w:rPr>
          <w:color w:val="000000" w:themeColor="text1"/>
          <w:spacing w:val="-4"/>
        </w:rPr>
        <w:t>2, 145</w:t>
      </w:r>
      <w:r w:rsidRPr="00D64DE1">
        <w:rPr>
          <w:color w:val="000000" w:themeColor="text1"/>
          <w:spacing w:val="-4"/>
        </w:rPr>
        <w:t>.</w:t>
      </w:r>
    </w:p>
    <w:p w14:paraId="0F948BA4" w14:textId="4978D498"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Polo</w:t>
      </w:r>
      <w:r w:rsidRPr="00D64DE1">
        <w:rPr>
          <w:color w:val="000000" w:themeColor="text1"/>
          <w:spacing w:val="-4"/>
        </w:rPr>
        <w:t xml:space="preserve">, </w:t>
      </w:r>
      <w:r w:rsidRPr="00D64DE1">
        <w:rPr>
          <w:i/>
          <w:color w:val="000000" w:themeColor="text1"/>
          <w:spacing w:val="-4"/>
        </w:rPr>
        <w:t>L’isola che non c’è - La plastica negli oceani tra mito e realtà</w:t>
      </w:r>
      <w:r w:rsidRPr="00D64DE1">
        <w:rPr>
          <w:color w:val="000000" w:themeColor="text1"/>
          <w:spacing w:val="-4"/>
        </w:rPr>
        <w:t>, 2020.</w:t>
      </w:r>
    </w:p>
    <w:p w14:paraId="50BDC47B" w14:textId="578C5D8E"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Postiglione</w:t>
      </w:r>
      <w:r w:rsidRPr="00D64DE1">
        <w:rPr>
          <w:color w:val="000000" w:themeColor="text1"/>
        </w:rPr>
        <w:t xml:space="preserve">, </w:t>
      </w:r>
      <w:r w:rsidRPr="00D64DE1">
        <w:rPr>
          <w:i/>
          <w:iCs/>
          <w:color w:val="000000" w:themeColor="text1"/>
        </w:rPr>
        <w:t>Definitivo tramonto del concetto di</w:t>
      </w:r>
      <w:r w:rsidRPr="00D64DE1">
        <w:rPr>
          <w:i/>
          <w:iCs/>
          <w:color w:val="000000" w:themeColor="text1"/>
          <w:lang w:val="la-Latn"/>
        </w:rPr>
        <w:t xml:space="preserve"> res nullius</w:t>
      </w:r>
      <w:r w:rsidRPr="00D64DE1">
        <w:rPr>
          <w:i/>
          <w:iCs/>
          <w:color w:val="000000" w:themeColor="text1"/>
        </w:rPr>
        <w:t xml:space="preserve"> per le risorse naturali e culturali </w:t>
      </w:r>
      <w:r w:rsidRPr="00D64DE1">
        <w:rPr>
          <w:i/>
          <w:iCs/>
          <w:color w:val="000000" w:themeColor="text1"/>
          <w:spacing w:val="-4"/>
        </w:rPr>
        <w:t xml:space="preserve">[Nota a </w:t>
      </w:r>
      <w:r w:rsidRPr="00D64DE1">
        <w:rPr>
          <w:i/>
          <w:iCs/>
          <w:smallCaps/>
          <w:color w:val="000000" w:themeColor="text1"/>
          <w:spacing w:val="-4"/>
        </w:rPr>
        <w:t>Pretura di Taranto</w:t>
      </w:r>
      <w:r w:rsidRPr="00D64DE1">
        <w:rPr>
          <w:i/>
          <w:iCs/>
          <w:color w:val="000000" w:themeColor="text1"/>
          <w:spacing w:val="-4"/>
        </w:rPr>
        <w:t xml:space="preserve">, Sentenza 7 luglio 1981 e </w:t>
      </w:r>
      <w:r w:rsidRPr="00D64DE1">
        <w:rPr>
          <w:i/>
          <w:iCs/>
          <w:smallCaps/>
          <w:color w:val="000000" w:themeColor="text1"/>
          <w:spacing w:val="-4"/>
        </w:rPr>
        <w:t>Tribunale di Cuneo</w:t>
      </w:r>
      <w:r w:rsidRPr="00D64DE1">
        <w:rPr>
          <w:i/>
          <w:iCs/>
          <w:color w:val="000000" w:themeColor="text1"/>
          <w:spacing w:val="-4"/>
        </w:rPr>
        <w:t>, Sentenza 12 gennaio 1979]</w:t>
      </w:r>
      <w:r w:rsidRPr="00D64DE1">
        <w:rPr>
          <w:color w:val="000000" w:themeColor="text1"/>
          <w:spacing w:val="-4"/>
        </w:rPr>
        <w:t>,</w:t>
      </w:r>
      <w:r w:rsidRPr="00D64DE1">
        <w:rPr>
          <w:color w:val="000000" w:themeColor="text1"/>
        </w:rPr>
        <w:t xml:space="preserve"> in </w:t>
      </w:r>
      <w:r w:rsidRPr="00D64DE1">
        <w:rPr>
          <w:i/>
          <w:iCs/>
          <w:color w:val="000000" w:themeColor="text1"/>
        </w:rPr>
        <w:t>Giurisprudenza di Merito</w:t>
      </w:r>
      <w:r w:rsidRPr="00D64DE1">
        <w:rPr>
          <w:color w:val="000000" w:themeColor="text1"/>
        </w:rPr>
        <w:t>, 1982</w:t>
      </w:r>
      <w:r w:rsidR="00646980">
        <w:rPr>
          <w:color w:val="000000" w:themeColor="text1"/>
        </w:rPr>
        <w:t>,</w:t>
      </w:r>
      <w:r w:rsidRPr="00D64DE1">
        <w:rPr>
          <w:color w:val="000000" w:themeColor="text1"/>
        </w:rPr>
        <w:t xml:space="preserve"> Fasc. 2, 390.</w:t>
      </w:r>
    </w:p>
    <w:p w14:paraId="1B277B7A" w14:textId="3B9F762F"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 xml:space="preserve">Postiglione, Maglia, </w:t>
      </w:r>
      <w:r w:rsidRPr="00D64DE1">
        <w:rPr>
          <w:i/>
          <w:iCs/>
          <w:color w:val="000000" w:themeColor="text1"/>
          <w:spacing w:val="-4"/>
        </w:rPr>
        <w:t xml:space="preserve">Diritto e gestione dell’ambiente. Quadro internazionale, </w:t>
      </w:r>
      <w:r w:rsidRPr="00D64DE1">
        <w:rPr>
          <w:i/>
          <w:iCs/>
          <w:color w:val="000000" w:themeColor="text1"/>
          <w:spacing w:val="-2"/>
        </w:rPr>
        <w:t>comunitario e nazionale</w:t>
      </w:r>
      <w:r w:rsidRPr="00D64DE1">
        <w:rPr>
          <w:color w:val="000000" w:themeColor="text1"/>
          <w:spacing w:val="-2"/>
        </w:rPr>
        <w:t>,</w:t>
      </w:r>
      <w:r w:rsidRPr="00D64DE1">
        <w:rPr>
          <w:color w:val="000000" w:themeColor="text1"/>
        </w:rPr>
        <w:t xml:space="preserve"> </w:t>
      </w:r>
      <w:r w:rsidR="00646980">
        <w:rPr>
          <w:color w:val="000000" w:themeColor="text1"/>
        </w:rPr>
        <w:t>II ed.</w:t>
      </w:r>
      <w:r w:rsidRPr="00D64DE1">
        <w:rPr>
          <w:color w:val="000000" w:themeColor="text1"/>
        </w:rPr>
        <w:t>, Bologna, 2013.</w:t>
      </w:r>
    </w:p>
    <w:p w14:paraId="54B8B429" w14:textId="21672F02"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lang w:val="de-AT"/>
        </w:rPr>
        <w:t>Pototschnig</w:t>
      </w:r>
      <w:r w:rsidRPr="00D64DE1">
        <w:rPr>
          <w:color w:val="000000" w:themeColor="text1"/>
        </w:rPr>
        <w:t xml:space="preserve">, </w:t>
      </w:r>
      <w:r w:rsidRPr="00D64DE1">
        <w:rPr>
          <w:i/>
          <w:iCs/>
          <w:color w:val="000000" w:themeColor="text1"/>
        </w:rPr>
        <w:t>Vecchi e nuovi strumenti nella disciplina pubblica delle acque</w:t>
      </w:r>
      <w:r w:rsidRPr="00D64DE1">
        <w:rPr>
          <w:color w:val="000000" w:themeColor="text1"/>
        </w:rPr>
        <w:t xml:space="preserve">, in </w:t>
      </w:r>
      <w:r w:rsidRPr="00D64DE1">
        <w:rPr>
          <w:i/>
          <w:iCs/>
          <w:color w:val="000000" w:themeColor="text1"/>
        </w:rPr>
        <w:t>Ri</w:t>
      </w:r>
      <w:r w:rsidR="009C3CA6">
        <w:rPr>
          <w:i/>
          <w:iCs/>
          <w:color w:val="000000" w:themeColor="text1"/>
        </w:rPr>
        <w:t>v.</w:t>
      </w:r>
      <w:r w:rsidRPr="00D64DE1">
        <w:rPr>
          <w:i/>
          <w:iCs/>
          <w:color w:val="000000" w:themeColor="text1"/>
        </w:rPr>
        <w:t xml:space="preserve"> </w:t>
      </w:r>
      <w:r w:rsidR="009C3CA6">
        <w:rPr>
          <w:i/>
          <w:iCs/>
          <w:color w:val="000000" w:themeColor="text1"/>
        </w:rPr>
        <w:t>trim.</w:t>
      </w:r>
      <w:r w:rsidR="009C3CA6" w:rsidRPr="00D64DE1">
        <w:rPr>
          <w:i/>
          <w:iCs/>
          <w:color w:val="000000" w:themeColor="text1"/>
        </w:rPr>
        <w:t xml:space="preserve"> </w:t>
      </w:r>
      <w:r w:rsidR="00356F5B">
        <w:rPr>
          <w:i/>
          <w:iCs/>
          <w:color w:val="000000" w:themeColor="text1"/>
        </w:rPr>
        <w:t>dir.</w:t>
      </w:r>
      <w:r w:rsidR="00B8179E" w:rsidRPr="00D64DE1">
        <w:rPr>
          <w:i/>
          <w:iCs/>
          <w:color w:val="000000" w:themeColor="text1"/>
        </w:rPr>
        <w:t xml:space="preserve"> </w:t>
      </w:r>
      <w:r w:rsidRPr="00D64DE1">
        <w:rPr>
          <w:i/>
          <w:iCs/>
          <w:color w:val="000000" w:themeColor="text1"/>
        </w:rPr>
        <w:t>Pubblico,</w:t>
      </w:r>
      <w:r w:rsidRPr="00D64DE1">
        <w:rPr>
          <w:color w:val="000000" w:themeColor="text1"/>
        </w:rPr>
        <w:t xml:space="preserve"> 1969, Fasc. 4, 1009.</w:t>
      </w:r>
    </w:p>
    <w:p w14:paraId="4CE4759D" w14:textId="574D8F00"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spacing w:val="-4"/>
        </w:rPr>
      </w:pPr>
      <w:r w:rsidRPr="00D64DE1">
        <w:rPr>
          <w:smallCaps/>
          <w:color w:val="000000" w:themeColor="text1"/>
          <w:spacing w:val="-6"/>
        </w:rPr>
        <w:t>Prati</w:t>
      </w:r>
      <w:r w:rsidRPr="00D64DE1">
        <w:rPr>
          <w:color w:val="000000" w:themeColor="text1"/>
          <w:spacing w:val="-6"/>
        </w:rPr>
        <w:t xml:space="preserve">, </w:t>
      </w:r>
      <w:r w:rsidRPr="00D64DE1">
        <w:rPr>
          <w:i/>
          <w:iCs/>
          <w:color w:val="000000" w:themeColor="text1"/>
          <w:spacing w:val="-6"/>
        </w:rPr>
        <w:t>Gestione e tutela acque</w:t>
      </w:r>
      <w:r w:rsidRPr="00D64DE1">
        <w:rPr>
          <w:color w:val="000000" w:themeColor="text1"/>
          <w:spacing w:val="-6"/>
        </w:rPr>
        <w:t xml:space="preserve">, in </w:t>
      </w:r>
      <w:r w:rsidRPr="00D64DE1">
        <w:rPr>
          <w:smallCaps/>
          <w:color w:val="000000" w:themeColor="text1"/>
          <w:spacing w:val="-6"/>
        </w:rPr>
        <w:t xml:space="preserve">Maglia, </w:t>
      </w:r>
      <w:proofErr w:type="spellStart"/>
      <w:r w:rsidRPr="00D64DE1">
        <w:rPr>
          <w:smallCaps/>
          <w:color w:val="000000" w:themeColor="text1"/>
          <w:spacing w:val="-6"/>
        </w:rPr>
        <w:t>Pipere</w:t>
      </w:r>
      <w:proofErr w:type="spellEnd"/>
      <w:r w:rsidRPr="00D64DE1">
        <w:rPr>
          <w:smallCaps/>
          <w:color w:val="000000" w:themeColor="text1"/>
          <w:spacing w:val="-6"/>
        </w:rPr>
        <w:t>, Prati, Benedusi</w:t>
      </w:r>
      <w:r w:rsidRPr="00D64DE1">
        <w:rPr>
          <w:color w:val="000000" w:themeColor="text1"/>
          <w:spacing w:val="-6"/>
        </w:rPr>
        <w:t xml:space="preserve"> (a cura di), </w:t>
      </w:r>
      <w:r w:rsidRPr="00D64DE1">
        <w:rPr>
          <w:i/>
          <w:iCs/>
          <w:color w:val="000000" w:themeColor="text1"/>
          <w:spacing w:val="-6"/>
        </w:rPr>
        <w:t>Gestione Ambientale -</w:t>
      </w:r>
      <w:r w:rsidRPr="00D64DE1">
        <w:rPr>
          <w:i/>
          <w:iCs/>
          <w:color w:val="000000" w:themeColor="text1"/>
          <w:spacing w:val="-4"/>
        </w:rPr>
        <w:t xml:space="preserve"> Manuale di diritto e gestione dell’ambiente</w:t>
      </w:r>
      <w:r w:rsidRPr="00D64DE1">
        <w:rPr>
          <w:color w:val="000000" w:themeColor="text1"/>
          <w:spacing w:val="-4"/>
        </w:rPr>
        <w:t xml:space="preserve">, V </w:t>
      </w:r>
      <w:r w:rsidR="00646980">
        <w:rPr>
          <w:color w:val="000000" w:themeColor="text1"/>
          <w:spacing w:val="-4"/>
        </w:rPr>
        <w:t>ed.</w:t>
      </w:r>
      <w:r w:rsidRPr="00D64DE1">
        <w:rPr>
          <w:color w:val="000000" w:themeColor="text1"/>
          <w:spacing w:val="-4"/>
        </w:rPr>
        <w:t>, Piacenza, 2023, 91.</w:t>
      </w:r>
    </w:p>
    <w:p w14:paraId="7380F760" w14:textId="55FF0BDB"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Prati</w:t>
      </w:r>
      <w:r w:rsidRPr="00D64DE1">
        <w:rPr>
          <w:color w:val="000000" w:themeColor="text1"/>
          <w:spacing w:val="-4"/>
        </w:rPr>
        <w:t xml:space="preserve">, </w:t>
      </w:r>
      <w:r w:rsidRPr="00D64DE1">
        <w:rPr>
          <w:i/>
          <w:iCs/>
          <w:color w:val="000000" w:themeColor="text1"/>
          <w:spacing w:val="-4"/>
        </w:rPr>
        <w:t>L’estensione delle responsabilità ambientali ai soggetti che hanno il controllo giuridico della fonte di inquinamento</w:t>
      </w:r>
      <w:r w:rsidRPr="00D64DE1">
        <w:rPr>
          <w:color w:val="000000" w:themeColor="text1"/>
          <w:spacing w:val="-4"/>
        </w:rPr>
        <w:t xml:space="preserve">, in </w:t>
      </w:r>
      <w:r w:rsidRPr="00D64DE1">
        <w:rPr>
          <w:i/>
          <w:iCs/>
          <w:color w:val="000000" w:themeColor="text1"/>
          <w:spacing w:val="-4"/>
        </w:rPr>
        <w:t>RGA online - Rivista Giuridica dell’Ambiente</w:t>
      </w:r>
      <w:r w:rsidRPr="00D64DE1">
        <w:rPr>
          <w:color w:val="000000" w:themeColor="text1"/>
          <w:spacing w:val="-4"/>
        </w:rPr>
        <w:t xml:space="preserve">, </w:t>
      </w:r>
      <w:proofErr w:type="gramStart"/>
      <w:r w:rsidRPr="00D64DE1">
        <w:rPr>
          <w:color w:val="000000" w:themeColor="text1"/>
          <w:spacing w:val="-4"/>
        </w:rPr>
        <w:t>Aprile</w:t>
      </w:r>
      <w:proofErr w:type="gramEnd"/>
      <w:r w:rsidRPr="00D64DE1">
        <w:rPr>
          <w:color w:val="000000" w:themeColor="text1"/>
          <w:spacing w:val="-4"/>
        </w:rPr>
        <w:t xml:space="preserve"> 2022.</w:t>
      </w:r>
    </w:p>
    <w:p w14:paraId="359F1AEE"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spacing w:val="-4"/>
        </w:rPr>
      </w:pPr>
      <w:r w:rsidRPr="00D64DE1">
        <w:rPr>
          <w:smallCaps/>
          <w:color w:val="000000" w:themeColor="text1"/>
        </w:rPr>
        <w:t>Prati,</w:t>
      </w:r>
      <w:r w:rsidRPr="00D64DE1">
        <w:rPr>
          <w:color w:val="000000" w:themeColor="text1"/>
        </w:rPr>
        <w:t xml:space="preserve"> </w:t>
      </w:r>
      <w:r w:rsidRPr="00D64DE1">
        <w:rPr>
          <w:smallCaps/>
          <w:noProof/>
          <w:color w:val="000000" w:themeColor="text1"/>
        </w:rPr>
        <w:t>Galotto</w:t>
      </w:r>
      <w:r w:rsidRPr="00D64DE1">
        <w:rPr>
          <w:color w:val="000000" w:themeColor="text1"/>
        </w:rPr>
        <w:t xml:space="preserve">, </w:t>
      </w:r>
      <w:r w:rsidRPr="00D64DE1">
        <w:rPr>
          <w:i/>
          <w:color w:val="000000" w:themeColor="text1"/>
        </w:rPr>
        <w:t xml:space="preserve">Scarichi, inquinamento idrico e difesa del </w:t>
      </w:r>
      <w:r w:rsidRPr="00D64DE1">
        <w:rPr>
          <w:i/>
          <w:color w:val="000000" w:themeColor="text1"/>
          <w:spacing w:val="-4"/>
        </w:rPr>
        <w:t xml:space="preserve">suolo - La nuova disciplina dopo il </w:t>
      </w:r>
      <w:proofErr w:type="spellStart"/>
      <w:r w:rsidRPr="00D64DE1">
        <w:rPr>
          <w:i/>
          <w:color w:val="000000" w:themeColor="text1"/>
          <w:spacing w:val="-4"/>
        </w:rPr>
        <w:t>D.Lgs.</w:t>
      </w:r>
      <w:proofErr w:type="spellEnd"/>
      <w:r w:rsidRPr="00D64DE1">
        <w:rPr>
          <w:i/>
          <w:color w:val="000000" w:themeColor="text1"/>
          <w:spacing w:val="-4"/>
        </w:rPr>
        <w:t xml:space="preserve"> 152/2006 e la sua riforma</w:t>
      </w:r>
      <w:r w:rsidRPr="00D64DE1">
        <w:rPr>
          <w:color w:val="000000" w:themeColor="text1"/>
          <w:spacing w:val="-4"/>
        </w:rPr>
        <w:t>, Milano, 2008.</w:t>
      </w:r>
    </w:p>
    <w:p w14:paraId="33D8FC72" w14:textId="3476ABD3"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spacing w:val="-4"/>
        </w:rPr>
      </w:pPr>
      <w:r w:rsidRPr="00D64DE1">
        <w:rPr>
          <w:smallCaps/>
          <w:color w:val="000000" w:themeColor="text1"/>
          <w:spacing w:val="-4"/>
        </w:rPr>
        <w:t>Quadri</w:t>
      </w:r>
      <w:r w:rsidRPr="00D64DE1">
        <w:rPr>
          <w:color w:val="000000" w:themeColor="text1"/>
          <w:spacing w:val="-4"/>
        </w:rPr>
        <w:t xml:space="preserve">, </w:t>
      </w:r>
      <w:r w:rsidRPr="00D64DE1">
        <w:rPr>
          <w:i/>
          <w:iCs/>
          <w:color w:val="000000" w:themeColor="text1"/>
          <w:spacing w:val="-4"/>
        </w:rPr>
        <w:t>La gestione e protezione delle risorse idriche</w:t>
      </w:r>
      <w:r w:rsidRPr="00D64DE1">
        <w:rPr>
          <w:color w:val="000000" w:themeColor="text1"/>
          <w:spacing w:val="-4"/>
        </w:rPr>
        <w:t xml:space="preserve">, in </w:t>
      </w:r>
      <w:r w:rsidRPr="00D64DE1">
        <w:rPr>
          <w:smallCaps/>
          <w:color w:val="000000" w:themeColor="text1"/>
          <w:spacing w:val="-4"/>
        </w:rPr>
        <w:t>Giuffrida,</w:t>
      </w:r>
      <w:r w:rsidRPr="00D64DE1">
        <w:rPr>
          <w:color w:val="000000" w:themeColor="text1"/>
          <w:spacing w:val="-4"/>
        </w:rPr>
        <w:t xml:space="preserve"> </w:t>
      </w:r>
      <w:r w:rsidRPr="00D64DE1">
        <w:rPr>
          <w:smallCaps/>
          <w:color w:val="000000" w:themeColor="text1"/>
          <w:spacing w:val="-4"/>
        </w:rPr>
        <w:t>Amabili</w:t>
      </w:r>
      <w:r w:rsidRPr="00D64DE1">
        <w:rPr>
          <w:color w:val="000000" w:themeColor="text1"/>
          <w:spacing w:val="-4"/>
        </w:rPr>
        <w:t xml:space="preserve">, </w:t>
      </w:r>
      <w:r w:rsidRPr="00D64DE1">
        <w:rPr>
          <w:i/>
          <w:iCs/>
          <w:color w:val="000000" w:themeColor="text1"/>
          <w:spacing w:val="-4"/>
        </w:rPr>
        <w:t>La tutela dell’ambiente nel diritto internazionale ed europeo</w:t>
      </w:r>
      <w:r w:rsidRPr="00D64DE1">
        <w:rPr>
          <w:color w:val="000000" w:themeColor="text1"/>
          <w:spacing w:val="-4"/>
        </w:rPr>
        <w:t>, Torino, 2018, 177.</w:t>
      </w:r>
    </w:p>
    <w:p w14:paraId="26596F0B" w14:textId="722180E1"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Ramacci</w:t>
      </w:r>
      <w:r w:rsidRPr="00D64DE1">
        <w:rPr>
          <w:color w:val="000000" w:themeColor="text1"/>
          <w:spacing w:val="-4"/>
        </w:rPr>
        <w:t xml:space="preserve">, </w:t>
      </w:r>
      <w:r w:rsidRPr="00D64DE1">
        <w:rPr>
          <w:i/>
          <w:iCs/>
          <w:color w:val="000000" w:themeColor="text1"/>
          <w:spacing w:val="-4"/>
        </w:rPr>
        <w:t>Il «disastro ambientale» nella giurisprudenza di legittimità</w:t>
      </w:r>
      <w:r w:rsidRPr="00D64DE1">
        <w:rPr>
          <w:color w:val="000000" w:themeColor="text1"/>
          <w:spacing w:val="-4"/>
        </w:rPr>
        <w:t xml:space="preserve">, in </w:t>
      </w:r>
      <w:r w:rsidRPr="00D64DE1">
        <w:rPr>
          <w:i/>
          <w:iCs/>
          <w:color w:val="000000" w:themeColor="text1"/>
          <w:spacing w:val="-4"/>
        </w:rPr>
        <w:t>Ambiente &amp; Sviluppo</w:t>
      </w:r>
      <w:r w:rsidRPr="00D64DE1">
        <w:rPr>
          <w:color w:val="000000" w:themeColor="text1"/>
          <w:spacing w:val="-4"/>
        </w:rPr>
        <w:t>, 2012, Fasc. 8/9, 722.</w:t>
      </w:r>
    </w:p>
    <w:p w14:paraId="5005B35D" w14:textId="4174720F"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2"/>
        </w:rPr>
        <w:t>Ramacci</w:t>
      </w:r>
      <w:r w:rsidRPr="00D64DE1">
        <w:rPr>
          <w:color w:val="000000" w:themeColor="text1"/>
          <w:spacing w:val="-2"/>
        </w:rPr>
        <w:t xml:space="preserve">, </w:t>
      </w:r>
      <w:r w:rsidRPr="00D64DE1">
        <w:rPr>
          <w:i/>
          <w:iCs/>
          <w:color w:val="000000" w:themeColor="text1"/>
          <w:spacing w:val="-2"/>
        </w:rPr>
        <w:t>Manuale di diritto penale dell’ambiente</w:t>
      </w:r>
      <w:r w:rsidRPr="00D64DE1">
        <w:rPr>
          <w:color w:val="000000" w:themeColor="text1"/>
          <w:spacing w:val="-2"/>
        </w:rPr>
        <w:t xml:space="preserve">, </w:t>
      </w:r>
      <w:r w:rsidR="00646980">
        <w:rPr>
          <w:color w:val="000000" w:themeColor="text1"/>
          <w:spacing w:val="-2"/>
        </w:rPr>
        <w:t>III ed.</w:t>
      </w:r>
      <w:r w:rsidRPr="00D64DE1">
        <w:rPr>
          <w:color w:val="000000" w:themeColor="text1"/>
          <w:spacing w:val="-2"/>
        </w:rPr>
        <w:t>, Piacenza, 2021.</w:t>
      </w:r>
    </w:p>
    <w:p w14:paraId="05BEE3BC"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Ramacci</w:t>
      </w:r>
      <w:r w:rsidRPr="00D64DE1">
        <w:rPr>
          <w:color w:val="000000" w:themeColor="text1"/>
        </w:rPr>
        <w:t xml:space="preserve">, </w:t>
      </w:r>
      <w:r w:rsidRPr="00D64DE1">
        <w:rPr>
          <w:i/>
          <w:iCs/>
          <w:color w:val="000000" w:themeColor="text1"/>
        </w:rPr>
        <w:t>Rifiuti: la gestione e le sanzioni</w:t>
      </w:r>
      <w:r w:rsidRPr="00D64DE1">
        <w:rPr>
          <w:color w:val="000000" w:themeColor="text1"/>
        </w:rPr>
        <w:t>, Piacenza, 2014.</w:t>
      </w:r>
    </w:p>
    <w:p w14:paraId="07335AD3" w14:textId="15AB3909"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Rescigno</w:t>
      </w:r>
      <w:r w:rsidRPr="00D64DE1">
        <w:rPr>
          <w:color w:val="000000" w:themeColor="text1"/>
        </w:rPr>
        <w:t xml:space="preserve">, </w:t>
      </w:r>
      <w:r w:rsidRPr="00D64DE1">
        <w:rPr>
          <w:i/>
          <w:iCs/>
          <w:color w:val="000000" w:themeColor="text1"/>
        </w:rPr>
        <w:t>I diritti animali nella prospettiva contemporanea: l’</w:t>
      </w:r>
      <w:proofErr w:type="spellStart"/>
      <w:r w:rsidRPr="00D64DE1">
        <w:rPr>
          <w:i/>
          <w:iCs/>
          <w:color w:val="000000" w:themeColor="text1"/>
        </w:rPr>
        <w:t>antispecismo</w:t>
      </w:r>
      <w:proofErr w:type="spellEnd"/>
      <w:r w:rsidRPr="00D64DE1">
        <w:rPr>
          <w:i/>
          <w:iCs/>
          <w:color w:val="000000" w:themeColor="text1"/>
        </w:rPr>
        <w:t xml:space="preserve"> giuridico e la soggettività animale</w:t>
      </w:r>
      <w:r w:rsidRPr="00D64DE1">
        <w:rPr>
          <w:color w:val="000000" w:themeColor="text1"/>
        </w:rPr>
        <w:t xml:space="preserve">, in </w:t>
      </w:r>
      <w:r w:rsidRPr="00D64DE1">
        <w:rPr>
          <w:smallCaps/>
          <w:color w:val="000000" w:themeColor="text1"/>
        </w:rPr>
        <w:t>Scaffardi,</w:t>
      </w:r>
      <w:r w:rsidRPr="00D64DE1">
        <w:rPr>
          <w:color w:val="000000" w:themeColor="text1"/>
        </w:rPr>
        <w:t xml:space="preserve"> </w:t>
      </w:r>
      <w:r w:rsidRPr="00D64DE1">
        <w:rPr>
          <w:smallCaps/>
          <w:noProof/>
          <w:color w:val="000000" w:themeColor="text1"/>
        </w:rPr>
        <w:t>Zeno-Zencovich</w:t>
      </w:r>
      <w:r w:rsidRPr="00D64DE1">
        <w:rPr>
          <w:color w:val="000000" w:themeColor="text1"/>
        </w:rPr>
        <w:t xml:space="preserve"> (a cura di), </w:t>
      </w:r>
      <w:r w:rsidRPr="00D64DE1">
        <w:rPr>
          <w:i/>
          <w:iCs/>
          <w:color w:val="000000" w:themeColor="text1"/>
        </w:rPr>
        <w:t>Cibo e diritto. Una prospettiva comparata</w:t>
      </w:r>
      <w:r w:rsidRPr="00D64DE1">
        <w:rPr>
          <w:color w:val="000000" w:themeColor="text1"/>
        </w:rPr>
        <w:t>, 2020, 829.</w:t>
      </w:r>
    </w:p>
    <w:p w14:paraId="582FF49E" w14:textId="796DE419"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Rescigno</w:t>
      </w:r>
      <w:r w:rsidRPr="00D64DE1">
        <w:rPr>
          <w:color w:val="000000" w:themeColor="text1"/>
          <w:spacing w:val="-4"/>
        </w:rPr>
        <w:t xml:space="preserve">, </w:t>
      </w:r>
      <w:r w:rsidRPr="00D64DE1">
        <w:rPr>
          <w:i/>
          <w:iCs/>
          <w:color w:val="000000" w:themeColor="text1"/>
          <w:spacing w:val="-4"/>
        </w:rPr>
        <w:t>Quale riforma per l’articolo 9</w:t>
      </w:r>
      <w:r w:rsidRPr="00D64DE1">
        <w:rPr>
          <w:color w:val="000000" w:themeColor="text1"/>
          <w:spacing w:val="-4"/>
        </w:rPr>
        <w:t xml:space="preserve">, in </w:t>
      </w:r>
      <w:r w:rsidRPr="00D64DE1">
        <w:rPr>
          <w:i/>
          <w:iCs/>
          <w:color w:val="000000" w:themeColor="text1"/>
          <w:spacing w:val="-4"/>
        </w:rPr>
        <w:t xml:space="preserve">Federalismi.it, </w:t>
      </w:r>
      <w:r w:rsidRPr="00D64DE1">
        <w:rPr>
          <w:i/>
          <w:iCs/>
          <w:noProof/>
          <w:color w:val="000000" w:themeColor="text1"/>
          <w:spacing w:val="-4"/>
          <w:lang w:val="en-GB"/>
        </w:rPr>
        <w:t>Paper</w:t>
      </w:r>
      <w:r w:rsidRPr="00D64DE1">
        <w:rPr>
          <w:color w:val="000000" w:themeColor="text1"/>
          <w:spacing w:val="-4"/>
        </w:rPr>
        <w:t>, 23 giugno</w:t>
      </w:r>
      <w:r w:rsidRPr="00D64DE1">
        <w:rPr>
          <w:color w:val="000000" w:themeColor="text1"/>
        </w:rPr>
        <w:t xml:space="preserve"> 2021, 2.</w:t>
      </w:r>
    </w:p>
    <w:p w14:paraId="42C8326E" w14:textId="7F825C1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Riccardi</w:t>
      </w:r>
      <w:r w:rsidRPr="00D64DE1">
        <w:rPr>
          <w:color w:val="000000" w:themeColor="text1"/>
          <w:spacing w:val="-4"/>
        </w:rPr>
        <w:t xml:space="preserve">, </w:t>
      </w:r>
      <w:r w:rsidRPr="00D64DE1">
        <w:rPr>
          <w:i/>
          <w:iCs/>
          <w:color w:val="000000" w:themeColor="text1"/>
          <w:spacing w:val="-4"/>
        </w:rPr>
        <w:t xml:space="preserve">Gestione abusiva </w:t>
      </w:r>
      <w:r w:rsidRPr="00D64DE1">
        <w:rPr>
          <w:i/>
          <w:iCs/>
          <w:color w:val="000000" w:themeColor="text1"/>
        </w:rPr>
        <w:t>di rifiuti, occasionalità della condotta e confisca del mezzo ai danni del terzo estraneo</w:t>
      </w:r>
      <w:r w:rsidRPr="00D64DE1">
        <w:rPr>
          <w:color w:val="000000" w:themeColor="text1"/>
        </w:rPr>
        <w:t xml:space="preserve"> [in commento a Cassazione Penale, Sez. III, 29 maggio 2019 (ud. 29 marzo 2019), n. 23818], in </w:t>
      </w:r>
      <w:r w:rsidRPr="00D64DE1">
        <w:rPr>
          <w:i/>
          <w:iCs/>
          <w:color w:val="000000" w:themeColor="text1"/>
        </w:rPr>
        <w:t>Giurisprudenza Penale</w:t>
      </w:r>
      <w:r w:rsidRPr="00D64DE1">
        <w:rPr>
          <w:color w:val="000000" w:themeColor="text1"/>
        </w:rPr>
        <w:t xml:space="preserve">, </w:t>
      </w:r>
      <w:r w:rsidRPr="00D64DE1">
        <w:rPr>
          <w:color w:val="000000" w:themeColor="text1"/>
          <w:spacing w:val="-4"/>
        </w:rPr>
        <w:t>10/2019, Milano, 1.</w:t>
      </w:r>
    </w:p>
    <w:p w14:paraId="1543886B"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lang w:val="en-AU"/>
        </w:rPr>
        <w:t>Robinson</w:t>
      </w:r>
      <w:r w:rsidRPr="00D64DE1">
        <w:rPr>
          <w:color w:val="000000" w:themeColor="text1"/>
          <w:spacing w:val="-4"/>
          <w:lang w:val="en-AU"/>
        </w:rPr>
        <w:t xml:space="preserve">, </w:t>
      </w:r>
      <w:r w:rsidRPr="00D64DE1">
        <w:rPr>
          <w:i/>
          <w:iCs/>
          <w:color w:val="000000" w:themeColor="text1"/>
          <w:spacing w:val="-4"/>
          <w:lang w:val="en-AU"/>
        </w:rPr>
        <w:t>Climate Justice. Hope, Resilience, and the Fight for a Sustainable Future</w:t>
      </w:r>
      <w:r w:rsidRPr="00D64DE1">
        <w:rPr>
          <w:color w:val="000000" w:themeColor="text1"/>
          <w:spacing w:val="-4"/>
          <w:lang w:val="en-AU"/>
        </w:rPr>
        <w:t xml:space="preserve">, </w:t>
      </w:r>
      <w:r w:rsidRPr="00D64DE1">
        <w:rPr>
          <w:i/>
          <w:iCs/>
          <w:color w:val="000000" w:themeColor="text1"/>
          <w:lang w:val="en-AU"/>
        </w:rPr>
        <w:t>London, UK</w:t>
      </w:r>
      <w:r w:rsidRPr="00D64DE1">
        <w:rPr>
          <w:color w:val="000000" w:themeColor="text1"/>
          <w:lang w:val="en-AU"/>
        </w:rPr>
        <w:t xml:space="preserve">, 2018 / </w:t>
      </w:r>
      <w:r w:rsidRPr="00D64DE1">
        <w:rPr>
          <w:i/>
          <w:iCs/>
          <w:color w:val="000000" w:themeColor="text1"/>
          <w:lang w:val="en-AU"/>
        </w:rPr>
        <w:t xml:space="preserve">Climate Justice. </w:t>
      </w:r>
      <w:r w:rsidRPr="00D64DE1">
        <w:rPr>
          <w:i/>
          <w:iCs/>
          <w:color w:val="000000" w:themeColor="text1"/>
        </w:rPr>
        <w:t>Manifesto per un future sostenibile</w:t>
      </w:r>
      <w:r w:rsidRPr="00D64DE1">
        <w:rPr>
          <w:color w:val="000000" w:themeColor="text1"/>
        </w:rPr>
        <w:t>, Roma, 2020.</w:t>
      </w:r>
    </w:p>
    <w:p w14:paraId="5AD53E45" w14:textId="38D20A33"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Romano,</w:t>
      </w:r>
      <w:r w:rsidRPr="00D64DE1">
        <w:rPr>
          <w:color w:val="000000" w:themeColor="text1"/>
        </w:rPr>
        <w:t xml:space="preserve"> </w:t>
      </w:r>
      <w:r w:rsidRPr="00D64DE1">
        <w:rPr>
          <w:i/>
          <w:iCs/>
          <w:color w:val="000000" w:themeColor="text1"/>
        </w:rPr>
        <w:t>“</w:t>
      </w:r>
      <w:proofErr w:type="spellStart"/>
      <w:r w:rsidRPr="00D64DE1">
        <w:rPr>
          <w:i/>
          <w:iCs/>
          <w:color w:val="000000" w:themeColor="text1"/>
        </w:rPr>
        <w:t>Meritevolezza</w:t>
      </w:r>
      <w:proofErr w:type="spellEnd"/>
      <w:r w:rsidRPr="00D64DE1">
        <w:rPr>
          <w:i/>
          <w:iCs/>
          <w:color w:val="000000" w:themeColor="text1"/>
        </w:rPr>
        <w:t xml:space="preserve"> di pena”, “bisogno di pena” e teoria del reato</w:t>
      </w:r>
      <w:r w:rsidRPr="00D64DE1">
        <w:rPr>
          <w:color w:val="000000" w:themeColor="text1"/>
        </w:rPr>
        <w:t xml:space="preserve">, in </w:t>
      </w:r>
      <w:r w:rsidRPr="00D64DE1">
        <w:rPr>
          <w:i/>
          <w:iCs/>
          <w:color w:val="000000" w:themeColor="text1"/>
        </w:rPr>
        <w:t>Rivista italiana di Diritto e Procedura Penale</w:t>
      </w:r>
      <w:r w:rsidRPr="00D64DE1">
        <w:rPr>
          <w:color w:val="000000" w:themeColor="text1"/>
        </w:rPr>
        <w:t>, 1992, Fasc. 1, 39.</w:t>
      </w:r>
    </w:p>
    <w:p w14:paraId="41C2CF42" w14:textId="5FDDFA49"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spacing w:val="-4"/>
        </w:rPr>
        <w:t>Romoli</w:t>
      </w:r>
      <w:r w:rsidRPr="00D64DE1">
        <w:rPr>
          <w:color w:val="000000" w:themeColor="text1"/>
          <w:spacing w:val="-4"/>
        </w:rPr>
        <w:t xml:space="preserve">, </w:t>
      </w:r>
      <w:r w:rsidRPr="00D64DE1">
        <w:rPr>
          <w:i/>
          <w:color w:val="000000" w:themeColor="text1"/>
          <w:spacing w:val="-4"/>
        </w:rPr>
        <w:t>Il nuovo volto dell’Europa dopo il Trattato di Lisbona. Un’analisi penalistica “multilivello”</w:t>
      </w:r>
      <w:r w:rsidRPr="00D64DE1">
        <w:rPr>
          <w:color w:val="000000" w:themeColor="text1"/>
          <w:spacing w:val="-4"/>
        </w:rPr>
        <w:t xml:space="preserve">, in </w:t>
      </w:r>
      <w:r w:rsidRPr="00D64DE1">
        <w:rPr>
          <w:i/>
          <w:iCs/>
          <w:color w:val="000000" w:themeColor="text1"/>
          <w:spacing w:val="-4"/>
        </w:rPr>
        <w:t>Archivio Penale</w:t>
      </w:r>
      <w:r w:rsidRPr="00D64DE1">
        <w:rPr>
          <w:color w:val="000000" w:themeColor="text1"/>
          <w:spacing w:val="-4"/>
        </w:rPr>
        <w:t>, 2011, Fasc. 1, 155.</w:t>
      </w:r>
    </w:p>
    <w:p w14:paraId="6995E9EC" w14:textId="2D0F2566"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spacing w:val="-4"/>
        </w:rPr>
        <w:t>Rosafio</w:t>
      </w:r>
      <w:r w:rsidRPr="00D64DE1">
        <w:rPr>
          <w:color w:val="000000" w:themeColor="text1"/>
          <w:spacing w:val="-4"/>
        </w:rPr>
        <w:t xml:space="preserve">, </w:t>
      </w:r>
      <w:r w:rsidRPr="00D64DE1">
        <w:rPr>
          <w:i/>
          <w:color w:val="000000" w:themeColor="text1"/>
          <w:spacing w:val="-4"/>
        </w:rPr>
        <w:t xml:space="preserve">Sulla successione di leggi nel tempo: legge sulla difesa del mare e Convenzione </w:t>
      </w:r>
      <w:r w:rsidRPr="00D64DE1">
        <w:rPr>
          <w:i/>
          <w:noProof/>
          <w:color w:val="000000" w:themeColor="text1"/>
          <w:spacing w:val="-4"/>
        </w:rPr>
        <w:t>MarPol</w:t>
      </w:r>
      <w:r w:rsidRPr="00D64DE1">
        <w:rPr>
          <w:i/>
          <w:color w:val="000000" w:themeColor="text1"/>
          <w:spacing w:val="-4"/>
        </w:rPr>
        <w:t xml:space="preserve"> [Nota a </w:t>
      </w:r>
      <w:r w:rsidRPr="00D64DE1">
        <w:rPr>
          <w:i/>
          <w:noProof/>
          <w:color w:val="000000" w:themeColor="text1"/>
          <w:spacing w:val="-4"/>
        </w:rPr>
        <w:t>Sent.</w:t>
      </w:r>
      <w:r w:rsidRPr="00D64DE1">
        <w:rPr>
          <w:i/>
          <w:color w:val="000000" w:themeColor="text1"/>
          <w:spacing w:val="-4"/>
        </w:rPr>
        <w:t xml:space="preserve"> </w:t>
      </w:r>
      <w:r w:rsidRPr="00D64DE1">
        <w:rPr>
          <w:i/>
          <w:noProof/>
          <w:color w:val="000000" w:themeColor="text1"/>
          <w:spacing w:val="-4"/>
        </w:rPr>
        <w:t>Cass.</w:t>
      </w:r>
      <w:r w:rsidRPr="00D64DE1">
        <w:rPr>
          <w:i/>
          <w:color w:val="000000" w:themeColor="text1"/>
          <w:spacing w:val="-4"/>
        </w:rPr>
        <w:t>, Sez. Un. Pen., 22 luglio 1998]</w:t>
      </w:r>
      <w:r w:rsidRPr="00D64DE1">
        <w:rPr>
          <w:color w:val="000000" w:themeColor="text1"/>
          <w:spacing w:val="-4"/>
        </w:rPr>
        <w:t xml:space="preserve">, in </w:t>
      </w:r>
      <w:r w:rsidRPr="00D64DE1">
        <w:rPr>
          <w:i/>
          <w:iCs/>
          <w:color w:val="000000" w:themeColor="text1"/>
          <w:spacing w:val="-4"/>
        </w:rPr>
        <w:t>Diritto dei Trasporti</w:t>
      </w:r>
      <w:r w:rsidRPr="00D64DE1">
        <w:rPr>
          <w:color w:val="000000" w:themeColor="text1"/>
          <w:spacing w:val="-4"/>
        </w:rPr>
        <w:t>, 1999, Fasc. 2629.</w:t>
      </w:r>
    </w:p>
    <w:p w14:paraId="373BDF7F"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lang w:val="de-DE"/>
        </w:rPr>
        <w:t>Roxin</w:t>
      </w:r>
      <w:r w:rsidRPr="00D64DE1">
        <w:rPr>
          <w:color w:val="000000" w:themeColor="text1"/>
        </w:rPr>
        <w:t xml:space="preserve">, </w:t>
      </w:r>
      <w:r w:rsidRPr="00D64DE1">
        <w:rPr>
          <w:i/>
          <w:iCs/>
          <w:color w:val="000000" w:themeColor="text1"/>
          <w:lang w:val="de-DE"/>
        </w:rPr>
        <w:t>Kriminalpolitik und Strafrechtssystem</w:t>
      </w:r>
      <w:r w:rsidRPr="00D64DE1">
        <w:rPr>
          <w:color w:val="000000" w:themeColor="text1"/>
          <w:lang w:val="de-DE"/>
        </w:rPr>
        <w:t xml:space="preserve">, </w:t>
      </w:r>
      <w:r w:rsidRPr="00D64DE1">
        <w:rPr>
          <w:i/>
          <w:iCs/>
          <w:color w:val="000000" w:themeColor="text1"/>
          <w:lang w:val="de-DE"/>
        </w:rPr>
        <w:t>Berlin (D)</w:t>
      </w:r>
      <w:r w:rsidRPr="00D64DE1">
        <w:rPr>
          <w:color w:val="000000" w:themeColor="text1"/>
        </w:rPr>
        <w:t xml:space="preserve">, 1973 / </w:t>
      </w:r>
      <w:r w:rsidRPr="00D64DE1">
        <w:rPr>
          <w:i/>
          <w:iCs/>
          <w:color w:val="000000" w:themeColor="text1"/>
        </w:rPr>
        <w:t>Politica criminale e sistema del diritto penale - Saggi di teoria del reato</w:t>
      </w:r>
      <w:r w:rsidRPr="00D64DE1">
        <w:rPr>
          <w:color w:val="000000" w:themeColor="text1"/>
        </w:rPr>
        <w:t>, Napoli, 1988.</w:t>
      </w:r>
    </w:p>
    <w:p w14:paraId="0EF9E009" w14:textId="391A88E1"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Ruga Riva</w:t>
      </w:r>
      <w:r w:rsidRPr="00D64DE1">
        <w:rPr>
          <w:color w:val="000000" w:themeColor="text1"/>
          <w:spacing w:val="-4"/>
        </w:rPr>
        <w:t xml:space="preserve">, </w:t>
      </w:r>
      <w:r w:rsidRPr="00D64DE1">
        <w:rPr>
          <w:i/>
          <w:color w:val="000000" w:themeColor="text1"/>
          <w:spacing w:val="-4"/>
        </w:rPr>
        <w:t xml:space="preserve">Diritto penale dell’ambiente - Parte generale: Principi, beni e tecniche di tutela / Parte speciale: Reati contenuti nel d.lgs. n. 152/2006 e nel </w:t>
      </w:r>
      <w:proofErr w:type="gramStart"/>
      <w:r w:rsidRPr="00D64DE1">
        <w:rPr>
          <w:i/>
          <w:color w:val="000000" w:themeColor="text1"/>
          <w:spacing w:val="-4"/>
        </w:rPr>
        <w:t>codice penale</w:t>
      </w:r>
      <w:proofErr w:type="gramEnd"/>
      <w:r w:rsidRPr="00D64DE1">
        <w:rPr>
          <w:i/>
          <w:color w:val="000000" w:themeColor="text1"/>
          <w:spacing w:val="-4"/>
        </w:rPr>
        <w:t xml:space="preserve"> [Inquinamento idrico]</w:t>
      </w:r>
      <w:r w:rsidRPr="00D64DE1">
        <w:rPr>
          <w:color w:val="000000" w:themeColor="text1"/>
          <w:spacing w:val="-4"/>
        </w:rPr>
        <w:t>, Torino, 2024, 95.</w:t>
      </w:r>
    </w:p>
    <w:p w14:paraId="23146508"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2"/>
        </w:rPr>
        <w:t>Ruga Riva</w:t>
      </w:r>
      <w:r w:rsidRPr="00D64DE1">
        <w:rPr>
          <w:color w:val="000000" w:themeColor="text1"/>
          <w:spacing w:val="-2"/>
        </w:rPr>
        <w:t xml:space="preserve">, </w:t>
      </w:r>
      <w:r w:rsidRPr="00D64DE1">
        <w:rPr>
          <w:i/>
          <w:iCs/>
          <w:color w:val="000000" w:themeColor="text1"/>
          <w:spacing w:val="-2"/>
        </w:rPr>
        <w:t xml:space="preserve">Il recepimento delle direttive comunitarie sulla tutela penale dell’ambiente. Grandi </w:t>
      </w:r>
      <w:r w:rsidRPr="00D64DE1">
        <w:rPr>
          <w:i/>
          <w:iCs/>
          <w:color w:val="000000" w:themeColor="text1"/>
        </w:rPr>
        <w:t>novità per le persone giuridiche, poche per le persone fisiche</w:t>
      </w:r>
      <w:r w:rsidRPr="00D64DE1">
        <w:rPr>
          <w:color w:val="000000" w:themeColor="text1"/>
        </w:rPr>
        <w:t xml:space="preserve">, in </w:t>
      </w:r>
      <w:r w:rsidRPr="00D64DE1">
        <w:rPr>
          <w:i/>
          <w:iCs/>
          <w:color w:val="000000" w:themeColor="text1"/>
        </w:rPr>
        <w:t>Diritto Penale Contemporaneo</w:t>
      </w:r>
      <w:r w:rsidRPr="00D64DE1">
        <w:rPr>
          <w:color w:val="000000" w:themeColor="text1"/>
        </w:rPr>
        <w:t>, 29 aprile 2011.</w:t>
      </w:r>
    </w:p>
    <w:p w14:paraId="60749A61" w14:textId="5780A0C3"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spacing w:val="-4"/>
        </w:rPr>
      </w:pPr>
      <w:r w:rsidRPr="00D64DE1">
        <w:rPr>
          <w:smallCaps/>
          <w:color w:val="000000" w:themeColor="text1"/>
          <w:spacing w:val="-4"/>
        </w:rPr>
        <w:t>Ruga Riva</w:t>
      </w:r>
      <w:r w:rsidRPr="00D64DE1">
        <w:rPr>
          <w:color w:val="000000" w:themeColor="text1"/>
          <w:spacing w:val="-4"/>
        </w:rPr>
        <w:t xml:space="preserve">, </w:t>
      </w:r>
      <w:r w:rsidRPr="00D64DE1">
        <w:rPr>
          <w:i/>
          <w:iCs/>
          <w:color w:val="000000" w:themeColor="text1"/>
          <w:spacing w:val="-4"/>
        </w:rPr>
        <w:t>La disciplina dei rifiuti</w:t>
      </w:r>
      <w:r w:rsidRPr="00D64DE1">
        <w:rPr>
          <w:color w:val="000000" w:themeColor="text1"/>
          <w:spacing w:val="-4"/>
        </w:rPr>
        <w:t xml:space="preserve">, in </w:t>
      </w:r>
      <w:r w:rsidRPr="00D64DE1">
        <w:rPr>
          <w:smallCaps/>
          <w:noProof/>
          <w:color w:val="000000" w:themeColor="text1"/>
          <w:spacing w:val="-4"/>
        </w:rPr>
        <w:t>Pelissero</w:t>
      </w:r>
      <w:r w:rsidRPr="00D64DE1">
        <w:rPr>
          <w:color w:val="000000" w:themeColor="text1"/>
          <w:spacing w:val="-4"/>
        </w:rPr>
        <w:t xml:space="preserve"> (a cura di), </w:t>
      </w:r>
      <w:r w:rsidRPr="00D64DE1">
        <w:rPr>
          <w:i/>
          <w:iCs/>
          <w:color w:val="000000" w:themeColor="text1"/>
          <w:spacing w:val="-4"/>
        </w:rPr>
        <w:t>I reati contro</w:t>
      </w:r>
      <w:r w:rsidRPr="00D64DE1">
        <w:rPr>
          <w:i/>
          <w:iCs/>
          <w:color w:val="000000" w:themeColor="text1"/>
        </w:rPr>
        <w:t xml:space="preserve"> </w:t>
      </w:r>
      <w:r w:rsidRPr="00D64DE1">
        <w:rPr>
          <w:i/>
          <w:iCs/>
          <w:color w:val="000000" w:themeColor="text1"/>
          <w:spacing w:val="-4"/>
        </w:rPr>
        <w:t>l’ambiente e il territorio</w:t>
      </w:r>
      <w:r w:rsidRPr="00D64DE1">
        <w:rPr>
          <w:color w:val="000000" w:themeColor="text1"/>
          <w:spacing w:val="-4"/>
        </w:rPr>
        <w:t xml:space="preserve">, </w:t>
      </w:r>
      <w:r w:rsidR="00646980">
        <w:rPr>
          <w:color w:val="000000" w:themeColor="text1"/>
          <w:spacing w:val="-4"/>
        </w:rPr>
        <w:t>II</w:t>
      </w:r>
      <w:r w:rsidR="00646980" w:rsidRPr="00D64DE1">
        <w:rPr>
          <w:color w:val="000000" w:themeColor="text1"/>
          <w:spacing w:val="-4"/>
        </w:rPr>
        <w:t xml:space="preserve"> </w:t>
      </w:r>
      <w:r w:rsidR="00646980">
        <w:rPr>
          <w:color w:val="000000" w:themeColor="text1"/>
          <w:spacing w:val="-4"/>
        </w:rPr>
        <w:t>ed.</w:t>
      </w:r>
      <w:r w:rsidRPr="00D64DE1">
        <w:rPr>
          <w:color w:val="000000" w:themeColor="text1"/>
          <w:spacing w:val="-4"/>
        </w:rPr>
        <w:t>, Torino, 2019, 167.</w:t>
      </w:r>
    </w:p>
    <w:p w14:paraId="74535719" w14:textId="5359C103"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Ruga Riva</w:t>
      </w:r>
      <w:r w:rsidRPr="00D64DE1">
        <w:rPr>
          <w:color w:val="000000" w:themeColor="text1"/>
          <w:spacing w:val="-4"/>
        </w:rPr>
        <w:t xml:space="preserve">, </w:t>
      </w:r>
      <w:r w:rsidRPr="00D64DE1">
        <w:rPr>
          <w:i/>
          <w:iCs/>
          <w:color w:val="000000" w:themeColor="text1"/>
          <w:spacing w:val="-4"/>
        </w:rPr>
        <w:t>Questioni controverse nelle contravvenzioni ambientali: natura</w:t>
      </w:r>
      <w:r w:rsidRPr="00D64DE1">
        <w:rPr>
          <w:i/>
          <w:iCs/>
          <w:color w:val="000000" w:themeColor="text1"/>
        </w:rPr>
        <w:t xml:space="preserve">, </w:t>
      </w:r>
      <w:r w:rsidRPr="00D64DE1">
        <w:rPr>
          <w:i/>
          <w:iCs/>
          <w:color w:val="000000" w:themeColor="text1"/>
          <w:spacing w:val="-6"/>
        </w:rPr>
        <w:t>consumazione, permanenza, prescrizione</w:t>
      </w:r>
      <w:r w:rsidRPr="00D64DE1">
        <w:rPr>
          <w:color w:val="000000" w:themeColor="text1"/>
          <w:spacing w:val="-6"/>
        </w:rPr>
        <w:t xml:space="preserve">, in </w:t>
      </w:r>
      <w:proofErr w:type="spellStart"/>
      <w:r w:rsidRPr="00D64DE1">
        <w:rPr>
          <w:i/>
          <w:iCs/>
          <w:color w:val="000000" w:themeColor="text1"/>
          <w:spacing w:val="-6"/>
        </w:rPr>
        <w:t>LexAmbiente</w:t>
      </w:r>
      <w:proofErr w:type="spellEnd"/>
      <w:r w:rsidR="00646980">
        <w:rPr>
          <w:color w:val="000000" w:themeColor="text1"/>
          <w:spacing w:val="-6"/>
        </w:rPr>
        <w:t>,</w:t>
      </w:r>
      <w:r w:rsidRPr="00D64DE1">
        <w:rPr>
          <w:color w:val="000000" w:themeColor="text1"/>
          <w:spacing w:val="-4"/>
        </w:rPr>
        <w:t xml:space="preserve"> 3/2019, 47.</w:t>
      </w:r>
    </w:p>
    <w:p w14:paraId="3C414E72"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spacing w:val="-4"/>
        </w:rPr>
        <w:t>Salcuni</w:t>
      </w:r>
      <w:r w:rsidRPr="00D64DE1">
        <w:rPr>
          <w:color w:val="000000" w:themeColor="text1"/>
          <w:spacing w:val="-4"/>
        </w:rPr>
        <w:t xml:space="preserve">, </w:t>
      </w:r>
      <w:r w:rsidRPr="00D64DE1">
        <w:rPr>
          <w:i/>
          <w:color w:val="000000" w:themeColor="text1"/>
          <w:spacing w:val="-4"/>
        </w:rPr>
        <w:t>L’europeizzazione del diritto penale: problemi e prospettive</w:t>
      </w:r>
      <w:r w:rsidRPr="00D64DE1">
        <w:rPr>
          <w:color w:val="000000" w:themeColor="text1"/>
          <w:spacing w:val="-4"/>
        </w:rPr>
        <w:t>, Milano, 2011.</w:t>
      </w:r>
    </w:p>
    <w:p w14:paraId="306B48B3" w14:textId="33981665"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spacing w:val="-4"/>
        </w:rPr>
        <w:t>Sammarco</w:t>
      </w:r>
      <w:r w:rsidRPr="00D64DE1">
        <w:rPr>
          <w:color w:val="000000" w:themeColor="text1"/>
          <w:spacing w:val="-4"/>
        </w:rPr>
        <w:t xml:space="preserve">, </w:t>
      </w:r>
      <w:r w:rsidRPr="00D64DE1">
        <w:rPr>
          <w:i/>
          <w:color w:val="000000" w:themeColor="text1"/>
          <w:spacing w:val="-4"/>
        </w:rPr>
        <w:t>Armonizzazione europea delle sanzioni, pluralità di ordinamenti</w:t>
      </w:r>
      <w:r w:rsidRPr="00D64DE1">
        <w:rPr>
          <w:i/>
          <w:color w:val="000000" w:themeColor="text1"/>
        </w:rPr>
        <w:t xml:space="preserve"> giuridici e sistema delle fonti</w:t>
      </w:r>
      <w:r w:rsidRPr="00D64DE1">
        <w:rPr>
          <w:color w:val="000000" w:themeColor="text1"/>
        </w:rPr>
        <w:t xml:space="preserve">, in </w:t>
      </w:r>
      <w:r w:rsidRPr="00D64DE1">
        <w:rPr>
          <w:i/>
          <w:iCs/>
          <w:color w:val="000000" w:themeColor="text1"/>
        </w:rPr>
        <w:t>Rivista Italiana di Diritto e Procedura Penale</w:t>
      </w:r>
      <w:r w:rsidRPr="00D64DE1">
        <w:rPr>
          <w:color w:val="000000" w:themeColor="text1"/>
        </w:rPr>
        <w:t>, 2011, Fasc. 2, 474.</w:t>
      </w:r>
    </w:p>
    <w:p w14:paraId="1ED0DA57" w14:textId="6D0655D0"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Santa Maria</w:t>
      </w:r>
      <w:r w:rsidRPr="00D64DE1">
        <w:rPr>
          <w:color w:val="000000" w:themeColor="text1"/>
        </w:rPr>
        <w:t xml:space="preserve">, </w:t>
      </w:r>
      <w:r w:rsidRPr="00D64DE1">
        <w:rPr>
          <w:i/>
          <w:iCs/>
          <w:color w:val="000000" w:themeColor="text1"/>
        </w:rPr>
        <w:t>Il diritto non giusto non è un diritto, ma il suo contrario. Appunti brevissimi sulla sentenza di Cassazione sul caso Eternit</w:t>
      </w:r>
      <w:r w:rsidRPr="00D64DE1">
        <w:rPr>
          <w:color w:val="000000" w:themeColor="text1"/>
        </w:rPr>
        <w:t xml:space="preserve">, in </w:t>
      </w:r>
      <w:r w:rsidRPr="00D64DE1">
        <w:rPr>
          <w:i/>
          <w:iCs/>
          <w:color w:val="000000" w:themeColor="text1"/>
        </w:rPr>
        <w:t>Diritto Penale Contemporaneo</w:t>
      </w:r>
      <w:r w:rsidR="00646980">
        <w:rPr>
          <w:color w:val="000000" w:themeColor="text1"/>
        </w:rPr>
        <w:t xml:space="preserve"> -</w:t>
      </w:r>
      <w:r w:rsidRPr="00D64DE1">
        <w:rPr>
          <w:color w:val="000000" w:themeColor="text1"/>
        </w:rPr>
        <w:t xml:space="preserve"> </w:t>
      </w:r>
      <w:r w:rsidRPr="00217405">
        <w:rPr>
          <w:i/>
          <w:iCs/>
          <w:color w:val="000000" w:themeColor="text1"/>
        </w:rPr>
        <w:t>Rivista Trimestrale</w:t>
      </w:r>
      <w:r w:rsidR="00646980">
        <w:rPr>
          <w:color w:val="000000" w:themeColor="text1"/>
        </w:rPr>
        <w:t>,</w:t>
      </w:r>
      <w:r w:rsidRPr="00D64DE1">
        <w:rPr>
          <w:color w:val="000000" w:themeColor="text1"/>
        </w:rPr>
        <w:t xml:space="preserve"> 1/2015, 74.</w:t>
      </w:r>
    </w:p>
    <w:p w14:paraId="4D54F0E1" w14:textId="39CA72F4"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Santini G.</w:t>
      </w:r>
      <w:r w:rsidRPr="00D64DE1">
        <w:rPr>
          <w:color w:val="000000" w:themeColor="text1"/>
        </w:rPr>
        <w:t xml:space="preserve">, </w:t>
      </w:r>
      <w:r w:rsidRPr="00D64DE1">
        <w:rPr>
          <w:i/>
          <w:iCs/>
          <w:color w:val="000000" w:themeColor="text1"/>
        </w:rPr>
        <w:t>Costituzione e ambiente: la riforma degli artt. 9 e 41 Cost.</w:t>
      </w:r>
      <w:r w:rsidRPr="00D64DE1">
        <w:rPr>
          <w:color w:val="000000" w:themeColor="text1"/>
        </w:rPr>
        <w:t xml:space="preserve">, in </w:t>
      </w:r>
      <w:r w:rsidRPr="00D64DE1">
        <w:rPr>
          <w:i/>
          <w:iCs/>
          <w:color w:val="000000" w:themeColor="text1"/>
        </w:rPr>
        <w:t>Forum di Quaderni Costituzionali Rassegna</w:t>
      </w:r>
      <w:r w:rsidRPr="00D64DE1">
        <w:rPr>
          <w:color w:val="000000" w:themeColor="text1"/>
        </w:rPr>
        <w:t>, 2, 2021, 460.</w:t>
      </w:r>
    </w:p>
    <w:p w14:paraId="4EA9C732"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spacing w:val="-2"/>
        </w:rPr>
      </w:pPr>
      <w:r w:rsidRPr="00D64DE1">
        <w:rPr>
          <w:smallCaps/>
          <w:color w:val="000000" w:themeColor="text1"/>
          <w:spacing w:val="-4"/>
        </w:rPr>
        <w:t>Santoloci</w:t>
      </w:r>
      <w:r w:rsidRPr="00D64DE1">
        <w:rPr>
          <w:color w:val="000000" w:themeColor="text1"/>
          <w:spacing w:val="-4"/>
        </w:rPr>
        <w:t xml:space="preserve">, </w:t>
      </w:r>
      <w:r w:rsidRPr="00D64DE1">
        <w:rPr>
          <w:i/>
          <w:iCs/>
          <w:color w:val="000000" w:themeColor="text1"/>
          <w:spacing w:val="-4"/>
        </w:rPr>
        <w:t>Il “reato satellite” di danneggiamento di acque pubbliche sussiste anche se il</w:t>
      </w:r>
      <w:r w:rsidRPr="00D64DE1">
        <w:rPr>
          <w:i/>
          <w:iCs/>
          <w:color w:val="000000" w:themeColor="text1"/>
          <w:spacing w:val="-2"/>
        </w:rPr>
        <w:t xml:space="preserve"> danno è transitorio su un fiume che scorre. Viene per altro attuato mediante tutta l’azione di sversamento</w:t>
      </w:r>
      <w:r w:rsidRPr="00D64DE1">
        <w:rPr>
          <w:color w:val="000000" w:themeColor="text1"/>
          <w:spacing w:val="-2"/>
        </w:rPr>
        <w:t xml:space="preserve">, in </w:t>
      </w:r>
      <w:r w:rsidRPr="00D64DE1">
        <w:rPr>
          <w:i/>
          <w:iCs/>
          <w:color w:val="000000" w:themeColor="text1"/>
          <w:spacing w:val="-2"/>
        </w:rPr>
        <w:t>Diritto all’Ambiente</w:t>
      </w:r>
      <w:r w:rsidRPr="00D64DE1">
        <w:rPr>
          <w:color w:val="000000" w:themeColor="text1"/>
          <w:spacing w:val="-2"/>
        </w:rPr>
        <w:t>, 21 settembre 2011.</w:t>
      </w:r>
    </w:p>
    <w:p w14:paraId="624BB2BC"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Santoloci</w:t>
      </w:r>
      <w:r w:rsidRPr="00D64DE1">
        <w:rPr>
          <w:color w:val="000000" w:themeColor="text1"/>
        </w:rPr>
        <w:t xml:space="preserve">, </w:t>
      </w:r>
      <w:r w:rsidRPr="00D64DE1">
        <w:rPr>
          <w:i/>
          <w:iCs/>
          <w:color w:val="000000" w:themeColor="text1"/>
        </w:rPr>
        <w:t>Reati di inquinamento e delega interna aziendale: la Corte di Cassazione conferma il limite del trasferimento di responsabilità gestionali con delega di fatto</w:t>
      </w:r>
      <w:r w:rsidRPr="00D64DE1">
        <w:rPr>
          <w:color w:val="000000" w:themeColor="text1"/>
        </w:rPr>
        <w:t xml:space="preserve">, in </w:t>
      </w:r>
      <w:r w:rsidRPr="00D64DE1">
        <w:rPr>
          <w:i/>
          <w:iCs/>
          <w:color w:val="000000" w:themeColor="text1"/>
        </w:rPr>
        <w:t>Diritto all’Ambiente</w:t>
      </w:r>
      <w:r w:rsidRPr="00D64DE1">
        <w:rPr>
          <w:color w:val="000000" w:themeColor="text1"/>
        </w:rPr>
        <w:t>, 24 febbraio 2006.</w:t>
      </w:r>
    </w:p>
    <w:p w14:paraId="0D14D3E1" w14:textId="3622E1E6"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6"/>
        </w:rPr>
        <w:t>Santoloci</w:t>
      </w:r>
      <w:r w:rsidRPr="00D64DE1">
        <w:rPr>
          <w:color w:val="000000" w:themeColor="text1"/>
          <w:spacing w:val="-6"/>
        </w:rPr>
        <w:t>,</w:t>
      </w:r>
      <w:r w:rsidRPr="00D64DE1">
        <w:rPr>
          <w:color w:val="000000" w:themeColor="text1"/>
          <w:spacing w:val="-2"/>
        </w:rPr>
        <w:t xml:space="preserve"> </w:t>
      </w:r>
      <w:r w:rsidRPr="00D64DE1">
        <w:rPr>
          <w:i/>
          <w:iCs/>
          <w:color w:val="000000" w:themeColor="text1"/>
          <w:spacing w:val="-6"/>
        </w:rPr>
        <w:t>Rifiuti, acqua e altri inquinamenti - Tecnica di controllo ambientale</w:t>
      </w:r>
      <w:r w:rsidRPr="00D64DE1">
        <w:rPr>
          <w:color w:val="000000" w:themeColor="text1"/>
          <w:spacing w:val="-6"/>
        </w:rPr>
        <w:t xml:space="preserve">, </w:t>
      </w:r>
      <w:r w:rsidR="00646980">
        <w:rPr>
          <w:color w:val="000000" w:themeColor="text1"/>
          <w:spacing w:val="-6"/>
        </w:rPr>
        <w:t>IV</w:t>
      </w:r>
      <w:r w:rsidR="00646980" w:rsidRPr="00D64DE1">
        <w:rPr>
          <w:color w:val="000000" w:themeColor="text1"/>
          <w:spacing w:val="-6"/>
        </w:rPr>
        <w:t xml:space="preserve"> </w:t>
      </w:r>
      <w:r w:rsidR="00646980">
        <w:rPr>
          <w:color w:val="000000" w:themeColor="text1"/>
          <w:spacing w:val="-6"/>
        </w:rPr>
        <w:t>ed.</w:t>
      </w:r>
      <w:r w:rsidRPr="00D64DE1">
        <w:rPr>
          <w:color w:val="000000" w:themeColor="text1"/>
          <w:spacing w:val="-6"/>
        </w:rPr>
        <w:t>, Roma, 2005.</w:t>
      </w:r>
    </w:p>
    <w:p w14:paraId="731122B2"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Santoloci</w:t>
      </w:r>
      <w:r w:rsidRPr="00D64DE1">
        <w:rPr>
          <w:color w:val="000000" w:themeColor="text1"/>
        </w:rPr>
        <w:t xml:space="preserve">, </w:t>
      </w:r>
      <w:r w:rsidRPr="00D64DE1">
        <w:rPr>
          <w:i/>
          <w:iCs/>
          <w:color w:val="000000" w:themeColor="text1"/>
        </w:rPr>
        <w:t xml:space="preserve">Uno degli aspetti rilevanti delle modifiche al T.U. ambientale apportate dal </w:t>
      </w:r>
      <w:proofErr w:type="spellStart"/>
      <w:r w:rsidRPr="00D64DE1">
        <w:rPr>
          <w:i/>
          <w:iCs/>
          <w:color w:val="000000" w:themeColor="text1"/>
        </w:rPr>
        <w:t>D.Lgs.</w:t>
      </w:r>
      <w:proofErr w:type="spellEnd"/>
      <w:r w:rsidRPr="00D64DE1">
        <w:rPr>
          <w:i/>
          <w:iCs/>
          <w:color w:val="000000" w:themeColor="text1"/>
        </w:rPr>
        <w:t xml:space="preserve"> 3 dicembre 2010, n. 205 / Il confine scarico - rifiuti liquidi confermato dal recepimento della Direttiva europea: netta la distinzione tra i due concetti e le due parti del </w:t>
      </w:r>
      <w:proofErr w:type="spellStart"/>
      <w:r w:rsidRPr="00D64DE1">
        <w:rPr>
          <w:i/>
          <w:iCs/>
          <w:color w:val="000000" w:themeColor="text1"/>
        </w:rPr>
        <w:t>D.Lgs.</w:t>
      </w:r>
      <w:proofErr w:type="spellEnd"/>
      <w:r w:rsidRPr="00D64DE1">
        <w:rPr>
          <w:i/>
          <w:iCs/>
          <w:color w:val="000000" w:themeColor="text1"/>
        </w:rPr>
        <w:t xml:space="preserve"> n. 152/06</w:t>
      </w:r>
      <w:r w:rsidRPr="00D64DE1">
        <w:rPr>
          <w:color w:val="000000" w:themeColor="text1"/>
        </w:rPr>
        <w:t xml:space="preserve">, in </w:t>
      </w:r>
      <w:r w:rsidRPr="00D64DE1">
        <w:rPr>
          <w:i/>
          <w:iCs/>
          <w:color w:val="000000" w:themeColor="text1"/>
        </w:rPr>
        <w:t>Diritto all’Ambiente</w:t>
      </w:r>
      <w:r w:rsidRPr="00D64DE1">
        <w:rPr>
          <w:color w:val="000000" w:themeColor="text1"/>
        </w:rPr>
        <w:t>, 12 dicembre 2010.</w:t>
      </w:r>
    </w:p>
    <w:p w14:paraId="736CFD33" w14:textId="29E6D5F8"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 xml:space="preserve">Santoloci, </w:t>
      </w:r>
      <w:r w:rsidRPr="00D64DE1">
        <w:rPr>
          <w:smallCaps/>
          <w:noProof/>
          <w:color w:val="000000" w:themeColor="text1"/>
          <w:spacing w:val="-4"/>
        </w:rPr>
        <w:t>Vattani</w:t>
      </w:r>
      <w:r w:rsidRPr="00D64DE1">
        <w:rPr>
          <w:color w:val="000000" w:themeColor="text1"/>
          <w:spacing w:val="-4"/>
        </w:rPr>
        <w:t xml:space="preserve">, </w:t>
      </w:r>
      <w:r w:rsidRPr="00D64DE1">
        <w:rPr>
          <w:i/>
          <w:color w:val="000000" w:themeColor="text1"/>
          <w:spacing w:val="-4"/>
        </w:rPr>
        <w:t>Scarichi &amp; “Scarichi” - La disciplina normativa dei liquami aziendali, privati e pubblici tra regole e prassi</w:t>
      </w:r>
      <w:r w:rsidRPr="00D64DE1">
        <w:rPr>
          <w:color w:val="000000" w:themeColor="text1"/>
          <w:spacing w:val="-4"/>
        </w:rPr>
        <w:t xml:space="preserve">, </w:t>
      </w:r>
      <w:r w:rsidR="00646980">
        <w:rPr>
          <w:color w:val="000000" w:themeColor="text1"/>
          <w:spacing w:val="-4"/>
        </w:rPr>
        <w:t>II</w:t>
      </w:r>
      <w:r w:rsidR="00646980" w:rsidRPr="00D64DE1">
        <w:rPr>
          <w:color w:val="000000" w:themeColor="text1"/>
          <w:spacing w:val="-4"/>
        </w:rPr>
        <w:t xml:space="preserve"> </w:t>
      </w:r>
      <w:r w:rsidR="00646980">
        <w:rPr>
          <w:color w:val="000000" w:themeColor="text1"/>
          <w:spacing w:val="-4"/>
        </w:rPr>
        <w:t>ed.</w:t>
      </w:r>
      <w:r w:rsidRPr="00D64DE1">
        <w:rPr>
          <w:color w:val="000000" w:themeColor="text1"/>
          <w:spacing w:val="-4"/>
        </w:rPr>
        <w:t>, 2014.</w:t>
      </w:r>
    </w:p>
    <w:p w14:paraId="373A7527" w14:textId="258F2D15"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Sassone</w:t>
      </w:r>
      <w:r w:rsidRPr="00D64DE1">
        <w:rPr>
          <w:color w:val="000000" w:themeColor="text1"/>
        </w:rPr>
        <w:t xml:space="preserve">, </w:t>
      </w:r>
      <w:r w:rsidRPr="00D64DE1">
        <w:rPr>
          <w:i/>
          <w:color w:val="000000" w:themeColor="text1"/>
        </w:rPr>
        <w:t>Vademecum dell’ambiente</w:t>
      </w:r>
      <w:r w:rsidRPr="00D64DE1">
        <w:rPr>
          <w:iCs/>
          <w:color w:val="000000" w:themeColor="text1"/>
        </w:rPr>
        <w:t xml:space="preserve">, </w:t>
      </w:r>
      <w:r w:rsidRPr="00D64DE1">
        <w:rPr>
          <w:color w:val="000000" w:themeColor="text1"/>
        </w:rPr>
        <w:t xml:space="preserve">IV </w:t>
      </w:r>
      <w:r w:rsidR="00646980">
        <w:rPr>
          <w:color w:val="000000" w:themeColor="text1"/>
        </w:rPr>
        <w:t>ed.</w:t>
      </w:r>
      <w:r w:rsidRPr="00D64DE1">
        <w:rPr>
          <w:color w:val="000000" w:themeColor="text1"/>
        </w:rPr>
        <w:t xml:space="preserve">, Roma, 2014, </w:t>
      </w:r>
      <w:r w:rsidRPr="00D64DE1">
        <w:rPr>
          <w:i/>
          <w:color w:val="000000" w:themeColor="text1"/>
        </w:rPr>
        <w:t>133</w:t>
      </w:r>
      <w:r w:rsidR="00703C9E">
        <w:rPr>
          <w:i/>
          <w:color w:val="000000" w:themeColor="text1"/>
        </w:rPr>
        <w:t>.</w:t>
      </w:r>
      <w:r w:rsidRPr="00D64DE1">
        <w:rPr>
          <w:i/>
          <w:color w:val="000000" w:themeColor="text1"/>
        </w:rPr>
        <w:t xml:space="preserve"> </w:t>
      </w:r>
    </w:p>
    <w:p w14:paraId="58AD3B19" w14:textId="00C13C4D"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Save the Planet</w:t>
      </w:r>
      <w:r w:rsidRPr="00D64DE1">
        <w:rPr>
          <w:color w:val="000000" w:themeColor="text1"/>
          <w:spacing w:val="-4"/>
        </w:rPr>
        <w:t xml:space="preserve">, </w:t>
      </w:r>
      <w:r w:rsidRPr="00D64DE1">
        <w:rPr>
          <w:i/>
          <w:color w:val="000000" w:themeColor="text1"/>
          <w:spacing w:val="-4"/>
        </w:rPr>
        <w:t>Isole di Plastica: ecco le sei più grandi al mondo</w:t>
      </w:r>
      <w:r w:rsidRPr="00D64DE1">
        <w:rPr>
          <w:color w:val="000000" w:themeColor="text1"/>
          <w:spacing w:val="-4"/>
        </w:rPr>
        <w:t>, 15 dicembre 2018.</w:t>
      </w:r>
    </w:p>
    <w:p w14:paraId="08C1176F" w14:textId="19E3F535"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Scarcella</w:t>
      </w:r>
      <w:r w:rsidRPr="00D64DE1">
        <w:rPr>
          <w:color w:val="000000" w:themeColor="text1"/>
          <w:spacing w:val="-4"/>
        </w:rPr>
        <w:t xml:space="preserve">, </w:t>
      </w:r>
      <w:r w:rsidRPr="00D64DE1">
        <w:rPr>
          <w:i/>
          <w:iCs/>
          <w:color w:val="000000" w:themeColor="text1"/>
          <w:spacing w:val="-4"/>
        </w:rPr>
        <w:t>Con le poche norme necessarie</w:t>
      </w:r>
      <w:r w:rsidRPr="00D64DE1">
        <w:rPr>
          <w:i/>
          <w:iCs/>
          <w:color w:val="000000" w:themeColor="text1"/>
        </w:rPr>
        <w:t xml:space="preserve"> all’adeguamento un’occasione </w:t>
      </w:r>
      <w:r w:rsidRPr="00D64DE1">
        <w:rPr>
          <w:i/>
          <w:iCs/>
          <w:color w:val="000000" w:themeColor="text1"/>
          <w:spacing w:val="4"/>
        </w:rPr>
        <w:t>perduta per ripensare il sistema</w:t>
      </w:r>
      <w:r w:rsidRPr="00D64DE1">
        <w:rPr>
          <w:color w:val="000000" w:themeColor="text1"/>
          <w:spacing w:val="4"/>
        </w:rPr>
        <w:t xml:space="preserve">, in </w:t>
      </w:r>
      <w:r w:rsidRPr="00D64DE1">
        <w:rPr>
          <w:i/>
          <w:iCs/>
          <w:color w:val="000000" w:themeColor="text1"/>
          <w:spacing w:val="4"/>
        </w:rPr>
        <w:t>Guida al Diritto</w:t>
      </w:r>
      <w:r w:rsidRPr="00D64DE1">
        <w:rPr>
          <w:color w:val="000000" w:themeColor="text1"/>
          <w:spacing w:val="4"/>
        </w:rPr>
        <w:t>, 2011, Fasc. 38</w:t>
      </w:r>
      <w:r w:rsidR="003B75A9">
        <w:rPr>
          <w:color w:val="000000" w:themeColor="text1"/>
          <w:spacing w:val="4"/>
        </w:rPr>
        <w:t>,</w:t>
      </w:r>
      <w:r w:rsidRPr="00D64DE1">
        <w:rPr>
          <w:color w:val="000000" w:themeColor="text1"/>
          <w:spacing w:val="4"/>
        </w:rPr>
        <w:t xml:space="preserve"> 30</w:t>
      </w:r>
      <w:r w:rsidR="00703C9E">
        <w:rPr>
          <w:color w:val="000000" w:themeColor="text1"/>
          <w:spacing w:val="4"/>
        </w:rPr>
        <w:t>.</w:t>
      </w:r>
    </w:p>
    <w:p w14:paraId="72ACBFA2" w14:textId="6FE9357E"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rPr>
        <w:t>Schiesaro</w:t>
      </w:r>
      <w:r w:rsidRPr="00D64DE1">
        <w:rPr>
          <w:color w:val="000000" w:themeColor="text1"/>
        </w:rPr>
        <w:t xml:space="preserve">, </w:t>
      </w:r>
      <w:r w:rsidRPr="00D64DE1">
        <w:rPr>
          <w:i/>
          <w:iCs/>
          <w:color w:val="000000" w:themeColor="text1"/>
        </w:rPr>
        <w:t>Il reato ambientale: verso una più adeguata tecnica di tutela penale dell’ambiente</w:t>
      </w:r>
      <w:r w:rsidRPr="00D64DE1">
        <w:rPr>
          <w:color w:val="000000" w:themeColor="text1"/>
        </w:rPr>
        <w:t xml:space="preserve">, in </w:t>
      </w:r>
      <w:r w:rsidRPr="00D64DE1">
        <w:rPr>
          <w:smallCaps/>
          <w:color w:val="000000" w:themeColor="text1"/>
        </w:rPr>
        <w:t>Pepino</w:t>
      </w:r>
      <w:r w:rsidRPr="00D64DE1">
        <w:rPr>
          <w:color w:val="000000" w:themeColor="text1"/>
        </w:rPr>
        <w:t xml:space="preserve"> (a cura di), </w:t>
      </w:r>
      <w:r w:rsidRPr="00D64DE1">
        <w:rPr>
          <w:i/>
          <w:iCs/>
          <w:color w:val="000000" w:themeColor="text1"/>
        </w:rPr>
        <w:t>La riforma del diritto penale - Garanzie ed effettività delle tecniche di tutela</w:t>
      </w:r>
      <w:r w:rsidRPr="00D64DE1">
        <w:rPr>
          <w:color w:val="000000" w:themeColor="text1"/>
        </w:rPr>
        <w:t>, Milano,1992, 467.</w:t>
      </w:r>
    </w:p>
    <w:p w14:paraId="6840A089" w14:textId="2D5585C2"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6"/>
        </w:rPr>
        <w:t>Scialò</w:t>
      </w:r>
      <w:r w:rsidRPr="00D64DE1">
        <w:rPr>
          <w:color w:val="000000" w:themeColor="text1"/>
          <w:spacing w:val="-6"/>
        </w:rPr>
        <w:t xml:space="preserve">, </w:t>
      </w:r>
      <w:r w:rsidRPr="00D64DE1">
        <w:rPr>
          <w:i/>
          <w:iCs/>
          <w:color w:val="000000" w:themeColor="text1"/>
          <w:spacing w:val="-6"/>
        </w:rPr>
        <w:t>La Cassazione ribadisce l’ampio perimetro del reato di danneggiamento</w:t>
      </w:r>
      <w:r w:rsidRPr="00D64DE1">
        <w:rPr>
          <w:i/>
          <w:iCs/>
          <w:color w:val="000000" w:themeColor="text1"/>
        </w:rPr>
        <w:t xml:space="preserve"> di beni ambientali: anche la c.d. «piattaforma continentale» rientra tra le cose immobili destinate a pubblica </w:t>
      </w:r>
      <w:r w:rsidRPr="00D64DE1">
        <w:rPr>
          <w:i/>
          <w:iCs/>
          <w:color w:val="000000" w:themeColor="text1"/>
          <w:spacing w:val="-2"/>
        </w:rPr>
        <w:t>utilità tutelate dall’art. 635 c.p.</w:t>
      </w:r>
      <w:r w:rsidRPr="00D64DE1">
        <w:rPr>
          <w:color w:val="000000" w:themeColor="text1"/>
          <w:spacing w:val="-2"/>
        </w:rPr>
        <w:t xml:space="preserve">, in </w:t>
      </w:r>
      <w:r w:rsidRPr="00D64DE1">
        <w:rPr>
          <w:i/>
          <w:iCs/>
          <w:color w:val="000000" w:themeColor="text1"/>
          <w:spacing w:val="-2"/>
        </w:rPr>
        <w:t xml:space="preserve">Diritto e </w:t>
      </w:r>
      <w:r w:rsidRPr="00D64DE1">
        <w:rPr>
          <w:i/>
          <w:iCs/>
          <w:color w:val="000000" w:themeColor="text1"/>
        </w:rPr>
        <w:t>Giurisprudenza Agraria, Alimentare e dell’Ambiente</w:t>
      </w:r>
      <w:r w:rsidRPr="00D64DE1">
        <w:rPr>
          <w:color w:val="000000" w:themeColor="text1"/>
        </w:rPr>
        <w:t xml:space="preserve">, </w:t>
      </w:r>
      <w:r w:rsidRPr="00D64DE1">
        <w:rPr>
          <w:color w:val="000000" w:themeColor="text1"/>
          <w:spacing w:val="-4"/>
        </w:rPr>
        <w:t xml:space="preserve">2017, </w:t>
      </w:r>
      <w:r w:rsidR="00646980" w:rsidRPr="00D64DE1">
        <w:rPr>
          <w:color w:val="000000" w:themeColor="text1"/>
          <w:spacing w:val="-4"/>
        </w:rPr>
        <w:t xml:space="preserve">Fasc. 2, </w:t>
      </w:r>
      <w:r w:rsidRPr="00D64DE1">
        <w:rPr>
          <w:color w:val="000000" w:themeColor="text1"/>
        </w:rPr>
        <w:t>1</w:t>
      </w:r>
      <w:r w:rsidR="00703C9E">
        <w:rPr>
          <w:color w:val="000000" w:themeColor="text1"/>
        </w:rPr>
        <w:t>.</w:t>
      </w:r>
    </w:p>
    <w:p w14:paraId="125B9D2F" w14:textId="44F93DEA"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rPr>
        <w:t>Scordamaglia</w:t>
      </w:r>
      <w:r w:rsidRPr="00D64DE1">
        <w:rPr>
          <w:color w:val="000000" w:themeColor="text1"/>
        </w:rPr>
        <w:t xml:space="preserve">, </w:t>
      </w:r>
      <w:r w:rsidRPr="00D64DE1">
        <w:rPr>
          <w:i/>
          <w:color w:val="000000" w:themeColor="text1"/>
        </w:rPr>
        <w:t>La tutela penale delle acque</w:t>
      </w:r>
      <w:r w:rsidRPr="00D64DE1">
        <w:rPr>
          <w:color w:val="000000" w:themeColor="text1"/>
        </w:rPr>
        <w:t xml:space="preserve">, in </w:t>
      </w:r>
      <w:r w:rsidRPr="00D64DE1">
        <w:rPr>
          <w:smallCaps/>
          <w:color w:val="000000" w:themeColor="text1"/>
        </w:rPr>
        <w:t>Cornacchia,</w:t>
      </w:r>
      <w:r w:rsidRPr="00D64DE1">
        <w:rPr>
          <w:color w:val="000000" w:themeColor="text1"/>
        </w:rPr>
        <w:t xml:space="preserve"> </w:t>
      </w:r>
      <w:r w:rsidRPr="00D64DE1">
        <w:rPr>
          <w:smallCaps/>
          <w:color w:val="000000" w:themeColor="text1"/>
        </w:rPr>
        <w:t>Pisani</w:t>
      </w:r>
      <w:r w:rsidRPr="00D64DE1">
        <w:rPr>
          <w:color w:val="000000" w:themeColor="text1"/>
        </w:rPr>
        <w:t xml:space="preserve"> (a cura di), </w:t>
      </w:r>
      <w:r w:rsidRPr="00D64DE1">
        <w:rPr>
          <w:i/>
          <w:iCs/>
          <w:color w:val="000000" w:themeColor="text1"/>
        </w:rPr>
        <w:t>Il nuovo diritto penale dell’ambiente</w:t>
      </w:r>
      <w:r w:rsidRPr="00D64DE1">
        <w:rPr>
          <w:color w:val="000000" w:themeColor="text1"/>
        </w:rPr>
        <w:t>, Bologna, 2018, 426.</w:t>
      </w:r>
    </w:p>
    <w:p w14:paraId="5FA9DFC0" w14:textId="330B4836"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Servetti</w:t>
      </w:r>
      <w:r w:rsidRPr="00D64DE1">
        <w:rPr>
          <w:color w:val="000000" w:themeColor="text1"/>
        </w:rPr>
        <w:t xml:space="preserve">, </w:t>
      </w:r>
      <w:r w:rsidRPr="00D64DE1">
        <w:rPr>
          <w:i/>
          <w:iCs/>
          <w:color w:val="000000" w:themeColor="text1"/>
        </w:rPr>
        <w:t xml:space="preserve">Il fattore tempo nel bilanciamento tra lavoro e salute. Alcune note alla nuova sentenza della Corte </w:t>
      </w:r>
      <w:r w:rsidR="00682413">
        <w:rPr>
          <w:i/>
          <w:iCs/>
          <w:color w:val="000000" w:themeColor="text1"/>
        </w:rPr>
        <w:t>c</w:t>
      </w:r>
      <w:r w:rsidRPr="00D64DE1">
        <w:rPr>
          <w:i/>
          <w:iCs/>
          <w:color w:val="000000" w:themeColor="text1"/>
        </w:rPr>
        <w:t xml:space="preserve">ostituzionale sull’Ilva di Taranto - </w:t>
      </w:r>
      <w:r w:rsidR="00305688" w:rsidRPr="00D64DE1">
        <w:rPr>
          <w:i/>
          <w:iCs/>
          <w:color w:val="000000" w:themeColor="text1"/>
        </w:rPr>
        <w:t>Corte costituzionale</w:t>
      </w:r>
      <w:r w:rsidRPr="00D64DE1">
        <w:rPr>
          <w:i/>
          <w:iCs/>
          <w:color w:val="000000" w:themeColor="text1"/>
        </w:rPr>
        <w:t>, Sent. 7 febbraio-23 marzo 2018, n. 58</w:t>
      </w:r>
      <w:r w:rsidRPr="00D64DE1">
        <w:rPr>
          <w:color w:val="000000" w:themeColor="text1"/>
        </w:rPr>
        <w:t xml:space="preserve">, in </w:t>
      </w:r>
      <w:r w:rsidRPr="00D64DE1">
        <w:rPr>
          <w:i/>
          <w:iCs/>
          <w:color w:val="000000" w:themeColor="text1"/>
        </w:rPr>
        <w:t>Corti Supreme e Salute</w:t>
      </w:r>
      <w:r w:rsidRPr="00D64DE1">
        <w:rPr>
          <w:color w:val="000000" w:themeColor="text1"/>
        </w:rPr>
        <w:t>, Fasc. 2/2018, Ospedaletto (PI), 193.</w:t>
      </w:r>
    </w:p>
    <w:p w14:paraId="12F9B420" w14:textId="466CCD99"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Severini,</w:t>
      </w:r>
      <w:r w:rsidRPr="00D64DE1">
        <w:rPr>
          <w:color w:val="000000" w:themeColor="text1"/>
          <w:spacing w:val="-4"/>
        </w:rPr>
        <w:t xml:space="preserve"> </w:t>
      </w:r>
      <w:r w:rsidRPr="00D64DE1">
        <w:rPr>
          <w:smallCaps/>
          <w:color w:val="000000" w:themeColor="text1"/>
          <w:spacing w:val="-4"/>
        </w:rPr>
        <w:t>Carpentieri</w:t>
      </w:r>
      <w:r w:rsidRPr="00D64DE1">
        <w:rPr>
          <w:color w:val="000000" w:themeColor="text1"/>
          <w:spacing w:val="-4"/>
        </w:rPr>
        <w:t xml:space="preserve">, </w:t>
      </w:r>
      <w:r w:rsidRPr="00D64DE1">
        <w:rPr>
          <w:i/>
          <w:iCs/>
          <w:color w:val="000000" w:themeColor="text1"/>
          <w:spacing w:val="-4"/>
        </w:rPr>
        <w:t>Sull’inutile, anzi dannosa modifica dell’articolo 9 della Costituzione</w:t>
      </w:r>
      <w:r w:rsidRPr="00D64DE1">
        <w:rPr>
          <w:color w:val="000000" w:themeColor="text1"/>
          <w:spacing w:val="-4"/>
        </w:rPr>
        <w:t>,</w:t>
      </w:r>
      <w:r w:rsidRPr="00D64DE1">
        <w:rPr>
          <w:color w:val="000000" w:themeColor="text1"/>
        </w:rPr>
        <w:t xml:space="preserve"> </w:t>
      </w:r>
      <w:r w:rsidR="00646980">
        <w:rPr>
          <w:color w:val="000000" w:themeColor="text1"/>
        </w:rPr>
        <w:t>in</w:t>
      </w:r>
      <w:r w:rsidRPr="00D64DE1">
        <w:rPr>
          <w:color w:val="000000" w:themeColor="text1"/>
        </w:rPr>
        <w:t xml:space="preserve"> </w:t>
      </w:r>
      <w:r w:rsidRPr="00D64DE1">
        <w:rPr>
          <w:i/>
          <w:iCs/>
          <w:color w:val="000000" w:themeColor="text1"/>
        </w:rPr>
        <w:t>Giustizia Insieme</w:t>
      </w:r>
      <w:r w:rsidR="00646980">
        <w:rPr>
          <w:color w:val="000000" w:themeColor="text1"/>
        </w:rPr>
        <w:t xml:space="preserve">, </w:t>
      </w:r>
      <w:r w:rsidR="00646980" w:rsidRPr="00D64DE1">
        <w:rPr>
          <w:color w:val="000000" w:themeColor="text1"/>
        </w:rPr>
        <w:t>22 settembre 2021</w:t>
      </w:r>
      <w:r w:rsidRPr="00D64DE1">
        <w:rPr>
          <w:color w:val="000000" w:themeColor="text1"/>
        </w:rPr>
        <w:t>.</w:t>
      </w:r>
    </w:p>
    <w:p w14:paraId="107FEE45" w14:textId="29B6D665"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rPr>
        <w:t>Sgubbi</w:t>
      </w:r>
      <w:r w:rsidRPr="00D64DE1">
        <w:rPr>
          <w:color w:val="000000" w:themeColor="text1"/>
        </w:rPr>
        <w:t xml:space="preserve">, </w:t>
      </w:r>
      <w:proofErr w:type="spellStart"/>
      <w:r w:rsidRPr="00D64DE1">
        <w:rPr>
          <w:i/>
          <w:iCs/>
          <w:color w:val="000000" w:themeColor="text1"/>
        </w:rPr>
        <w:t>Plurisoggettività</w:t>
      </w:r>
      <w:proofErr w:type="spellEnd"/>
      <w:r w:rsidRPr="00D64DE1">
        <w:rPr>
          <w:i/>
          <w:iCs/>
          <w:color w:val="000000" w:themeColor="text1"/>
        </w:rPr>
        <w:t xml:space="preserve"> eventuale e permanenza nelle fattispecie in tema di inquinamento</w:t>
      </w:r>
      <w:r w:rsidRPr="00D64DE1">
        <w:rPr>
          <w:color w:val="000000" w:themeColor="text1"/>
        </w:rPr>
        <w:t xml:space="preserve">, in </w:t>
      </w:r>
      <w:r w:rsidRPr="00D64DE1">
        <w:rPr>
          <w:i/>
          <w:iCs/>
          <w:color w:val="000000" w:themeColor="text1"/>
        </w:rPr>
        <w:t>Rivista Italiana di Diritto e Procedura Penale</w:t>
      </w:r>
      <w:r w:rsidRPr="00D64DE1">
        <w:rPr>
          <w:color w:val="000000" w:themeColor="text1"/>
        </w:rPr>
        <w:t>, 1971, Fasc. 4, 1190.</w:t>
      </w:r>
    </w:p>
    <w:p w14:paraId="16E47ADA" w14:textId="44C41C42"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spacing w:val="-4"/>
        </w:rPr>
        <w:t>Sicurella</w:t>
      </w:r>
      <w:r w:rsidRPr="00D64DE1">
        <w:rPr>
          <w:color w:val="000000" w:themeColor="text1"/>
          <w:spacing w:val="-4"/>
        </w:rPr>
        <w:t xml:space="preserve">, </w:t>
      </w:r>
      <w:r w:rsidRPr="00D64DE1">
        <w:rPr>
          <w:i/>
          <w:color w:val="000000" w:themeColor="text1"/>
          <w:spacing w:val="-4"/>
        </w:rPr>
        <w:t>Questioni di metodo nella costruzione di una teoria delle competenze dell’Unione europea in materia penale</w:t>
      </w:r>
      <w:r w:rsidRPr="00D64DE1">
        <w:rPr>
          <w:color w:val="000000" w:themeColor="text1"/>
          <w:spacing w:val="-4"/>
        </w:rPr>
        <w:t xml:space="preserve">, in </w:t>
      </w:r>
      <w:r w:rsidRPr="00D64DE1">
        <w:rPr>
          <w:smallCaps/>
          <w:color w:val="000000" w:themeColor="text1"/>
          <w:spacing w:val="-4"/>
        </w:rPr>
        <w:t xml:space="preserve">Bertolino, </w:t>
      </w:r>
      <w:r w:rsidRPr="00D64DE1">
        <w:rPr>
          <w:smallCaps/>
          <w:noProof/>
          <w:color w:val="000000" w:themeColor="text1"/>
          <w:spacing w:val="-4"/>
        </w:rPr>
        <w:t>Eusebi</w:t>
      </w:r>
      <w:r w:rsidRPr="00D64DE1">
        <w:rPr>
          <w:smallCaps/>
          <w:color w:val="000000" w:themeColor="text1"/>
          <w:spacing w:val="-4"/>
        </w:rPr>
        <w:t>,</w:t>
      </w:r>
      <w:r w:rsidRPr="00D64DE1">
        <w:rPr>
          <w:color w:val="000000" w:themeColor="text1"/>
          <w:spacing w:val="-4"/>
        </w:rPr>
        <w:t xml:space="preserve"> </w:t>
      </w:r>
      <w:r w:rsidRPr="00D64DE1">
        <w:rPr>
          <w:smallCaps/>
          <w:color w:val="000000" w:themeColor="text1"/>
          <w:spacing w:val="-4"/>
        </w:rPr>
        <w:t>Forti</w:t>
      </w:r>
      <w:r w:rsidRPr="00D64DE1">
        <w:rPr>
          <w:color w:val="000000" w:themeColor="text1"/>
          <w:spacing w:val="-4"/>
        </w:rPr>
        <w:t xml:space="preserve"> (a cura di), </w:t>
      </w:r>
      <w:r w:rsidRPr="00D64DE1">
        <w:rPr>
          <w:i/>
          <w:iCs/>
          <w:color w:val="000000" w:themeColor="text1"/>
          <w:spacing w:val="-4"/>
        </w:rPr>
        <w:t xml:space="preserve">Studi in onore di Mario Romano, </w:t>
      </w:r>
      <w:r w:rsidRPr="00D64DE1">
        <w:rPr>
          <w:color w:val="000000" w:themeColor="text1"/>
          <w:spacing w:val="-4"/>
        </w:rPr>
        <w:t>Napoli,</w:t>
      </w:r>
      <w:r w:rsidR="00646980">
        <w:rPr>
          <w:color w:val="000000" w:themeColor="text1"/>
          <w:spacing w:val="-4"/>
        </w:rPr>
        <w:t xml:space="preserve"> </w:t>
      </w:r>
      <w:r w:rsidRPr="00D64DE1">
        <w:rPr>
          <w:color w:val="000000" w:themeColor="text1"/>
          <w:spacing w:val="-4"/>
        </w:rPr>
        <w:t>2011, 2569.</w:t>
      </w:r>
    </w:p>
    <w:p w14:paraId="5649AFFF" w14:textId="078ECE3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Siracusa</w:t>
      </w:r>
      <w:r w:rsidRPr="00D64DE1">
        <w:rPr>
          <w:color w:val="000000" w:themeColor="text1"/>
          <w:spacing w:val="-4"/>
        </w:rPr>
        <w:t xml:space="preserve">, </w:t>
      </w:r>
      <w:r w:rsidRPr="00D64DE1">
        <w:rPr>
          <w:i/>
          <w:iCs/>
          <w:color w:val="000000" w:themeColor="text1"/>
          <w:spacing w:val="-4"/>
        </w:rPr>
        <w:t xml:space="preserve">I delitti di disastro e di inquinamento ambientale in una recente proposta di riforma del </w:t>
      </w:r>
      <w:r w:rsidRPr="00D64DE1">
        <w:rPr>
          <w:i/>
          <w:iCs/>
          <w:color w:val="000000" w:themeColor="text1"/>
        </w:rPr>
        <w:t>legislatore italiano</w:t>
      </w:r>
      <w:r w:rsidRPr="00D64DE1">
        <w:rPr>
          <w:color w:val="000000" w:themeColor="text1"/>
        </w:rPr>
        <w:t xml:space="preserve">, in </w:t>
      </w:r>
      <w:r w:rsidRPr="00D64DE1">
        <w:rPr>
          <w:i/>
          <w:iCs/>
          <w:color w:val="000000" w:themeColor="text1"/>
        </w:rPr>
        <w:t>Rivista Trimestrale di Diritto dell’Economia</w:t>
      </w:r>
      <w:r w:rsidRPr="00D64DE1">
        <w:rPr>
          <w:color w:val="000000" w:themeColor="text1"/>
        </w:rPr>
        <w:t>, 2015, Fasc. 1-2, 207.</w:t>
      </w:r>
    </w:p>
    <w:p w14:paraId="63F1A951" w14:textId="3703EA24"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Siracusa</w:t>
      </w:r>
      <w:r w:rsidRPr="00D64DE1">
        <w:rPr>
          <w:color w:val="000000" w:themeColor="text1"/>
          <w:spacing w:val="-4"/>
        </w:rPr>
        <w:t xml:space="preserve">, </w:t>
      </w:r>
      <w:r w:rsidRPr="00D64DE1">
        <w:rPr>
          <w:i/>
          <w:color w:val="000000" w:themeColor="text1"/>
          <w:spacing w:val="-4"/>
        </w:rPr>
        <w:t>Il transito dal diritto penale di fonte europea dalla “vecchia” alla “nuova” Unione post-Lisbona. Considerazioni a partire dalla nuova direttiva in materia di inquinamento cagionato da navi</w:t>
      </w:r>
      <w:r w:rsidRPr="00D64DE1">
        <w:rPr>
          <w:color w:val="000000" w:themeColor="text1"/>
          <w:spacing w:val="-4"/>
        </w:rPr>
        <w:t xml:space="preserve">, in </w:t>
      </w:r>
      <w:r w:rsidRPr="00D64DE1">
        <w:rPr>
          <w:i/>
          <w:iCs/>
          <w:color w:val="000000" w:themeColor="text1"/>
          <w:spacing w:val="-4"/>
        </w:rPr>
        <w:t>Rivista Trimestrale di Diritto Penale dell’Economia</w:t>
      </w:r>
      <w:r w:rsidRPr="00D64DE1">
        <w:rPr>
          <w:color w:val="000000" w:themeColor="text1"/>
          <w:spacing w:val="-4"/>
        </w:rPr>
        <w:t>, 2010, Fasc. 4, 779.</w:t>
      </w:r>
    </w:p>
    <w:p w14:paraId="48F986E8" w14:textId="73556C64"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Siracusa</w:t>
      </w:r>
      <w:r w:rsidRPr="00D64DE1">
        <w:rPr>
          <w:color w:val="000000" w:themeColor="text1"/>
        </w:rPr>
        <w:t xml:space="preserve">, </w:t>
      </w:r>
      <w:r w:rsidRPr="00D64DE1">
        <w:rPr>
          <w:i/>
          <w:iCs/>
          <w:color w:val="000000" w:themeColor="text1"/>
        </w:rPr>
        <w:t>La competenza comunitaria in ambito penale al primo banco di prova: la direttiva europea sulla tutela penale dell’ambiente</w:t>
      </w:r>
      <w:r w:rsidRPr="00D64DE1">
        <w:rPr>
          <w:color w:val="000000" w:themeColor="text1"/>
        </w:rPr>
        <w:t xml:space="preserve">, in </w:t>
      </w:r>
      <w:r w:rsidRPr="00D64DE1">
        <w:rPr>
          <w:i/>
          <w:iCs/>
          <w:color w:val="000000" w:themeColor="text1"/>
        </w:rPr>
        <w:t xml:space="preserve">Rivista </w:t>
      </w:r>
      <w:r w:rsidRPr="00D64DE1">
        <w:rPr>
          <w:i/>
          <w:iCs/>
          <w:color w:val="000000" w:themeColor="text1"/>
          <w:spacing w:val="-2"/>
        </w:rPr>
        <w:t>Trimestrale di Diritto Penale dell’Economia</w:t>
      </w:r>
      <w:r w:rsidRPr="00D64DE1">
        <w:rPr>
          <w:color w:val="000000" w:themeColor="text1"/>
          <w:spacing w:val="-2"/>
        </w:rPr>
        <w:t>, 2008, Fasc. 4, 863.</w:t>
      </w:r>
    </w:p>
    <w:p w14:paraId="27B93D23" w14:textId="55785BCE"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Siracusa</w:t>
      </w:r>
      <w:r w:rsidRPr="00D64DE1">
        <w:rPr>
          <w:color w:val="000000" w:themeColor="text1"/>
          <w:spacing w:val="-4"/>
        </w:rPr>
        <w:t xml:space="preserve">, </w:t>
      </w:r>
      <w:r w:rsidRPr="00D64DE1">
        <w:rPr>
          <w:i/>
          <w:color w:val="000000" w:themeColor="text1"/>
          <w:spacing w:val="-4"/>
        </w:rPr>
        <w:t>La nuova direttiva europea sulla tutela penale dell’ambiente: ragioni della riforma e struttura offensiva delle fattispecie previste</w:t>
      </w:r>
      <w:r w:rsidRPr="00D64DE1">
        <w:rPr>
          <w:color w:val="000000" w:themeColor="text1"/>
          <w:spacing w:val="-4"/>
        </w:rPr>
        <w:t xml:space="preserve">, in </w:t>
      </w:r>
      <w:proofErr w:type="spellStart"/>
      <w:r w:rsidR="00053287" w:rsidRPr="00D64DE1">
        <w:rPr>
          <w:i/>
          <w:iCs/>
          <w:color w:val="000000" w:themeColor="text1"/>
          <w:spacing w:val="-4"/>
        </w:rPr>
        <w:t>LexAmbiente</w:t>
      </w:r>
      <w:proofErr w:type="spellEnd"/>
      <w:r w:rsidR="00053287" w:rsidRPr="00D64DE1">
        <w:rPr>
          <w:i/>
          <w:iCs/>
          <w:color w:val="000000" w:themeColor="text1"/>
          <w:spacing w:val="-4"/>
        </w:rPr>
        <w:t>,</w:t>
      </w:r>
      <w:r w:rsidRPr="00D64DE1">
        <w:rPr>
          <w:color w:val="000000" w:themeColor="text1"/>
          <w:spacing w:val="-4"/>
        </w:rPr>
        <w:t xml:space="preserve"> 2/2024, 38.</w:t>
      </w:r>
    </w:p>
    <w:p w14:paraId="086B2CCD"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Siracusa</w:t>
      </w:r>
      <w:r w:rsidRPr="00D64DE1">
        <w:rPr>
          <w:color w:val="000000" w:themeColor="text1"/>
          <w:spacing w:val="-4"/>
        </w:rPr>
        <w:t xml:space="preserve">, </w:t>
      </w:r>
      <w:r w:rsidRPr="00D64DE1">
        <w:rPr>
          <w:i/>
          <w:iCs/>
          <w:color w:val="000000" w:themeColor="text1"/>
          <w:spacing w:val="-4"/>
        </w:rPr>
        <w:t>L’attuazione della Direttiva europea sulla tutela dell’ambiente tramite il diritto penale</w:t>
      </w:r>
      <w:r w:rsidRPr="00D64DE1">
        <w:rPr>
          <w:color w:val="000000" w:themeColor="text1"/>
          <w:spacing w:val="-4"/>
        </w:rPr>
        <w:t xml:space="preserve">, </w:t>
      </w:r>
      <w:r w:rsidRPr="00D64DE1">
        <w:rPr>
          <w:color w:val="000000" w:themeColor="text1"/>
        </w:rPr>
        <w:t xml:space="preserve">in </w:t>
      </w:r>
      <w:r w:rsidRPr="00D64DE1">
        <w:rPr>
          <w:i/>
          <w:iCs/>
          <w:color w:val="000000" w:themeColor="text1"/>
        </w:rPr>
        <w:t>Diritto Penale Contemporaneo</w:t>
      </w:r>
      <w:r w:rsidRPr="00D64DE1">
        <w:rPr>
          <w:color w:val="000000" w:themeColor="text1"/>
        </w:rPr>
        <w:t>, 22 febbraio 2011.</w:t>
      </w:r>
    </w:p>
    <w:p w14:paraId="12A27A16"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Siracusa</w:t>
      </w:r>
      <w:r w:rsidRPr="00D64DE1">
        <w:rPr>
          <w:color w:val="000000" w:themeColor="text1"/>
        </w:rPr>
        <w:t xml:space="preserve">, </w:t>
      </w:r>
      <w:r w:rsidRPr="00D64DE1">
        <w:rPr>
          <w:i/>
          <w:iCs/>
          <w:color w:val="000000" w:themeColor="text1"/>
        </w:rPr>
        <w:t>Tutela penale dell’ambiente. Bene giuridico e tecniche di incriminazione</w:t>
      </w:r>
      <w:r w:rsidRPr="00D64DE1">
        <w:rPr>
          <w:color w:val="000000" w:themeColor="text1"/>
        </w:rPr>
        <w:t xml:space="preserve">, </w:t>
      </w:r>
      <w:r w:rsidRPr="00D64DE1">
        <w:rPr>
          <w:color w:val="000000" w:themeColor="text1"/>
          <w:spacing w:val="-2"/>
        </w:rPr>
        <w:t>Milano, 2007.</w:t>
      </w:r>
    </w:p>
    <w:p w14:paraId="7E3247A6" w14:textId="6FA3BFF8"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spacing w:val="-4"/>
        </w:rPr>
      </w:pPr>
      <w:r w:rsidRPr="00D64DE1">
        <w:rPr>
          <w:smallCaps/>
          <w:color w:val="000000" w:themeColor="text1"/>
          <w:spacing w:val="-4"/>
        </w:rPr>
        <w:t>Sisto</w:t>
      </w:r>
      <w:r w:rsidRPr="00D64DE1">
        <w:rPr>
          <w:color w:val="000000" w:themeColor="text1"/>
          <w:spacing w:val="-4"/>
        </w:rPr>
        <w:t xml:space="preserve">, </w:t>
      </w:r>
      <w:r w:rsidRPr="00D64DE1">
        <w:rPr>
          <w:i/>
          <w:color w:val="000000" w:themeColor="text1"/>
          <w:spacing w:val="-4"/>
        </w:rPr>
        <w:t>La Convenzione di Barcellona sulla protezione del Mare Mediterraneo contro l’inquinamento e i suoi protocolli</w:t>
      </w:r>
      <w:r w:rsidRPr="00D64DE1">
        <w:rPr>
          <w:color w:val="000000" w:themeColor="text1"/>
          <w:spacing w:val="-4"/>
        </w:rPr>
        <w:t xml:space="preserve">, in </w:t>
      </w:r>
      <w:r w:rsidRPr="00D64DE1">
        <w:rPr>
          <w:smallCaps/>
          <w:noProof/>
          <w:color w:val="000000" w:themeColor="text1"/>
          <w:spacing w:val="-4"/>
        </w:rPr>
        <w:t>Starace</w:t>
      </w:r>
      <w:r w:rsidRPr="00D64DE1">
        <w:rPr>
          <w:color w:val="000000" w:themeColor="text1"/>
          <w:spacing w:val="-4"/>
        </w:rPr>
        <w:t xml:space="preserve"> (a cura di), </w:t>
      </w:r>
      <w:r w:rsidRPr="00D64DE1">
        <w:rPr>
          <w:i/>
          <w:iCs/>
          <w:color w:val="000000" w:themeColor="text1"/>
          <w:spacing w:val="-4"/>
        </w:rPr>
        <w:t>Diritto internazionale e protezione dell’ambiente marino</w:t>
      </w:r>
      <w:r w:rsidRPr="00D64DE1">
        <w:rPr>
          <w:color w:val="000000" w:themeColor="text1"/>
          <w:spacing w:val="-4"/>
        </w:rPr>
        <w:t>, Milano, 1983, 283.</w:t>
      </w:r>
    </w:p>
    <w:p w14:paraId="69F3AB34" w14:textId="78088FB1"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Solenne</w:t>
      </w:r>
      <w:r w:rsidRPr="00D64DE1">
        <w:rPr>
          <w:color w:val="000000" w:themeColor="text1"/>
        </w:rPr>
        <w:t xml:space="preserve">, </w:t>
      </w:r>
      <w:r w:rsidRPr="00D64DE1">
        <w:rPr>
          <w:i/>
          <w:iCs/>
          <w:color w:val="000000" w:themeColor="text1"/>
        </w:rPr>
        <w:t>Il reato di scarico delle acque reflue enucleato dall’art. 137 d.lgs. 152/2006</w:t>
      </w:r>
      <w:r w:rsidRPr="00D64DE1">
        <w:rPr>
          <w:color w:val="000000" w:themeColor="text1"/>
        </w:rPr>
        <w:t xml:space="preserve">, </w:t>
      </w:r>
      <w:r w:rsidR="00646980">
        <w:rPr>
          <w:color w:val="000000" w:themeColor="text1"/>
        </w:rPr>
        <w:t>in</w:t>
      </w:r>
      <w:r w:rsidRPr="00D64DE1">
        <w:rPr>
          <w:color w:val="000000" w:themeColor="text1"/>
        </w:rPr>
        <w:t xml:space="preserve"> </w:t>
      </w:r>
      <w:proofErr w:type="spellStart"/>
      <w:r w:rsidRPr="00D64DE1">
        <w:rPr>
          <w:i/>
          <w:iCs/>
          <w:color w:val="000000" w:themeColor="text1"/>
        </w:rPr>
        <w:t>PAandSLegal</w:t>
      </w:r>
      <w:proofErr w:type="spellEnd"/>
      <w:r w:rsidR="00646980">
        <w:rPr>
          <w:color w:val="000000" w:themeColor="text1"/>
        </w:rPr>
        <w:t xml:space="preserve">, </w:t>
      </w:r>
      <w:r w:rsidR="00646980" w:rsidRPr="00D64DE1">
        <w:rPr>
          <w:color w:val="000000" w:themeColor="text1"/>
        </w:rPr>
        <w:t>2 marzo 2019</w:t>
      </w:r>
      <w:r w:rsidRPr="00D64DE1">
        <w:rPr>
          <w:color w:val="000000" w:themeColor="text1"/>
        </w:rPr>
        <w:t>.</w:t>
      </w:r>
    </w:p>
    <w:p w14:paraId="43FBEC7E" w14:textId="3A32AE69"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spacing w:val="-4"/>
        </w:rPr>
        <w:t>Sotis</w:t>
      </w:r>
      <w:r w:rsidRPr="00D64DE1">
        <w:rPr>
          <w:color w:val="000000" w:themeColor="text1"/>
          <w:spacing w:val="-4"/>
        </w:rPr>
        <w:t xml:space="preserve">, </w:t>
      </w:r>
      <w:r w:rsidRPr="00D64DE1">
        <w:rPr>
          <w:i/>
          <w:color w:val="000000" w:themeColor="text1"/>
          <w:spacing w:val="-4"/>
        </w:rPr>
        <w:t>Il Trattato di Lisbona e le nuove competenze penali dell’Unione europea</w:t>
      </w:r>
      <w:r w:rsidRPr="00D64DE1">
        <w:rPr>
          <w:color w:val="000000" w:themeColor="text1"/>
          <w:spacing w:val="-4"/>
        </w:rPr>
        <w:t xml:space="preserve">, in </w:t>
      </w:r>
      <w:r w:rsidRPr="00D64DE1">
        <w:rPr>
          <w:i/>
          <w:iCs/>
          <w:color w:val="000000" w:themeColor="text1"/>
          <w:spacing w:val="-4"/>
        </w:rPr>
        <w:t>La Magistratura</w:t>
      </w:r>
      <w:r w:rsidRPr="00D64DE1">
        <w:rPr>
          <w:color w:val="000000" w:themeColor="text1"/>
          <w:spacing w:val="-4"/>
        </w:rPr>
        <w:t>,</w:t>
      </w:r>
      <w:r w:rsidR="00646980">
        <w:rPr>
          <w:color w:val="000000" w:themeColor="text1"/>
          <w:spacing w:val="-4"/>
        </w:rPr>
        <w:t xml:space="preserve"> </w:t>
      </w:r>
      <w:r w:rsidRPr="00D64DE1">
        <w:rPr>
          <w:color w:val="000000" w:themeColor="text1"/>
          <w:spacing w:val="-4"/>
        </w:rPr>
        <w:t>2009, Fasc. 3/4, 20.</w:t>
      </w:r>
    </w:p>
    <w:p w14:paraId="32AC6841"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spacing w:val="-6"/>
        </w:rPr>
        <w:t>Spangher</w:t>
      </w:r>
      <w:r w:rsidRPr="00D64DE1">
        <w:rPr>
          <w:color w:val="000000" w:themeColor="text1"/>
          <w:spacing w:val="-6"/>
        </w:rPr>
        <w:t xml:space="preserve"> (a cura di), </w:t>
      </w:r>
      <w:r w:rsidRPr="00D64DE1">
        <w:rPr>
          <w:i/>
          <w:color w:val="000000" w:themeColor="text1"/>
          <w:spacing w:val="-6"/>
        </w:rPr>
        <w:t>La riforma Cartabia. Codice penale - Codice di procedura</w:t>
      </w:r>
      <w:r w:rsidRPr="00D64DE1">
        <w:rPr>
          <w:i/>
          <w:color w:val="000000" w:themeColor="text1"/>
          <w:spacing w:val="-4"/>
        </w:rPr>
        <w:t xml:space="preserve"> penale - Giustizia riparativa</w:t>
      </w:r>
      <w:r w:rsidRPr="00D64DE1">
        <w:rPr>
          <w:color w:val="000000" w:themeColor="text1"/>
          <w:spacing w:val="-4"/>
        </w:rPr>
        <w:t>, Ospedaletto (PI), 2022.</w:t>
      </w:r>
    </w:p>
    <w:p w14:paraId="1B284E39"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Squillante</w:t>
      </w:r>
      <w:r w:rsidRPr="00D64DE1">
        <w:rPr>
          <w:color w:val="000000" w:themeColor="text1"/>
        </w:rPr>
        <w:t xml:space="preserve">, </w:t>
      </w:r>
      <w:r w:rsidRPr="00D64DE1">
        <w:rPr>
          <w:i/>
          <w:iCs/>
          <w:color w:val="000000" w:themeColor="text1"/>
        </w:rPr>
        <w:t>L’evoluzione del concetto di scarico dalla Legge Merli al nuovo Testo Unico Ambientale</w:t>
      </w:r>
      <w:r w:rsidRPr="00D64DE1">
        <w:rPr>
          <w:color w:val="000000" w:themeColor="text1"/>
        </w:rPr>
        <w:t xml:space="preserve">, in </w:t>
      </w:r>
      <w:r w:rsidRPr="00D64DE1">
        <w:rPr>
          <w:i/>
          <w:iCs/>
          <w:color w:val="000000" w:themeColor="text1"/>
        </w:rPr>
        <w:t>Innovazione e Diritto</w:t>
      </w:r>
      <w:r w:rsidRPr="00D64DE1">
        <w:rPr>
          <w:color w:val="000000" w:themeColor="text1"/>
        </w:rPr>
        <w:t>, 7 luglio 2006.</w:t>
      </w:r>
    </w:p>
    <w:p w14:paraId="744D948E" w14:textId="1FAE82D6"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Stella</w:t>
      </w:r>
      <w:r w:rsidRPr="00D64DE1">
        <w:rPr>
          <w:color w:val="000000" w:themeColor="text1"/>
        </w:rPr>
        <w:t xml:space="preserve">, </w:t>
      </w:r>
      <w:r w:rsidRPr="00D64DE1">
        <w:rPr>
          <w:i/>
          <w:iCs/>
          <w:color w:val="000000" w:themeColor="text1"/>
        </w:rPr>
        <w:t>Giustizia e modernità - La protezione dell’innocente e la tutela delle vittime</w:t>
      </w:r>
      <w:r w:rsidRPr="00D64DE1">
        <w:rPr>
          <w:color w:val="000000" w:themeColor="text1"/>
        </w:rPr>
        <w:t xml:space="preserve">, </w:t>
      </w:r>
      <w:r w:rsidR="0091024C">
        <w:rPr>
          <w:color w:val="000000" w:themeColor="text1"/>
        </w:rPr>
        <w:t>III ed.</w:t>
      </w:r>
      <w:r w:rsidRPr="00D64DE1">
        <w:rPr>
          <w:color w:val="000000" w:themeColor="text1"/>
        </w:rPr>
        <w:t>, Milano, 2003.</w:t>
      </w:r>
    </w:p>
    <w:p w14:paraId="5F490019"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spacing w:val="-4"/>
        </w:rPr>
        <w:t>Stracuzza</w:t>
      </w:r>
      <w:r w:rsidRPr="00D64DE1">
        <w:rPr>
          <w:color w:val="000000" w:themeColor="text1"/>
          <w:spacing w:val="-4"/>
        </w:rPr>
        <w:t>,</w:t>
      </w:r>
      <w:r w:rsidRPr="00D64DE1">
        <w:rPr>
          <w:i/>
          <w:iCs/>
          <w:color w:val="000000" w:themeColor="text1"/>
          <w:spacing w:val="-4"/>
        </w:rPr>
        <w:t xml:space="preserve"> Evoluzione giurisprudenziale e normativa della nozione di “scarico”. A proposito di Cass. Sez. III 7.11.2007 e del d.lgs.4/08</w:t>
      </w:r>
      <w:r w:rsidRPr="00D64DE1">
        <w:rPr>
          <w:color w:val="000000" w:themeColor="text1"/>
          <w:spacing w:val="-4"/>
        </w:rPr>
        <w:t xml:space="preserve">, in </w:t>
      </w:r>
      <w:proofErr w:type="spellStart"/>
      <w:r w:rsidRPr="00217405">
        <w:rPr>
          <w:i/>
          <w:iCs/>
          <w:color w:val="000000" w:themeColor="text1"/>
          <w:spacing w:val="-4"/>
        </w:rPr>
        <w:t>LexAmbiente</w:t>
      </w:r>
      <w:proofErr w:type="spellEnd"/>
      <w:r w:rsidRPr="00D64DE1">
        <w:rPr>
          <w:color w:val="000000" w:themeColor="text1"/>
          <w:spacing w:val="-4"/>
        </w:rPr>
        <w:t>, 30 novembre 2009.</w:t>
      </w:r>
    </w:p>
    <w:p w14:paraId="0E95AA4F"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rPr>
        <w:t>Telesca</w:t>
      </w:r>
      <w:r w:rsidRPr="00D64DE1">
        <w:rPr>
          <w:color w:val="000000" w:themeColor="text1"/>
        </w:rPr>
        <w:t xml:space="preserve">, </w:t>
      </w:r>
      <w:r w:rsidRPr="00D64DE1">
        <w:rPr>
          <w:i/>
          <w:iCs/>
          <w:color w:val="000000" w:themeColor="text1"/>
        </w:rPr>
        <w:t xml:space="preserve">Osservazioni sulla L. n. 68/2015 recante “Disposizioni in materia di delitti contro </w:t>
      </w:r>
      <w:r w:rsidRPr="00D64DE1">
        <w:rPr>
          <w:i/>
          <w:iCs/>
          <w:color w:val="000000" w:themeColor="text1"/>
          <w:spacing w:val="-4"/>
        </w:rPr>
        <w:t>l’ambiente”: ovvero i chiaroscuri di una agognata riforma</w:t>
      </w:r>
      <w:r w:rsidRPr="00D64DE1">
        <w:rPr>
          <w:color w:val="000000" w:themeColor="text1"/>
          <w:spacing w:val="-4"/>
        </w:rPr>
        <w:t xml:space="preserve">, in </w:t>
      </w:r>
      <w:r w:rsidRPr="00D64DE1">
        <w:rPr>
          <w:i/>
          <w:iCs/>
          <w:color w:val="000000" w:themeColor="text1"/>
          <w:spacing w:val="-4"/>
        </w:rPr>
        <w:t>Diritto Penale Contemporaneo</w:t>
      </w:r>
      <w:r w:rsidRPr="00D64DE1">
        <w:rPr>
          <w:color w:val="000000" w:themeColor="text1"/>
          <w:spacing w:val="-4"/>
        </w:rPr>
        <w:t xml:space="preserve">, 17 luglio </w:t>
      </w:r>
      <w:r w:rsidRPr="00D64DE1">
        <w:rPr>
          <w:color w:val="000000" w:themeColor="text1"/>
        </w:rPr>
        <w:t>2015.</w:t>
      </w:r>
    </w:p>
    <w:p w14:paraId="1EB34968" w14:textId="2F6F54E0"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spacing w:val="-4"/>
          <w:lang w:val="de-AT"/>
        </w:rPr>
        <w:t>Thun Hohenstein Welsperg</w:t>
      </w:r>
      <w:r w:rsidRPr="00D64DE1">
        <w:rPr>
          <w:color w:val="000000" w:themeColor="text1"/>
          <w:spacing w:val="-4"/>
        </w:rPr>
        <w:t xml:space="preserve">, </w:t>
      </w:r>
      <w:r w:rsidRPr="00D64DE1">
        <w:rPr>
          <w:i/>
          <w:color w:val="000000" w:themeColor="text1"/>
          <w:spacing w:val="-4"/>
        </w:rPr>
        <w:t>La nozione di condotta “illecita” nella nuova direttiva (UE) 2024/1203 sulla tutela penale dell’ambiente</w:t>
      </w:r>
      <w:r w:rsidRPr="00D64DE1">
        <w:rPr>
          <w:color w:val="000000" w:themeColor="text1"/>
          <w:spacing w:val="-4"/>
        </w:rPr>
        <w:t xml:space="preserve">, in </w:t>
      </w:r>
      <w:r w:rsidRPr="00D64DE1">
        <w:rPr>
          <w:i/>
          <w:iCs/>
          <w:color w:val="000000" w:themeColor="text1"/>
          <w:spacing w:val="-4"/>
        </w:rPr>
        <w:t>Rivista Trimestrale di Diritto Penale dell’Economia</w:t>
      </w:r>
      <w:r w:rsidRPr="00D64DE1">
        <w:rPr>
          <w:color w:val="000000" w:themeColor="text1"/>
          <w:spacing w:val="-4"/>
        </w:rPr>
        <w:t>, 2024, Fasc. 1-2, 222.</w:t>
      </w:r>
    </w:p>
    <w:p w14:paraId="5F13D0CE" w14:textId="785558C4"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lang w:val="en-AU"/>
        </w:rPr>
      </w:pPr>
      <w:r w:rsidRPr="00D64DE1">
        <w:rPr>
          <w:smallCaps/>
          <w:noProof/>
          <w:color w:val="000000" w:themeColor="text1"/>
          <w:spacing w:val="-4"/>
        </w:rPr>
        <w:t>Trincardi, Barbanti, Bastianini, Benetazzo, Cavaleri, Chiggiato, Papa, Pomaro, Sclavo, Tosi, Umgiesser</w:t>
      </w:r>
      <w:r w:rsidRPr="00D64DE1">
        <w:rPr>
          <w:color w:val="000000" w:themeColor="text1"/>
          <w:spacing w:val="-4"/>
        </w:rPr>
        <w:t xml:space="preserve">. </w:t>
      </w:r>
      <w:r w:rsidRPr="00D64DE1">
        <w:rPr>
          <w:i/>
          <w:color w:val="000000" w:themeColor="text1"/>
          <w:spacing w:val="-4"/>
          <w:lang w:val="en-AU"/>
        </w:rPr>
        <w:t>The 1966 flooding of Venice - What time taught us for the future</w:t>
      </w:r>
      <w:r w:rsidRPr="00D64DE1">
        <w:rPr>
          <w:color w:val="000000" w:themeColor="text1"/>
          <w:spacing w:val="-4"/>
          <w:lang w:val="en-AU"/>
        </w:rPr>
        <w:t xml:space="preserve">, in </w:t>
      </w:r>
      <w:r w:rsidRPr="00D64DE1">
        <w:rPr>
          <w:i/>
          <w:iCs/>
          <w:color w:val="000000" w:themeColor="text1"/>
          <w:spacing w:val="-4"/>
          <w:lang w:val="en-AU"/>
        </w:rPr>
        <w:t>Oceanography</w:t>
      </w:r>
      <w:r w:rsidRPr="00D64DE1">
        <w:rPr>
          <w:color w:val="000000" w:themeColor="text1"/>
          <w:spacing w:val="-4"/>
          <w:lang w:val="en-AU"/>
        </w:rPr>
        <w:t xml:space="preserve">, Vol. XXIX, </w:t>
      </w:r>
      <w:r w:rsidRPr="00D64DE1">
        <w:rPr>
          <w:i/>
          <w:iCs/>
          <w:color w:val="000000" w:themeColor="text1"/>
          <w:spacing w:val="-4"/>
          <w:lang w:val="en-AU"/>
        </w:rPr>
        <w:t>Issue</w:t>
      </w:r>
      <w:r w:rsidRPr="00D64DE1">
        <w:rPr>
          <w:color w:val="000000" w:themeColor="text1"/>
          <w:spacing w:val="-4"/>
          <w:lang w:val="en-AU"/>
        </w:rPr>
        <w:t xml:space="preserve"> 4, </w:t>
      </w:r>
      <w:r w:rsidRPr="00D64DE1">
        <w:rPr>
          <w:i/>
          <w:iCs/>
          <w:color w:val="000000" w:themeColor="text1"/>
          <w:spacing w:val="-4"/>
          <w:lang w:val="en-AU"/>
        </w:rPr>
        <w:t>December</w:t>
      </w:r>
      <w:r w:rsidRPr="00D64DE1">
        <w:rPr>
          <w:color w:val="000000" w:themeColor="text1"/>
          <w:spacing w:val="-4"/>
          <w:lang w:val="en-AU"/>
        </w:rPr>
        <w:t xml:space="preserve"> 2016, 178.</w:t>
      </w:r>
    </w:p>
    <w:p w14:paraId="163E4741" w14:textId="7F139F51"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spacing w:val="-4"/>
        </w:rPr>
        <w:t>Tritto</w:t>
      </w:r>
      <w:r w:rsidRPr="00D64DE1">
        <w:rPr>
          <w:color w:val="000000" w:themeColor="text1"/>
          <w:spacing w:val="-4"/>
        </w:rPr>
        <w:t xml:space="preserve">, </w:t>
      </w:r>
      <w:r w:rsidRPr="00D64DE1">
        <w:rPr>
          <w:i/>
          <w:iCs/>
          <w:color w:val="000000" w:themeColor="text1"/>
          <w:spacing w:val="-4"/>
        </w:rPr>
        <w:t>I limiti all’iniziativa economica privata e la salvaguardia delle future generazioni alla</w:t>
      </w:r>
      <w:r w:rsidRPr="00D64DE1">
        <w:rPr>
          <w:i/>
          <w:iCs/>
          <w:color w:val="000000" w:themeColor="text1"/>
        </w:rPr>
        <w:t xml:space="preserve"> luce delle recenti modifiche alla Costituzione</w:t>
      </w:r>
      <w:r w:rsidRPr="00D64DE1">
        <w:rPr>
          <w:color w:val="000000" w:themeColor="text1"/>
        </w:rPr>
        <w:t xml:space="preserve">, in </w:t>
      </w:r>
      <w:r w:rsidRPr="00D64DE1">
        <w:rPr>
          <w:i/>
          <w:iCs/>
          <w:color w:val="000000" w:themeColor="text1"/>
        </w:rPr>
        <w:t xml:space="preserve">Rivista della </w:t>
      </w:r>
      <w:proofErr w:type="gramStart"/>
      <w:r w:rsidRPr="00D64DE1">
        <w:rPr>
          <w:i/>
          <w:iCs/>
          <w:color w:val="000000" w:themeColor="text1"/>
        </w:rPr>
        <w:t>Corte dei Conti</w:t>
      </w:r>
      <w:proofErr w:type="gramEnd"/>
      <w:r w:rsidRPr="00D64DE1">
        <w:rPr>
          <w:color w:val="000000" w:themeColor="text1"/>
        </w:rPr>
        <w:t>, 1/2022, 64.</w:t>
      </w:r>
    </w:p>
    <w:p w14:paraId="6E4048F9"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Vacchelli</w:t>
      </w:r>
      <w:r w:rsidRPr="00D64DE1">
        <w:rPr>
          <w:color w:val="000000" w:themeColor="text1"/>
          <w:spacing w:val="-4"/>
        </w:rPr>
        <w:t xml:space="preserve">, </w:t>
      </w:r>
      <w:r w:rsidRPr="00D64DE1">
        <w:rPr>
          <w:i/>
          <w:iCs/>
          <w:color w:val="000000" w:themeColor="text1"/>
          <w:spacing w:val="-4"/>
        </w:rPr>
        <w:t>Caratteristiche della nuova legislazione italiana sull’uso delle acque, Scritti giuridici in onore di Santi Romano, Vol. II - Diritto amministrativo</w:t>
      </w:r>
      <w:r w:rsidRPr="00D64DE1">
        <w:rPr>
          <w:color w:val="000000" w:themeColor="text1"/>
          <w:spacing w:val="-4"/>
        </w:rPr>
        <w:t>, Padova, 1940.</w:t>
      </w:r>
    </w:p>
    <w:p w14:paraId="333C79C9" w14:textId="2CFA4F8D"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rPr>
        <w:t>Vagliasindi</w:t>
      </w:r>
      <w:r w:rsidRPr="00D64DE1">
        <w:rPr>
          <w:color w:val="000000" w:themeColor="text1"/>
        </w:rPr>
        <w:t xml:space="preserve">, </w:t>
      </w:r>
      <w:r w:rsidRPr="00D64DE1">
        <w:rPr>
          <w:i/>
          <w:iCs/>
          <w:color w:val="000000" w:themeColor="text1"/>
          <w:spacing w:val="-4"/>
        </w:rPr>
        <w:t xml:space="preserve">La direttiva 2008/99/CE e il Trattato di Lisbona: verso un nuovo volto del diritto penale ambientale </w:t>
      </w:r>
      <w:proofErr w:type="gramStart"/>
      <w:r w:rsidRPr="00D64DE1">
        <w:rPr>
          <w:i/>
          <w:iCs/>
          <w:color w:val="000000" w:themeColor="text1"/>
          <w:spacing w:val="-4"/>
        </w:rPr>
        <w:t>italiano?</w:t>
      </w:r>
      <w:r w:rsidRPr="00D64DE1">
        <w:rPr>
          <w:color w:val="000000" w:themeColor="text1"/>
        </w:rPr>
        <w:t>,</w:t>
      </w:r>
      <w:proofErr w:type="gramEnd"/>
      <w:r w:rsidRPr="00D64DE1">
        <w:rPr>
          <w:color w:val="000000" w:themeColor="text1"/>
        </w:rPr>
        <w:t xml:space="preserve"> in </w:t>
      </w:r>
      <w:r w:rsidRPr="00D64DE1">
        <w:rPr>
          <w:i/>
          <w:iCs/>
          <w:color w:val="000000" w:themeColor="text1"/>
        </w:rPr>
        <w:t xml:space="preserve">Diritto del Commercio </w:t>
      </w:r>
      <w:r w:rsidRPr="00D64DE1">
        <w:rPr>
          <w:i/>
          <w:iCs/>
          <w:color w:val="000000" w:themeColor="text1"/>
          <w:spacing w:val="-4"/>
        </w:rPr>
        <w:t>Internazionale</w:t>
      </w:r>
      <w:r w:rsidRPr="00D64DE1">
        <w:rPr>
          <w:color w:val="000000" w:themeColor="text1"/>
          <w:spacing w:val="-4"/>
        </w:rPr>
        <w:t>, 2010, Fasc. 3, 449.</w:t>
      </w:r>
    </w:p>
    <w:p w14:paraId="3218DB47" w14:textId="3106C469"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spacing w:val="-4"/>
        </w:rPr>
        <w:t>Vagliasindi</w:t>
      </w:r>
      <w:r w:rsidRPr="00D64DE1">
        <w:rPr>
          <w:color w:val="000000" w:themeColor="text1"/>
          <w:spacing w:val="-4"/>
        </w:rPr>
        <w:t xml:space="preserve">, </w:t>
      </w:r>
      <w:r w:rsidRPr="00D64DE1">
        <w:rPr>
          <w:i/>
          <w:color w:val="000000" w:themeColor="text1"/>
          <w:spacing w:val="-4"/>
        </w:rPr>
        <w:t>Necessaria illiceità e struttura sanzionatoria dei reati ambientali alla luce della direttiva (UE) 2024/1203 sulla tutela penale dell’ambiente</w:t>
      </w:r>
      <w:r w:rsidRPr="00D64DE1">
        <w:rPr>
          <w:color w:val="000000" w:themeColor="text1"/>
          <w:spacing w:val="-4"/>
        </w:rPr>
        <w:t xml:space="preserve">, in </w:t>
      </w:r>
      <w:proofErr w:type="spellStart"/>
      <w:r w:rsidRPr="00D64DE1">
        <w:rPr>
          <w:i/>
          <w:iCs/>
          <w:color w:val="000000" w:themeColor="text1"/>
          <w:spacing w:val="-4"/>
        </w:rPr>
        <w:t>LexAmbiente</w:t>
      </w:r>
      <w:proofErr w:type="spellEnd"/>
      <w:r w:rsidRPr="00D64DE1">
        <w:rPr>
          <w:i/>
          <w:iCs/>
          <w:color w:val="000000" w:themeColor="text1"/>
          <w:spacing w:val="-4"/>
        </w:rPr>
        <w:t xml:space="preserve"> - </w:t>
      </w:r>
      <w:r w:rsidRPr="00D64DE1">
        <w:rPr>
          <w:color w:val="000000" w:themeColor="text1"/>
          <w:spacing w:val="-4"/>
        </w:rPr>
        <w:t>3/2024, 1.</w:t>
      </w:r>
    </w:p>
    <w:p w14:paraId="7EA102AA" w14:textId="6AB105FC"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rPr>
        <w:t>Valastro</w:t>
      </w:r>
      <w:r w:rsidRPr="00D64DE1">
        <w:rPr>
          <w:color w:val="000000" w:themeColor="text1"/>
        </w:rPr>
        <w:t xml:space="preserve">, </w:t>
      </w:r>
      <w:r w:rsidRPr="00D64DE1">
        <w:rPr>
          <w:i/>
          <w:iCs/>
          <w:color w:val="000000" w:themeColor="text1"/>
        </w:rPr>
        <w:t>La tutela degli animali nella Costituzione italiana</w:t>
      </w:r>
      <w:r w:rsidRPr="00D64DE1">
        <w:rPr>
          <w:color w:val="000000" w:themeColor="text1"/>
        </w:rPr>
        <w:t xml:space="preserve">, in </w:t>
      </w:r>
      <w:proofErr w:type="spellStart"/>
      <w:r w:rsidRPr="00D64DE1">
        <w:rPr>
          <w:color w:val="000000" w:themeColor="text1"/>
        </w:rPr>
        <w:t>B</w:t>
      </w:r>
      <w:r w:rsidRPr="00D64DE1">
        <w:rPr>
          <w:i/>
          <w:iCs/>
          <w:color w:val="000000" w:themeColor="text1"/>
        </w:rPr>
        <w:t>ioLaw</w:t>
      </w:r>
      <w:proofErr w:type="spellEnd"/>
      <w:r w:rsidRPr="00D64DE1">
        <w:rPr>
          <w:i/>
          <w:iCs/>
          <w:color w:val="000000" w:themeColor="text1"/>
        </w:rPr>
        <w:t xml:space="preserve"> Journal - Rivista di Biodiritto</w:t>
      </w:r>
      <w:r w:rsidRPr="00D64DE1">
        <w:rPr>
          <w:color w:val="000000" w:themeColor="text1"/>
        </w:rPr>
        <w:t>, n. 2/2022, 261.</w:t>
      </w:r>
    </w:p>
    <w:p w14:paraId="01F025BA" w14:textId="34E16AF1"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spacing w:val="-2"/>
        </w:rPr>
        <w:t>Vanoncini</w:t>
      </w:r>
      <w:r w:rsidRPr="00D64DE1">
        <w:rPr>
          <w:color w:val="000000" w:themeColor="text1"/>
          <w:spacing w:val="-2"/>
        </w:rPr>
        <w:t xml:space="preserve">, </w:t>
      </w:r>
      <w:r w:rsidRPr="00D64DE1">
        <w:rPr>
          <w:i/>
          <w:color w:val="000000" w:themeColor="text1"/>
          <w:spacing w:val="-2"/>
        </w:rPr>
        <w:t>L’Unione europea introduce il crimine di Ecocidio</w:t>
      </w:r>
      <w:r w:rsidRPr="00D64DE1">
        <w:rPr>
          <w:color w:val="000000" w:themeColor="text1"/>
          <w:spacing w:val="-2"/>
        </w:rPr>
        <w:t xml:space="preserve">, </w:t>
      </w:r>
      <w:r w:rsidR="0091024C">
        <w:rPr>
          <w:color w:val="000000" w:themeColor="text1"/>
          <w:spacing w:val="-2"/>
        </w:rPr>
        <w:t>in</w:t>
      </w:r>
      <w:r w:rsidRPr="00D64DE1">
        <w:rPr>
          <w:i/>
          <w:iCs/>
          <w:color w:val="000000" w:themeColor="text1"/>
          <w:spacing w:val="-2"/>
        </w:rPr>
        <w:t xml:space="preserve"> Geopolitica.info</w:t>
      </w:r>
      <w:r w:rsidR="0091024C">
        <w:rPr>
          <w:color w:val="000000" w:themeColor="text1"/>
          <w:spacing w:val="-2"/>
        </w:rPr>
        <w:t>,</w:t>
      </w:r>
      <w:r w:rsidR="0091024C" w:rsidRPr="0091024C">
        <w:rPr>
          <w:color w:val="000000" w:themeColor="text1"/>
          <w:spacing w:val="-2"/>
        </w:rPr>
        <w:t xml:space="preserve"> </w:t>
      </w:r>
      <w:r w:rsidR="0091024C" w:rsidRPr="00D64DE1">
        <w:rPr>
          <w:color w:val="000000" w:themeColor="text1"/>
          <w:spacing w:val="-2"/>
        </w:rPr>
        <w:t>30 aprile 2024</w:t>
      </w:r>
      <w:r w:rsidR="0091024C">
        <w:rPr>
          <w:color w:val="000000" w:themeColor="text1"/>
          <w:spacing w:val="-2"/>
        </w:rPr>
        <w:t>.</w:t>
      </w:r>
    </w:p>
    <w:p w14:paraId="74E40EAF" w14:textId="46D074BF"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spacing w:val="-4"/>
        </w:rPr>
        <w:t>Vattani</w:t>
      </w:r>
      <w:r w:rsidRPr="00D64DE1">
        <w:rPr>
          <w:color w:val="000000" w:themeColor="text1"/>
          <w:spacing w:val="-4"/>
        </w:rPr>
        <w:t xml:space="preserve">, </w:t>
      </w:r>
      <w:r w:rsidRPr="00D64DE1">
        <w:rPr>
          <w:i/>
          <w:iCs/>
          <w:color w:val="000000" w:themeColor="text1"/>
          <w:spacing w:val="-4"/>
        </w:rPr>
        <w:t xml:space="preserve">Emissione di onde elettromagnetiche e “getto pericoloso di cose”: la Cassazione si pronuncia sul caso di Radio Vaticana e riconosce la possibilità di integrazione del reato ex art. 674 c.p. </w:t>
      </w:r>
      <w:r w:rsidRPr="00D64DE1">
        <w:rPr>
          <w:i/>
          <w:iCs/>
          <w:color w:val="000000" w:themeColor="text1"/>
          <w:spacing w:val="-2"/>
        </w:rPr>
        <w:t>[Nota a Cassazione Penale, Sez. III, sentenza del 26 settembre 2008, n. 36845]</w:t>
      </w:r>
      <w:r w:rsidRPr="00D64DE1">
        <w:rPr>
          <w:color w:val="000000" w:themeColor="text1"/>
          <w:spacing w:val="-2"/>
        </w:rPr>
        <w:t xml:space="preserve">, in </w:t>
      </w:r>
      <w:r w:rsidRPr="00D64DE1">
        <w:rPr>
          <w:i/>
          <w:iCs/>
          <w:color w:val="000000" w:themeColor="text1"/>
          <w:spacing w:val="-2"/>
        </w:rPr>
        <w:t>Diritto all’Ambiente</w:t>
      </w:r>
      <w:r w:rsidRPr="00D64DE1">
        <w:rPr>
          <w:color w:val="000000" w:themeColor="text1"/>
          <w:spacing w:val="-2"/>
        </w:rPr>
        <w:t>, 29 settembre 2008.</w:t>
      </w:r>
    </w:p>
    <w:p w14:paraId="6C143FAB" w14:textId="461B8B05"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Vergine</w:t>
      </w:r>
      <w:r w:rsidRPr="00D64DE1">
        <w:rPr>
          <w:color w:val="000000" w:themeColor="text1"/>
          <w:spacing w:val="-4"/>
        </w:rPr>
        <w:t xml:space="preserve">, </w:t>
      </w:r>
      <w:r w:rsidRPr="00D64DE1">
        <w:rPr>
          <w:i/>
          <w:color w:val="000000" w:themeColor="text1"/>
          <w:spacing w:val="-4"/>
        </w:rPr>
        <w:t xml:space="preserve">Acque e inquinamento idrico: II.2. Scarichi di acque reflue industriali (art. 137 </w:t>
      </w:r>
      <w:proofErr w:type="spellStart"/>
      <w:r w:rsidRPr="00D64DE1">
        <w:rPr>
          <w:i/>
          <w:color w:val="000000" w:themeColor="text1"/>
          <w:spacing w:val="-4"/>
        </w:rPr>
        <w:t>D.Lgs.</w:t>
      </w:r>
      <w:proofErr w:type="spellEnd"/>
      <w:r w:rsidRPr="00D64DE1">
        <w:rPr>
          <w:i/>
          <w:color w:val="000000" w:themeColor="text1"/>
          <w:spacing w:val="-4"/>
        </w:rPr>
        <w:t xml:space="preserve"> n. 152/2006) e legge speciale per Venezia (L. n. 171/1973)</w:t>
      </w:r>
      <w:r w:rsidRPr="00D64DE1">
        <w:rPr>
          <w:color w:val="000000" w:themeColor="text1"/>
          <w:spacing w:val="-4"/>
        </w:rPr>
        <w:t xml:space="preserve">, in </w:t>
      </w:r>
      <w:r w:rsidRPr="00D64DE1">
        <w:rPr>
          <w:smallCaps/>
          <w:noProof/>
          <w:color w:val="000000" w:themeColor="text1"/>
          <w:spacing w:val="-4"/>
        </w:rPr>
        <w:t>Nespor</w:t>
      </w:r>
      <w:r w:rsidRPr="00D64DE1">
        <w:rPr>
          <w:smallCaps/>
          <w:color w:val="000000" w:themeColor="text1"/>
          <w:spacing w:val="-4"/>
        </w:rPr>
        <w:t>, Ramacci</w:t>
      </w:r>
      <w:r w:rsidRPr="00D64DE1">
        <w:rPr>
          <w:color w:val="000000" w:themeColor="text1"/>
          <w:spacing w:val="-4"/>
        </w:rPr>
        <w:t xml:space="preserve"> (a cura di), </w:t>
      </w:r>
      <w:r w:rsidRPr="00D64DE1">
        <w:rPr>
          <w:i/>
          <w:iCs/>
          <w:color w:val="000000" w:themeColor="text1"/>
          <w:spacing w:val="-4"/>
        </w:rPr>
        <w:t>Codice dell’Ambiente - Profili generali e penali</w:t>
      </w:r>
      <w:r w:rsidRPr="00D64DE1">
        <w:rPr>
          <w:color w:val="000000" w:themeColor="text1"/>
          <w:spacing w:val="-4"/>
        </w:rPr>
        <w:t>, Milano, 2022, 670.</w:t>
      </w:r>
    </w:p>
    <w:p w14:paraId="5FDB69D9" w14:textId="08064DFC"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6"/>
        </w:rPr>
        <w:t>Vergine</w:t>
      </w:r>
      <w:r w:rsidRPr="00D64DE1">
        <w:rPr>
          <w:color w:val="000000" w:themeColor="text1"/>
          <w:spacing w:val="-6"/>
        </w:rPr>
        <w:t xml:space="preserve">, </w:t>
      </w:r>
      <w:r w:rsidRPr="00D64DE1">
        <w:rPr>
          <w:i/>
          <w:iCs/>
          <w:color w:val="000000" w:themeColor="text1"/>
          <w:spacing w:val="-6"/>
        </w:rPr>
        <w:t>Il c.d. disastro ambientale: l’involuzione interpretativa</w:t>
      </w:r>
      <w:r w:rsidRPr="00D64DE1">
        <w:rPr>
          <w:i/>
          <w:iCs/>
          <w:color w:val="000000" w:themeColor="text1"/>
          <w:spacing w:val="-4"/>
        </w:rPr>
        <w:t xml:space="preserve"> dell’art. 434 cod. </w:t>
      </w:r>
      <w:proofErr w:type="spellStart"/>
      <w:r w:rsidRPr="00D64DE1">
        <w:rPr>
          <w:i/>
          <w:iCs/>
          <w:color w:val="000000" w:themeColor="text1"/>
          <w:spacing w:val="-4"/>
        </w:rPr>
        <w:t>pen</w:t>
      </w:r>
      <w:proofErr w:type="spellEnd"/>
      <w:r w:rsidRPr="00D64DE1">
        <w:rPr>
          <w:i/>
          <w:iCs/>
          <w:color w:val="000000" w:themeColor="text1"/>
          <w:spacing w:val="-4"/>
        </w:rPr>
        <w:t>.</w:t>
      </w:r>
      <w:r w:rsidRPr="00D64DE1">
        <w:rPr>
          <w:color w:val="000000" w:themeColor="text1"/>
          <w:spacing w:val="-4"/>
        </w:rPr>
        <w:t xml:space="preserve">, in </w:t>
      </w:r>
      <w:r w:rsidRPr="00D64DE1">
        <w:rPr>
          <w:i/>
          <w:iCs/>
          <w:color w:val="000000" w:themeColor="text1"/>
          <w:spacing w:val="-4"/>
        </w:rPr>
        <w:t>Ambiente &amp; Sviluppo</w:t>
      </w:r>
      <w:r w:rsidRPr="00D64DE1">
        <w:rPr>
          <w:color w:val="000000" w:themeColor="text1"/>
          <w:spacing w:val="-4"/>
        </w:rPr>
        <w:t>, 2013, Fasc. 6, 534.</w:t>
      </w:r>
    </w:p>
    <w:p w14:paraId="7F7884DE" w14:textId="62B59262"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Vergine</w:t>
      </w:r>
      <w:r w:rsidRPr="00D64DE1">
        <w:rPr>
          <w:color w:val="000000" w:themeColor="text1"/>
        </w:rPr>
        <w:t xml:space="preserve">, </w:t>
      </w:r>
      <w:r w:rsidRPr="00D64DE1">
        <w:rPr>
          <w:i/>
          <w:iCs/>
          <w:color w:val="000000" w:themeColor="text1"/>
        </w:rPr>
        <w:t xml:space="preserve">Nuovi orizzonti del diritto penale </w:t>
      </w:r>
      <w:proofErr w:type="gramStart"/>
      <w:r w:rsidRPr="00D64DE1">
        <w:rPr>
          <w:i/>
          <w:iCs/>
          <w:color w:val="000000" w:themeColor="text1"/>
        </w:rPr>
        <w:t>ambientale?</w:t>
      </w:r>
      <w:r w:rsidRPr="00D64DE1">
        <w:rPr>
          <w:color w:val="000000" w:themeColor="text1"/>
        </w:rPr>
        <w:t>,</w:t>
      </w:r>
      <w:proofErr w:type="gramEnd"/>
      <w:r w:rsidRPr="00D64DE1">
        <w:rPr>
          <w:color w:val="000000" w:themeColor="text1"/>
        </w:rPr>
        <w:t xml:space="preserve"> in </w:t>
      </w:r>
      <w:r w:rsidRPr="00D64DE1">
        <w:rPr>
          <w:i/>
          <w:iCs/>
          <w:color w:val="000000" w:themeColor="text1"/>
        </w:rPr>
        <w:t>Ambiente &amp; Sviluppo</w:t>
      </w:r>
      <w:r w:rsidRPr="00D64DE1">
        <w:rPr>
          <w:color w:val="000000" w:themeColor="text1"/>
        </w:rPr>
        <w:t>, 2009, Fasc. 1, 5.</w:t>
      </w:r>
    </w:p>
    <w:p w14:paraId="4D8E2D16" w14:textId="06B41D61"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Vergine</w:t>
      </w:r>
      <w:r w:rsidRPr="00D64DE1">
        <w:rPr>
          <w:color w:val="000000" w:themeColor="text1"/>
          <w:spacing w:val="-4"/>
        </w:rPr>
        <w:t xml:space="preserve">, </w:t>
      </w:r>
      <w:r w:rsidRPr="00D64DE1">
        <w:rPr>
          <w:i/>
          <w:iCs/>
          <w:color w:val="000000" w:themeColor="text1"/>
          <w:spacing w:val="-4"/>
        </w:rPr>
        <w:t>Precetti e sanzioni penali: dalla Direttiva n. 2008/98/CE alla Direttiva 2008/99/CE</w:t>
      </w:r>
      <w:r w:rsidRPr="00D64DE1">
        <w:rPr>
          <w:i/>
          <w:iCs/>
          <w:color w:val="000000" w:themeColor="text1"/>
        </w:rPr>
        <w:t xml:space="preserve"> sulla tutela penale dell’ambiente</w:t>
      </w:r>
      <w:r w:rsidRPr="00D64DE1">
        <w:rPr>
          <w:color w:val="000000" w:themeColor="text1"/>
        </w:rPr>
        <w:t xml:space="preserve">, in </w:t>
      </w:r>
      <w:r w:rsidRPr="00D64DE1">
        <w:rPr>
          <w:smallCaps/>
          <w:color w:val="000000" w:themeColor="text1"/>
        </w:rPr>
        <w:t>Giampietro</w:t>
      </w:r>
      <w:r w:rsidRPr="00D64DE1">
        <w:rPr>
          <w:color w:val="000000" w:themeColor="text1"/>
        </w:rPr>
        <w:t xml:space="preserve"> (a cura di), </w:t>
      </w:r>
      <w:r w:rsidRPr="00D64DE1">
        <w:rPr>
          <w:i/>
          <w:iCs/>
          <w:color w:val="000000" w:themeColor="text1"/>
        </w:rPr>
        <w:t xml:space="preserve">Commento alla Direttiva n. 2008/98/CE sui rifiuti. Quali modifiche al codice </w:t>
      </w:r>
      <w:proofErr w:type="gramStart"/>
      <w:r w:rsidRPr="00D64DE1">
        <w:rPr>
          <w:i/>
          <w:iCs/>
          <w:color w:val="000000" w:themeColor="text1"/>
        </w:rPr>
        <w:t>dell’ambiente?</w:t>
      </w:r>
      <w:r w:rsidRPr="00D64DE1">
        <w:rPr>
          <w:color w:val="000000" w:themeColor="text1"/>
        </w:rPr>
        <w:t>,</w:t>
      </w:r>
      <w:proofErr w:type="gramEnd"/>
      <w:r w:rsidRPr="00D64DE1">
        <w:rPr>
          <w:color w:val="000000" w:themeColor="text1"/>
        </w:rPr>
        <w:t xml:space="preserve"> Milano</w:t>
      </w:r>
      <w:r w:rsidR="0091024C">
        <w:rPr>
          <w:color w:val="000000" w:themeColor="text1"/>
        </w:rPr>
        <w:t>, anno??,</w:t>
      </w:r>
      <w:r w:rsidRPr="00D64DE1">
        <w:rPr>
          <w:color w:val="000000" w:themeColor="text1"/>
        </w:rPr>
        <w:t xml:space="preserve"> 276.</w:t>
      </w:r>
    </w:p>
    <w:p w14:paraId="62648952" w14:textId="610D750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6"/>
        </w:rPr>
        <w:t>Vergine</w:t>
      </w:r>
      <w:r w:rsidRPr="00D64DE1">
        <w:rPr>
          <w:color w:val="000000" w:themeColor="text1"/>
          <w:spacing w:val="-6"/>
        </w:rPr>
        <w:t xml:space="preserve">, </w:t>
      </w:r>
      <w:r w:rsidRPr="00D64DE1">
        <w:rPr>
          <w:i/>
          <w:iCs/>
          <w:color w:val="000000" w:themeColor="text1"/>
          <w:spacing w:val="-6"/>
        </w:rPr>
        <w:t>Rifiuti e scarichi: i profili sanzionatori</w:t>
      </w:r>
      <w:r w:rsidRPr="00D64DE1">
        <w:rPr>
          <w:color w:val="000000" w:themeColor="text1"/>
          <w:spacing w:val="-6"/>
        </w:rPr>
        <w:t xml:space="preserve">, in </w:t>
      </w:r>
      <w:r w:rsidRPr="00D64DE1">
        <w:rPr>
          <w:i/>
          <w:iCs/>
          <w:color w:val="000000" w:themeColor="text1"/>
          <w:spacing w:val="-6"/>
        </w:rPr>
        <w:t>Ambiente &amp; Sviluppo</w:t>
      </w:r>
      <w:r w:rsidRPr="00D64DE1">
        <w:rPr>
          <w:color w:val="000000" w:themeColor="text1"/>
          <w:spacing w:val="-6"/>
        </w:rPr>
        <w:t>, 2006, Fasc. 5, 475.</w:t>
      </w:r>
    </w:p>
    <w:p w14:paraId="45F4F0F2" w14:textId="6EE75921"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Vergine</w:t>
      </w:r>
      <w:r w:rsidRPr="00D64DE1">
        <w:rPr>
          <w:color w:val="000000" w:themeColor="text1"/>
          <w:spacing w:val="-4"/>
        </w:rPr>
        <w:t xml:space="preserve">, </w:t>
      </w:r>
      <w:r w:rsidRPr="00D64DE1">
        <w:rPr>
          <w:i/>
          <w:iCs/>
          <w:color w:val="000000" w:themeColor="text1"/>
          <w:spacing w:val="-4"/>
        </w:rPr>
        <w:t>Rossi di vergogna, anzi paonazzi … leggendo la legge comunitaria 2009</w:t>
      </w:r>
      <w:r w:rsidRPr="00D64DE1">
        <w:rPr>
          <w:color w:val="000000" w:themeColor="text1"/>
          <w:spacing w:val="-4"/>
        </w:rPr>
        <w:t xml:space="preserve">, in </w:t>
      </w:r>
      <w:r w:rsidRPr="00D64DE1">
        <w:rPr>
          <w:i/>
          <w:iCs/>
          <w:color w:val="000000" w:themeColor="text1"/>
          <w:spacing w:val="-4"/>
        </w:rPr>
        <w:t>Ambiente</w:t>
      </w:r>
      <w:r w:rsidRPr="00D64DE1">
        <w:rPr>
          <w:i/>
          <w:iCs/>
          <w:color w:val="000000" w:themeColor="text1"/>
        </w:rPr>
        <w:t xml:space="preserve"> &amp; Sviluppo</w:t>
      </w:r>
      <w:r w:rsidRPr="00D64DE1">
        <w:rPr>
          <w:color w:val="000000" w:themeColor="text1"/>
        </w:rPr>
        <w:t>, 2011, Fasc. 2, 129.</w:t>
      </w:r>
    </w:p>
    <w:p w14:paraId="60CC4BCE" w14:textId="2CC927E1"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rPr>
        <w:t>Vergine</w:t>
      </w:r>
      <w:r w:rsidRPr="00D64DE1">
        <w:rPr>
          <w:color w:val="000000" w:themeColor="text1"/>
        </w:rPr>
        <w:t xml:space="preserve">, </w:t>
      </w:r>
      <w:r w:rsidRPr="00D64DE1">
        <w:rPr>
          <w:i/>
          <w:iCs/>
          <w:color w:val="000000" w:themeColor="text1"/>
        </w:rPr>
        <w:t>Scarichi nell’aria (reati relativi),</w:t>
      </w:r>
      <w:r w:rsidRPr="00D64DE1">
        <w:rPr>
          <w:color w:val="000000" w:themeColor="text1"/>
        </w:rPr>
        <w:t xml:space="preserve"> in </w:t>
      </w:r>
      <w:r w:rsidRPr="00D64DE1">
        <w:rPr>
          <w:i/>
          <w:iCs/>
          <w:color w:val="000000" w:themeColor="text1"/>
        </w:rPr>
        <w:t xml:space="preserve">Digesto delle Discipline Penalistiche, </w:t>
      </w:r>
      <w:r w:rsidRPr="00D64DE1">
        <w:rPr>
          <w:color w:val="000000" w:themeColor="text1"/>
        </w:rPr>
        <w:t xml:space="preserve">IV </w:t>
      </w:r>
      <w:r w:rsidR="0091024C">
        <w:rPr>
          <w:color w:val="000000" w:themeColor="text1"/>
        </w:rPr>
        <w:t>ed.</w:t>
      </w:r>
      <w:r w:rsidRPr="00D64DE1">
        <w:rPr>
          <w:color w:val="000000" w:themeColor="text1"/>
        </w:rPr>
        <w:t>, 1997, 38.</w:t>
      </w:r>
    </w:p>
    <w:p w14:paraId="1884FA26" w14:textId="6922F60A"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Villani</w:t>
      </w:r>
      <w:r w:rsidRPr="00D64DE1">
        <w:rPr>
          <w:color w:val="000000" w:themeColor="text1"/>
          <w:spacing w:val="-4"/>
        </w:rPr>
        <w:t xml:space="preserve">, </w:t>
      </w:r>
      <w:r w:rsidRPr="00D64DE1">
        <w:rPr>
          <w:i/>
          <w:color w:val="000000" w:themeColor="text1"/>
          <w:spacing w:val="-4"/>
        </w:rPr>
        <w:t>È ora di ripensare la tutela penale dell’ambiente? Un nuovo intervento comunitario a sedici anni dalla Direttiva 2008/99/CE</w:t>
      </w:r>
      <w:r w:rsidRPr="00D64DE1">
        <w:rPr>
          <w:color w:val="000000" w:themeColor="text1"/>
          <w:spacing w:val="-4"/>
        </w:rPr>
        <w:t xml:space="preserve">, in </w:t>
      </w:r>
      <w:r w:rsidRPr="00D64DE1">
        <w:rPr>
          <w:i/>
          <w:iCs/>
          <w:color w:val="000000" w:themeColor="text1"/>
          <w:spacing w:val="-4"/>
        </w:rPr>
        <w:t>Rivista Quadrimestrale di Diritto dell’Ambiente</w:t>
      </w:r>
      <w:r w:rsidRPr="00D64DE1">
        <w:rPr>
          <w:color w:val="000000" w:themeColor="text1"/>
          <w:spacing w:val="-4"/>
        </w:rPr>
        <w:t>, 2024, Fasc. 1, 370.</w:t>
      </w:r>
    </w:p>
    <w:p w14:paraId="407D5541" w14:textId="228CCBC5"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Villani</w:t>
      </w:r>
      <w:r w:rsidRPr="00D64DE1">
        <w:rPr>
          <w:color w:val="000000" w:themeColor="text1"/>
          <w:spacing w:val="-4"/>
        </w:rPr>
        <w:t xml:space="preserve">, </w:t>
      </w:r>
      <w:r w:rsidRPr="00D64DE1">
        <w:rPr>
          <w:i/>
          <w:color w:val="000000" w:themeColor="text1"/>
          <w:spacing w:val="-4"/>
        </w:rPr>
        <w:t>La protezione internazionale del mare Mediterraneo contro l’inquinamento</w:t>
      </w:r>
      <w:r w:rsidRPr="00D64DE1">
        <w:rPr>
          <w:color w:val="000000" w:themeColor="text1"/>
          <w:spacing w:val="-4"/>
        </w:rPr>
        <w:t xml:space="preserve">, in </w:t>
      </w:r>
      <w:r w:rsidRPr="00D64DE1">
        <w:rPr>
          <w:i/>
          <w:iCs/>
          <w:color w:val="000000" w:themeColor="text1"/>
          <w:spacing w:val="-4"/>
        </w:rPr>
        <w:t>Studi Marittimi</w:t>
      </w:r>
      <w:r w:rsidRPr="00D64DE1">
        <w:rPr>
          <w:color w:val="000000" w:themeColor="text1"/>
          <w:spacing w:val="-4"/>
        </w:rPr>
        <w:t>, 1981, n. 9, 93.</w:t>
      </w:r>
    </w:p>
    <w:p w14:paraId="233C631A"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Vitale</w:t>
      </w:r>
      <w:r w:rsidRPr="00D64DE1">
        <w:rPr>
          <w:color w:val="000000" w:themeColor="text1"/>
          <w:spacing w:val="-4"/>
        </w:rPr>
        <w:t xml:space="preserve">, </w:t>
      </w:r>
      <w:r w:rsidRPr="00D64DE1">
        <w:rPr>
          <w:i/>
          <w:iCs/>
          <w:color w:val="000000" w:themeColor="text1"/>
          <w:spacing w:val="-4"/>
        </w:rPr>
        <w:t>Il regime delle acque nel diritto pubblico e privato</w:t>
      </w:r>
      <w:r w:rsidRPr="00D64DE1">
        <w:rPr>
          <w:color w:val="000000" w:themeColor="text1"/>
          <w:spacing w:val="-4"/>
        </w:rPr>
        <w:t>, Milano, 1921.</w:t>
      </w:r>
    </w:p>
    <w:p w14:paraId="5EB290AB" w14:textId="475C379D"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rPr>
        <w:t>Vivoli</w:t>
      </w:r>
      <w:r w:rsidRPr="00D64DE1">
        <w:rPr>
          <w:smallCaps/>
          <w:color w:val="000000" w:themeColor="text1"/>
        </w:rPr>
        <w:t xml:space="preserve">, </w:t>
      </w:r>
      <w:r w:rsidRPr="00D64DE1">
        <w:rPr>
          <w:i/>
          <w:iCs/>
          <w:color w:val="000000" w:themeColor="text1"/>
        </w:rPr>
        <w:t>La modifica degli artt. 9 e 41 della Costituzione: una svolta storica per l’ambiente o “molto rumore per nulla</w:t>
      </w:r>
      <w:proofErr w:type="gramStart"/>
      <w:r w:rsidRPr="00D64DE1">
        <w:rPr>
          <w:i/>
          <w:iCs/>
          <w:color w:val="000000" w:themeColor="text1"/>
        </w:rPr>
        <w:t>”?</w:t>
      </w:r>
      <w:r w:rsidRPr="00D64DE1">
        <w:rPr>
          <w:color w:val="000000" w:themeColor="text1"/>
        </w:rPr>
        <w:t>,</w:t>
      </w:r>
      <w:proofErr w:type="gramEnd"/>
      <w:r w:rsidRPr="00D64DE1">
        <w:rPr>
          <w:color w:val="000000" w:themeColor="text1"/>
        </w:rPr>
        <w:t xml:space="preserve"> in </w:t>
      </w:r>
      <w:r w:rsidRPr="00217405">
        <w:rPr>
          <w:i/>
          <w:iCs/>
          <w:color w:val="000000" w:themeColor="text1"/>
        </w:rPr>
        <w:t>Queste Istituzioni</w:t>
      </w:r>
      <w:r w:rsidRPr="00D64DE1">
        <w:rPr>
          <w:color w:val="000000" w:themeColor="text1"/>
        </w:rPr>
        <w:t>, n. 1/2022, 31 marzo 2022, 8.</w:t>
      </w:r>
    </w:p>
    <w:p w14:paraId="0364E11E"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lang w:val="de-DE"/>
        </w:rPr>
        <w:t>Welzel,</w:t>
      </w:r>
      <w:r w:rsidRPr="00D64DE1">
        <w:rPr>
          <w:color w:val="000000" w:themeColor="text1"/>
          <w:lang w:val="de-DE"/>
        </w:rPr>
        <w:t xml:space="preserve"> </w:t>
      </w:r>
      <w:r w:rsidRPr="00D64DE1">
        <w:rPr>
          <w:i/>
          <w:iCs/>
          <w:color w:val="000000" w:themeColor="text1"/>
          <w:lang w:val="de-DE"/>
        </w:rPr>
        <w:t>Naturalismus und Wertphilosophie im Strafrecht</w:t>
      </w:r>
      <w:r w:rsidRPr="00D64DE1">
        <w:rPr>
          <w:color w:val="000000" w:themeColor="text1"/>
          <w:lang w:val="de-DE"/>
        </w:rPr>
        <w:t xml:space="preserve">, </w:t>
      </w:r>
      <w:r w:rsidRPr="00D64DE1">
        <w:rPr>
          <w:i/>
          <w:iCs/>
          <w:color w:val="000000" w:themeColor="text1"/>
          <w:lang w:val="de-DE"/>
        </w:rPr>
        <w:t>Mannheim-Berlin-Leipzig (D)</w:t>
      </w:r>
      <w:r w:rsidRPr="00D64DE1">
        <w:rPr>
          <w:color w:val="000000" w:themeColor="text1"/>
        </w:rPr>
        <w:t>, 1935.</w:t>
      </w:r>
    </w:p>
    <w:p w14:paraId="501CEC14"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rPr>
        <w:t>Xerri</w:t>
      </w:r>
      <w:r w:rsidRPr="00D64DE1">
        <w:rPr>
          <w:color w:val="000000" w:themeColor="text1"/>
        </w:rPr>
        <w:t xml:space="preserve">, </w:t>
      </w:r>
      <w:r w:rsidRPr="00D64DE1">
        <w:rPr>
          <w:i/>
          <w:color w:val="000000" w:themeColor="text1"/>
        </w:rPr>
        <w:t>Saggio sull’inquinamento marino da trasporto di sostanze pericolose</w:t>
      </w:r>
      <w:r w:rsidRPr="00D64DE1">
        <w:rPr>
          <w:color w:val="000000" w:themeColor="text1"/>
        </w:rPr>
        <w:t>, Chieti, 1981.</w:t>
      </w:r>
    </w:p>
    <w:p w14:paraId="00998D3E" w14:textId="77777777"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noProof/>
          <w:color w:val="000000" w:themeColor="text1"/>
        </w:rPr>
        <w:t>Zirulia</w:t>
      </w:r>
      <w:r w:rsidRPr="00D64DE1">
        <w:rPr>
          <w:color w:val="000000" w:themeColor="text1"/>
        </w:rPr>
        <w:t xml:space="preserve">, </w:t>
      </w:r>
      <w:r w:rsidRPr="00D64DE1">
        <w:rPr>
          <w:i/>
          <w:iCs/>
          <w:color w:val="000000" w:themeColor="text1"/>
        </w:rPr>
        <w:t>Eternit, il disastro è prescritto. Le motivazioni della Cassazione</w:t>
      </w:r>
      <w:r w:rsidRPr="00D64DE1">
        <w:rPr>
          <w:color w:val="000000" w:themeColor="text1"/>
        </w:rPr>
        <w:t xml:space="preserve">, in </w:t>
      </w:r>
      <w:r w:rsidRPr="00D64DE1">
        <w:rPr>
          <w:i/>
          <w:iCs/>
          <w:color w:val="000000" w:themeColor="text1"/>
        </w:rPr>
        <w:t>Diritto Penale Contemporaneo</w:t>
      </w:r>
      <w:r w:rsidRPr="00D64DE1">
        <w:rPr>
          <w:color w:val="000000" w:themeColor="text1"/>
        </w:rPr>
        <w:t>, 24 febbraio 2015.</w:t>
      </w:r>
    </w:p>
    <w:p w14:paraId="1DCC2C10" w14:textId="37CE5C2D"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spacing w:val="-4"/>
        </w:rPr>
      </w:pPr>
      <w:r w:rsidRPr="00D64DE1">
        <w:rPr>
          <w:smallCaps/>
          <w:noProof/>
          <w:color w:val="000000" w:themeColor="text1"/>
          <w:spacing w:val="-2"/>
        </w:rPr>
        <w:t>Zicchiero</w:t>
      </w:r>
      <w:r w:rsidRPr="00D64DE1">
        <w:rPr>
          <w:color w:val="000000" w:themeColor="text1"/>
          <w:spacing w:val="-2"/>
        </w:rPr>
        <w:t xml:space="preserve">, </w:t>
      </w:r>
      <w:r w:rsidRPr="00D64DE1">
        <w:rPr>
          <w:i/>
          <w:color w:val="000000" w:themeColor="text1"/>
          <w:spacing w:val="-2"/>
        </w:rPr>
        <w:t xml:space="preserve">Venezia, il Mose finito 21 anni dopo la prima pietra: tre «control </w:t>
      </w:r>
      <w:r w:rsidRPr="00D64DE1">
        <w:rPr>
          <w:i/>
          <w:color w:val="000000" w:themeColor="text1"/>
        </w:rPr>
        <w:t>room» per gestire le dighe</w:t>
      </w:r>
      <w:r w:rsidRPr="00D64DE1">
        <w:rPr>
          <w:color w:val="000000" w:themeColor="text1"/>
        </w:rPr>
        <w:t xml:space="preserve">, </w:t>
      </w:r>
      <w:r w:rsidRPr="00D64DE1">
        <w:rPr>
          <w:color w:val="000000" w:themeColor="text1"/>
          <w:spacing w:val="-4"/>
        </w:rPr>
        <w:t xml:space="preserve">24 dicembre 2023, </w:t>
      </w:r>
      <w:r w:rsidRPr="00D64DE1">
        <w:rPr>
          <w:i/>
          <w:iCs/>
          <w:color w:val="000000" w:themeColor="text1"/>
          <w:spacing w:val="-4"/>
        </w:rPr>
        <w:t>Corriere del Veneto</w:t>
      </w:r>
      <w:r w:rsidR="00DA645E">
        <w:rPr>
          <w:color w:val="000000" w:themeColor="text1"/>
          <w:spacing w:val="-4"/>
        </w:rPr>
        <w:t>.</w:t>
      </w:r>
    </w:p>
    <w:p w14:paraId="3CC31F8E" w14:textId="25E8B750"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proofErr w:type="spellStart"/>
      <w:r w:rsidRPr="00D64DE1">
        <w:rPr>
          <w:smallCaps/>
          <w:color w:val="000000" w:themeColor="text1"/>
          <w:spacing w:val="-4"/>
        </w:rPr>
        <w:t>Zincani</w:t>
      </w:r>
      <w:proofErr w:type="spellEnd"/>
      <w:r w:rsidRPr="00D64DE1">
        <w:rPr>
          <w:color w:val="000000" w:themeColor="text1"/>
          <w:spacing w:val="-4"/>
        </w:rPr>
        <w:t xml:space="preserve">, voce </w:t>
      </w:r>
      <w:r w:rsidRPr="00D64DE1">
        <w:rPr>
          <w:i/>
          <w:iCs/>
          <w:color w:val="000000" w:themeColor="text1"/>
          <w:spacing w:val="-4"/>
        </w:rPr>
        <w:t>Reati di pericolo</w:t>
      </w:r>
      <w:r w:rsidRPr="00D64DE1">
        <w:rPr>
          <w:color w:val="000000" w:themeColor="text1"/>
          <w:spacing w:val="-4"/>
        </w:rPr>
        <w:t xml:space="preserve">, in </w:t>
      </w:r>
      <w:r w:rsidRPr="00D64DE1">
        <w:rPr>
          <w:smallCaps/>
          <w:color w:val="000000" w:themeColor="text1"/>
          <w:spacing w:val="-4"/>
        </w:rPr>
        <w:t>Patti</w:t>
      </w:r>
      <w:r w:rsidRPr="00D64DE1">
        <w:rPr>
          <w:color w:val="000000" w:themeColor="text1"/>
          <w:spacing w:val="-4"/>
        </w:rPr>
        <w:t xml:space="preserve"> (diretta da), </w:t>
      </w:r>
      <w:r w:rsidRPr="00D64DE1">
        <w:rPr>
          <w:i/>
          <w:iCs/>
          <w:color w:val="000000" w:themeColor="text1"/>
          <w:spacing w:val="-4"/>
        </w:rPr>
        <w:t>Il Diritto, Enciclopedia Giuridica del Sole 24 or</w:t>
      </w:r>
      <w:r w:rsidRPr="00D64DE1">
        <w:rPr>
          <w:color w:val="000000" w:themeColor="text1"/>
          <w:spacing w:val="-4"/>
        </w:rPr>
        <w:t>e, 2007, 659.</w:t>
      </w:r>
    </w:p>
    <w:p w14:paraId="249E6357" w14:textId="6BCD47C9" w:rsidR="002D194A" w:rsidRPr="00D64DE1" w:rsidRDefault="002D194A" w:rsidP="002D194A">
      <w:pPr>
        <w:pStyle w:val="Default"/>
        <w:widowControl w:val="0"/>
        <w:tabs>
          <w:tab w:val="left" w:pos="567"/>
          <w:tab w:val="num" w:pos="4471"/>
          <w:tab w:val="num" w:pos="4613"/>
        </w:tabs>
        <w:spacing w:line="360" w:lineRule="auto"/>
        <w:ind w:firstLine="567"/>
        <w:jc w:val="both"/>
        <w:rPr>
          <w:color w:val="000000" w:themeColor="text1"/>
        </w:rPr>
      </w:pPr>
      <w:r w:rsidRPr="00D64DE1">
        <w:rPr>
          <w:smallCaps/>
          <w:color w:val="000000" w:themeColor="text1"/>
          <w:spacing w:val="-4"/>
        </w:rPr>
        <w:t>Zorzi</w:t>
      </w:r>
      <w:r w:rsidRPr="00D64DE1">
        <w:rPr>
          <w:color w:val="000000" w:themeColor="text1"/>
          <w:spacing w:val="-4"/>
        </w:rPr>
        <w:t xml:space="preserve">, </w:t>
      </w:r>
      <w:r w:rsidRPr="00D64DE1">
        <w:rPr>
          <w:i/>
          <w:color w:val="000000" w:themeColor="text1"/>
          <w:spacing w:val="-4"/>
        </w:rPr>
        <w:t>Venezia, l’annuncio della commissaria Spitz: «Il Mose è finito». Altri 7 milioni per la nave della manutenzione</w:t>
      </w:r>
      <w:r w:rsidRPr="00D64DE1">
        <w:rPr>
          <w:color w:val="000000" w:themeColor="text1"/>
          <w:spacing w:val="-4"/>
        </w:rPr>
        <w:t xml:space="preserve">, 23 dicembre 2023, </w:t>
      </w:r>
      <w:r w:rsidRPr="00217405">
        <w:rPr>
          <w:i/>
          <w:iCs/>
          <w:color w:val="000000" w:themeColor="text1"/>
          <w:spacing w:val="-4"/>
        </w:rPr>
        <w:t>Corriere del Veneto</w:t>
      </w:r>
      <w:r w:rsidR="00F85CCB">
        <w:rPr>
          <w:color w:val="000000" w:themeColor="text1"/>
          <w:spacing w:val="-4"/>
        </w:rPr>
        <w:t>.</w:t>
      </w:r>
    </w:p>
    <w:p w14:paraId="6B3A264C" w14:textId="66D27468" w:rsidR="004F1579" w:rsidRPr="00D64DE1" w:rsidRDefault="004F1579" w:rsidP="008E4966">
      <w:pPr>
        <w:autoSpaceDE w:val="0"/>
        <w:autoSpaceDN w:val="0"/>
        <w:adjustRightInd w:val="0"/>
        <w:spacing w:line="360" w:lineRule="auto"/>
        <w:ind w:firstLine="709"/>
        <w:jc w:val="both"/>
        <w:rPr>
          <w:color w:val="000000" w:themeColor="text1"/>
        </w:rPr>
      </w:pPr>
    </w:p>
    <w:p w14:paraId="5506A25C" w14:textId="77777777" w:rsidR="008E4966" w:rsidRPr="00D64DE1" w:rsidRDefault="008E4966" w:rsidP="008E4966">
      <w:pPr>
        <w:jc w:val="both"/>
        <w:rPr>
          <w:color w:val="000000" w:themeColor="text1"/>
        </w:rPr>
        <w:sectPr w:rsidR="008E4966" w:rsidRPr="00D64DE1" w:rsidSect="004F1579">
          <w:footnotePr>
            <w:numRestart w:val="eachSect"/>
          </w:footnotePr>
          <w:pgSz w:w="11906" w:h="16838"/>
          <w:pgMar w:top="1418" w:right="1418" w:bottom="1418" w:left="1418" w:header="709" w:footer="709" w:gutter="851"/>
          <w:cols w:space="708"/>
          <w:docGrid w:linePitch="360"/>
        </w:sectPr>
      </w:pPr>
    </w:p>
    <w:p w14:paraId="0A2DB3FB" w14:textId="77777777" w:rsidR="00BE3228" w:rsidRDefault="00BE3228" w:rsidP="00BE3228">
      <w:pPr>
        <w:pStyle w:val="Testonotaapidipagina"/>
        <w:jc w:val="both"/>
        <w:rPr>
          <w:spacing w:val="-4"/>
          <w:sz w:val="24"/>
        </w:rPr>
      </w:pPr>
    </w:p>
    <w:p w14:paraId="165E6885" w14:textId="77777777" w:rsidR="00BE3228" w:rsidRDefault="00BE3228" w:rsidP="00BE3228">
      <w:pPr>
        <w:pStyle w:val="Testonotaapidipagina"/>
        <w:jc w:val="center"/>
        <w:rPr>
          <w:b/>
          <w:bCs/>
          <w:spacing w:val="-4"/>
          <w:sz w:val="24"/>
        </w:rPr>
      </w:pPr>
      <w:r>
        <w:rPr>
          <w:b/>
          <w:bCs/>
          <w:spacing w:val="-4"/>
          <w:sz w:val="24"/>
        </w:rPr>
        <w:t xml:space="preserve">RIFERIMENTI GIURISPRUDENZIALI </w:t>
      </w:r>
    </w:p>
    <w:p w14:paraId="4EB782E0" w14:textId="77777777" w:rsidR="00965FAD" w:rsidRDefault="00965FAD" w:rsidP="00217405">
      <w:pPr>
        <w:pStyle w:val="Testonotaapidipagina"/>
        <w:rPr>
          <w:sz w:val="24"/>
          <w:szCs w:val="24"/>
        </w:rPr>
      </w:pPr>
    </w:p>
    <w:p w14:paraId="55B94B51" w14:textId="77777777" w:rsidR="003F6116" w:rsidRPr="00EE4664" w:rsidRDefault="003F6116" w:rsidP="00FC63B8">
      <w:pPr>
        <w:pStyle w:val="Testonotaapidipagina"/>
        <w:spacing w:line="360" w:lineRule="auto"/>
        <w:jc w:val="both"/>
        <w:rPr>
          <w:spacing w:val="-4"/>
          <w:sz w:val="24"/>
        </w:rPr>
      </w:pPr>
    </w:p>
    <w:p w14:paraId="408B4D93" w14:textId="77777777" w:rsidR="003F6116" w:rsidRDefault="003F6116" w:rsidP="00C075BE">
      <w:pPr>
        <w:pStyle w:val="Testonotaapidipagina"/>
        <w:spacing w:line="360" w:lineRule="auto"/>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 0</w:t>
      </w:r>
      <w:r w:rsidRPr="00212A11">
        <w:rPr>
          <w:spacing w:val="-4"/>
          <w:sz w:val="24"/>
        </w:rPr>
        <w:t>8</w:t>
      </w:r>
      <w:r>
        <w:rPr>
          <w:spacing w:val="-4"/>
          <w:sz w:val="24"/>
        </w:rPr>
        <w:t>.05.1980</w:t>
      </w:r>
      <w:r w:rsidRPr="00212A11">
        <w:rPr>
          <w:spacing w:val="-4"/>
          <w:sz w:val="24"/>
        </w:rPr>
        <w:t xml:space="preserve"> n. 5802.</w:t>
      </w:r>
    </w:p>
    <w:p w14:paraId="3B2BE781" w14:textId="77777777" w:rsidR="003F6116" w:rsidRPr="00212A11"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 </w:t>
      </w:r>
      <w:r w:rsidRPr="00212A11">
        <w:rPr>
          <w:spacing w:val="-4"/>
          <w:sz w:val="24"/>
        </w:rPr>
        <w:t>27</w:t>
      </w:r>
      <w:r>
        <w:rPr>
          <w:spacing w:val="-4"/>
          <w:sz w:val="24"/>
        </w:rPr>
        <w:t>.11.</w:t>
      </w:r>
      <w:r w:rsidRPr="00212A11">
        <w:rPr>
          <w:spacing w:val="-4"/>
          <w:sz w:val="24"/>
        </w:rPr>
        <w:t>1982</w:t>
      </w:r>
      <w:r>
        <w:rPr>
          <w:spacing w:val="-4"/>
          <w:sz w:val="24"/>
        </w:rPr>
        <w:t>.</w:t>
      </w:r>
      <w:r w:rsidRPr="00212A11">
        <w:rPr>
          <w:spacing w:val="-4"/>
          <w:sz w:val="24"/>
        </w:rPr>
        <w:t xml:space="preserve"> n. 11484</w:t>
      </w:r>
    </w:p>
    <w:p w14:paraId="1E5D174F" w14:textId="77777777" w:rsidR="003F6116"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VII, 0</w:t>
      </w:r>
      <w:r w:rsidRPr="00212A11">
        <w:rPr>
          <w:spacing w:val="-4"/>
          <w:sz w:val="24"/>
        </w:rPr>
        <w:t>2</w:t>
      </w:r>
      <w:r>
        <w:rPr>
          <w:spacing w:val="-4"/>
          <w:sz w:val="24"/>
        </w:rPr>
        <w:t>.11.</w:t>
      </w:r>
      <w:r w:rsidRPr="00212A11">
        <w:rPr>
          <w:spacing w:val="-4"/>
          <w:sz w:val="24"/>
        </w:rPr>
        <w:t>1985</w:t>
      </w:r>
      <w:r>
        <w:rPr>
          <w:spacing w:val="-4"/>
          <w:sz w:val="24"/>
        </w:rPr>
        <w:t>.</w:t>
      </w:r>
      <w:r w:rsidRPr="00212A11">
        <w:rPr>
          <w:spacing w:val="-4"/>
          <w:sz w:val="24"/>
        </w:rPr>
        <w:t xml:space="preserve"> n. 8465</w:t>
      </w:r>
    </w:p>
    <w:p w14:paraId="7453E433" w14:textId="77777777" w:rsidR="003F6116" w:rsidRDefault="003F6116" w:rsidP="00C075BE">
      <w:pPr>
        <w:pStyle w:val="Testonotaapidipagina"/>
        <w:spacing w:line="360" w:lineRule="auto"/>
        <w:jc w:val="both"/>
        <w:rPr>
          <w:sz w:val="24"/>
        </w:rPr>
      </w:pPr>
      <w:r w:rsidRPr="00AC1E6F">
        <w:rPr>
          <w:spacing w:val="-4"/>
          <w:sz w:val="24"/>
        </w:rPr>
        <w:t xml:space="preserve">Cass. </w:t>
      </w:r>
      <w:proofErr w:type="spellStart"/>
      <w:r>
        <w:rPr>
          <w:spacing w:val="-4"/>
          <w:sz w:val="24"/>
        </w:rPr>
        <w:t>pen</w:t>
      </w:r>
      <w:proofErr w:type="spellEnd"/>
      <w:r w:rsidRPr="00AC1E6F">
        <w:rPr>
          <w:spacing w:val="-4"/>
          <w:sz w:val="24"/>
        </w:rPr>
        <w:t xml:space="preserve">., Sez. </w:t>
      </w:r>
      <w:r>
        <w:rPr>
          <w:spacing w:val="-4"/>
          <w:sz w:val="24"/>
        </w:rPr>
        <w:t>IV</w:t>
      </w:r>
      <w:r w:rsidRPr="00AC1E6F">
        <w:rPr>
          <w:spacing w:val="-4"/>
          <w:sz w:val="24"/>
        </w:rPr>
        <w:t>,</w:t>
      </w:r>
      <w:r>
        <w:rPr>
          <w:spacing w:val="-4"/>
          <w:sz w:val="24"/>
        </w:rPr>
        <w:t xml:space="preserve"> </w:t>
      </w:r>
      <w:r w:rsidRPr="00212A11">
        <w:rPr>
          <w:sz w:val="24"/>
        </w:rPr>
        <w:t>23</w:t>
      </w:r>
      <w:r>
        <w:rPr>
          <w:sz w:val="24"/>
        </w:rPr>
        <w:t>.05.</w:t>
      </w:r>
      <w:r w:rsidRPr="00212A11">
        <w:rPr>
          <w:sz w:val="24"/>
        </w:rPr>
        <w:t>1986</w:t>
      </w:r>
      <w:r>
        <w:rPr>
          <w:sz w:val="24"/>
        </w:rPr>
        <w:t xml:space="preserve"> </w:t>
      </w:r>
      <w:r w:rsidRPr="00212A11">
        <w:rPr>
          <w:sz w:val="24"/>
        </w:rPr>
        <w:t>n. 4841</w:t>
      </w:r>
    </w:p>
    <w:p w14:paraId="516662B3" w14:textId="77777777" w:rsidR="003F6116"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Pr>
          <w:b/>
          <w:bCs/>
          <w:spacing w:val="-4"/>
          <w:sz w:val="24"/>
        </w:rPr>
        <w:t xml:space="preserve"> </w:t>
      </w:r>
      <w:r w:rsidRPr="00212A11">
        <w:rPr>
          <w:spacing w:val="-4"/>
          <w:sz w:val="24"/>
        </w:rPr>
        <w:t>24</w:t>
      </w:r>
      <w:r>
        <w:rPr>
          <w:spacing w:val="-4"/>
          <w:sz w:val="24"/>
        </w:rPr>
        <w:t>.11.</w:t>
      </w:r>
      <w:r w:rsidRPr="00212A11">
        <w:rPr>
          <w:spacing w:val="-4"/>
          <w:sz w:val="24"/>
        </w:rPr>
        <w:t>1987</w:t>
      </w:r>
      <w:r>
        <w:rPr>
          <w:spacing w:val="-4"/>
          <w:sz w:val="24"/>
        </w:rPr>
        <w:t xml:space="preserve"> </w:t>
      </w:r>
      <w:r w:rsidRPr="00212A11">
        <w:rPr>
          <w:spacing w:val="-4"/>
          <w:sz w:val="24"/>
        </w:rPr>
        <w:t>n. 4727</w:t>
      </w:r>
    </w:p>
    <w:p w14:paraId="5FE555B3" w14:textId="77777777" w:rsidR="003F6116"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 </w:t>
      </w:r>
      <w:r w:rsidRPr="00212A11">
        <w:rPr>
          <w:spacing w:val="-4"/>
          <w:sz w:val="24"/>
        </w:rPr>
        <w:t>30</w:t>
      </w:r>
      <w:r>
        <w:rPr>
          <w:spacing w:val="-4"/>
          <w:sz w:val="24"/>
        </w:rPr>
        <w:t>.06.</w:t>
      </w:r>
      <w:r w:rsidRPr="00212A11">
        <w:rPr>
          <w:spacing w:val="-4"/>
          <w:sz w:val="24"/>
        </w:rPr>
        <w:t>1988</w:t>
      </w:r>
      <w:r>
        <w:rPr>
          <w:spacing w:val="-4"/>
          <w:sz w:val="24"/>
        </w:rPr>
        <w:t>.</w:t>
      </w:r>
      <w:r w:rsidRPr="00212A11">
        <w:rPr>
          <w:spacing w:val="-4"/>
          <w:sz w:val="24"/>
        </w:rPr>
        <w:t xml:space="preserve"> n. 7555</w:t>
      </w:r>
    </w:p>
    <w:p w14:paraId="7C15AAB6" w14:textId="77777777" w:rsidR="003F6116" w:rsidRDefault="003F6116" w:rsidP="00C075BE">
      <w:pPr>
        <w:pStyle w:val="Testonotaapidipagina"/>
        <w:spacing w:line="360" w:lineRule="auto"/>
        <w:jc w:val="both"/>
        <w:rPr>
          <w:spacing w:val="-2"/>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 </w:t>
      </w:r>
      <w:r w:rsidRPr="00212A11">
        <w:rPr>
          <w:spacing w:val="-2"/>
          <w:sz w:val="24"/>
        </w:rPr>
        <w:t>24</w:t>
      </w:r>
      <w:r>
        <w:rPr>
          <w:spacing w:val="-2"/>
          <w:sz w:val="24"/>
        </w:rPr>
        <w:t>.07.</w:t>
      </w:r>
      <w:r w:rsidRPr="00212A11">
        <w:rPr>
          <w:spacing w:val="-2"/>
          <w:sz w:val="24"/>
        </w:rPr>
        <w:t>1992 n. 8386</w:t>
      </w:r>
    </w:p>
    <w:p w14:paraId="6642FD87" w14:textId="77777777" w:rsidR="003F6116"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sidRPr="00212A11">
        <w:rPr>
          <w:spacing w:val="-6"/>
          <w:sz w:val="24"/>
        </w:rPr>
        <w:t xml:space="preserve">, </w:t>
      </w:r>
      <w:r w:rsidRPr="00212A11">
        <w:rPr>
          <w:spacing w:val="-4"/>
          <w:sz w:val="24"/>
        </w:rPr>
        <w:t>12</w:t>
      </w:r>
      <w:r>
        <w:rPr>
          <w:spacing w:val="-4"/>
          <w:sz w:val="24"/>
        </w:rPr>
        <w:t>.03.</w:t>
      </w:r>
      <w:r w:rsidRPr="00212A11">
        <w:rPr>
          <w:spacing w:val="-4"/>
          <w:sz w:val="24"/>
        </w:rPr>
        <w:t>1993 n. 4627</w:t>
      </w:r>
    </w:p>
    <w:p w14:paraId="33051629" w14:textId="77777777" w:rsidR="003F6116" w:rsidRPr="00212A11"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sidRPr="00212A11">
        <w:rPr>
          <w:spacing w:val="-6"/>
          <w:sz w:val="24"/>
        </w:rPr>
        <w:t xml:space="preserve">, </w:t>
      </w:r>
      <w:r w:rsidRPr="00212A11">
        <w:rPr>
          <w:spacing w:val="-4"/>
          <w:sz w:val="24"/>
        </w:rPr>
        <w:t>30</w:t>
      </w:r>
      <w:r>
        <w:rPr>
          <w:spacing w:val="-4"/>
          <w:sz w:val="24"/>
        </w:rPr>
        <w:t>.09.</w:t>
      </w:r>
      <w:r w:rsidRPr="00212A11">
        <w:rPr>
          <w:spacing w:val="-4"/>
          <w:sz w:val="24"/>
        </w:rPr>
        <w:t>1993 n. 9741</w:t>
      </w:r>
    </w:p>
    <w:p w14:paraId="652FEEDF" w14:textId="77777777" w:rsidR="003F6116" w:rsidRPr="00212A11"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Pr>
          <w:b/>
          <w:bCs/>
          <w:spacing w:val="-4"/>
          <w:sz w:val="24"/>
        </w:rPr>
        <w:t xml:space="preserve"> </w:t>
      </w:r>
      <w:r w:rsidRPr="00212A11">
        <w:rPr>
          <w:spacing w:val="-4"/>
          <w:sz w:val="24"/>
        </w:rPr>
        <w:t>14</w:t>
      </w:r>
      <w:r>
        <w:rPr>
          <w:spacing w:val="-4"/>
          <w:sz w:val="24"/>
        </w:rPr>
        <w:t>.04.</w:t>
      </w:r>
      <w:r w:rsidRPr="00212A11">
        <w:rPr>
          <w:spacing w:val="-4"/>
          <w:sz w:val="24"/>
        </w:rPr>
        <w:t>1995 n. 6382</w:t>
      </w:r>
    </w:p>
    <w:p w14:paraId="7AEBC1E4" w14:textId="77777777" w:rsidR="003F6116" w:rsidRPr="00AA1F8C" w:rsidRDefault="003F6116" w:rsidP="00C075BE">
      <w:pPr>
        <w:pStyle w:val="Testonotaapidipagina"/>
        <w:spacing w:line="360" w:lineRule="auto"/>
        <w:rPr>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 </w:t>
      </w:r>
      <w:r>
        <w:rPr>
          <w:sz w:val="24"/>
        </w:rPr>
        <w:t>0</w:t>
      </w:r>
      <w:r w:rsidRPr="00212A11">
        <w:rPr>
          <w:spacing w:val="-4"/>
          <w:sz w:val="24"/>
        </w:rPr>
        <w:t>1</w:t>
      </w:r>
      <w:r>
        <w:rPr>
          <w:spacing w:val="-4"/>
          <w:sz w:val="24"/>
        </w:rPr>
        <w:t>.09.1995</w:t>
      </w:r>
      <w:r w:rsidRPr="00212A11">
        <w:rPr>
          <w:spacing w:val="-4"/>
          <w:sz w:val="24"/>
        </w:rPr>
        <w:t xml:space="preserve"> n. 9829</w:t>
      </w:r>
    </w:p>
    <w:p w14:paraId="417A42B6" w14:textId="77777777" w:rsidR="003F6116" w:rsidRDefault="003F6116" w:rsidP="00C075BE">
      <w:pPr>
        <w:pStyle w:val="Testonotaapidipagina"/>
        <w:spacing w:line="360" w:lineRule="auto"/>
        <w:jc w:val="both"/>
        <w:rPr>
          <w:spacing w:val="-4"/>
          <w:sz w:val="24"/>
        </w:rPr>
      </w:pPr>
      <w:r w:rsidRPr="003725F8">
        <w:rPr>
          <w:spacing w:val="-4"/>
          <w:sz w:val="24"/>
        </w:rPr>
        <w:t xml:space="preserve">Cass. </w:t>
      </w:r>
      <w:proofErr w:type="spellStart"/>
      <w:r>
        <w:rPr>
          <w:spacing w:val="-4"/>
          <w:sz w:val="24"/>
        </w:rPr>
        <w:t>pen</w:t>
      </w:r>
      <w:proofErr w:type="spellEnd"/>
      <w:r w:rsidRPr="003725F8">
        <w:rPr>
          <w:spacing w:val="-4"/>
          <w:sz w:val="24"/>
        </w:rPr>
        <w:t>., Sez. Un.,</w:t>
      </w:r>
      <w:r>
        <w:rPr>
          <w:spacing w:val="-4"/>
          <w:sz w:val="24"/>
        </w:rPr>
        <w:t xml:space="preserve"> </w:t>
      </w:r>
      <w:r w:rsidRPr="00212A11">
        <w:rPr>
          <w:spacing w:val="-4"/>
          <w:sz w:val="24"/>
        </w:rPr>
        <w:t>27</w:t>
      </w:r>
      <w:r>
        <w:rPr>
          <w:spacing w:val="-4"/>
          <w:sz w:val="24"/>
        </w:rPr>
        <w:t>.09.</w:t>
      </w:r>
      <w:r w:rsidRPr="00212A11">
        <w:rPr>
          <w:spacing w:val="-4"/>
          <w:sz w:val="24"/>
        </w:rPr>
        <w:t>1995</w:t>
      </w:r>
      <w:r>
        <w:rPr>
          <w:spacing w:val="-4"/>
          <w:sz w:val="24"/>
        </w:rPr>
        <w:t>.</w:t>
      </w:r>
      <w:r w:rsidRPr="00212A11">
        <w:rPr>
          <w:spacing w:val="-4"/>
          <w:sz w:val="24"/>
        </w:rPr>
        <w:t xml:space="preserve"> n. 12310</w:t>
      </w:r>
    </w:p>
    <w:p w14:paraId="0A5E15C4" w14:textId="77777777" w:rsidR="003F6116" w:rsidRPr="00212A11" w:rsidRDefault="003F6116" w:rsidP="00C075BE">
      <w:pPr>
        <w:pStyle w:val="Testonotaapidipagina"/>
        <w:spacing w:line="360" w:lineRule="auto"/>
        <w:jc w:val="both"/>
        <w:rPr>
          <w:sz w:val="24"/>
        </w:rPr>
      </w:pPr>
      <w:r w:rsidRPr="003725F8">
        <w:rPr>
          <w:spacing w:val="-4"/>
          <w:sz w:val="24"/>
        </w:rPr>
        <w:t xml:space="preserve">Cass. </w:t>
      </w:r>
      <w:proofErr w:type="spellStart"/>
      <w:r>
        <w:rPr>
          <w:spacing w:val="-4"/>
          <w:sz w:val="24"/>
        </w:rPr>
        <w:t>pen</w:t>
      </w:r>
      <w:proofErr w:type="spellEnd"/>
      <w:r w:rsidRPr="003725F8">
        <w:rPr>
          <w:spacing w:val="-4"/>
          <w:sz w:val="24"/>
        </w:rPr>
        <w:t>., Sez. Un.,</w:t>
      </w:r>
      <w:r>
        <w:rPr>
          <w:sz w:val="24"/>
        </w:rPr>
        <w:t xml:space="preserve"> </w:t>
      </w:r>
      <w:r w:rsidRPr="00212A11">
        <w:rPr>
          <w:sz w:val="24"/>
        </w:rPr>
        <w:t>27</w:t>
      </w:r>
      <w:r>
        <w:rPr>
          <w:sz w:val="24"/>
        </w:rPr>
        <w:t>.09.</w:t>
      </w:r>
      <w:r w:rsidRPr="00212A11">
        <w:rPr>
          <w:sz w:val="24"/>
        </w:rPr>
        <w:t>1995 n. 12310</w:t>
      </w:r>
      <w:r>
        <w:rPr>
          <w:sz w:val="24"/>
        </w:rPr>
        <w:t xml:space="preserve"> </w:t>
      </w:r>
    </w:p>
    <w:p w14:paraId="5675A4EB" w14:textId="77777777" w:rsidR="003F6116" w:rsidRPr="00977EED"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 0</w:t>
      </w:r>
      <w:r w:rsidRPr="00212A11">
        <w:rPr>
          <w:spacing w:val="-6"/>
          <w:sz w:val="24"/>
        </w:rPr>
        <w:t>7</w:t>
      </w:r>
      <w:r>
        <w:rPr>
          <w:spacing w:val="-6"/>
          <w:sz w:val="24"/>
        </w:rPr>
        <w:t>.05.</w:t>
      </w:r>
      <w:r w:rsidRPr="00212A11">
        <w:rPr>
          <w:spacing w:val="-6"/>
          <w:sz w:val="24"/>
        </w:rPr>
        <w:t>1996</w:t>
      </w:r>
      <w:r>
        <w:rPr>
          <w:spacing w:val="-6"/>
          <w:sz w:val="24"/>
        </w:rPr>
        <w:t xml:space="preserve"> </w:t>
      </w:r>
      <w:r w:rsidRPr="00212A11">
        <w:rPr>
          <w:spacing w:val="-6"/>
          <w:sz w:val="24"/>
        </w:rPr>
        <w:t>n. 2078</w:t>
      </w:r>
    </w:p>
    <w:p w14:paraId="7A44A55B" w14:textId="77777777" w:rsidR="003F6116" w:rsidRPr="00AA1F8C" w:rsidRDefault="003F6116" w:rsidP="00C075BE">
      <w:pPr>
        <w:pStyle w:val="Testonotaapidipagina"/>
        <w:spacing w:line="360" w:lineRule="auto"/>
        <w:rPr>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sidRPr="00212A11">
        <w:rPr>
          <w:spacing w:val="-6"/>
          <w:sz w:val="24"/>
        </w:rPr>
        <w:t xml:space="preserve">, </w:t>
      </w:r>
      <w:r w:rsidRPr="00212A11">
        <w:rPr>
          <w:sz w:val="24"/>
        </w:rPr>
        <w:t>22</w:t>
      </w:r>
      <w:r>
        <w:rPr>
          <w:sz w:val="24"/>
        </w:rPr>
        <w:t>.06.</w:t>
      </w:r>
      <w:r w:rsidRPr="00212A11">
        <w:rPr>
          <w:sz w:val="24"/>
        </w:rPr>
        <w:t>199</w:t>
      </w:r>
      <w:r>
        <w:rPr>
          <w:sz w:val="24"/>
        </w:rPr>
        <w:t>6</w:t>
      </w:r>
      <w:r w:rsidRPr="00212A11">
        <w:rPr>
          <w:sz w:val="24"/>
        </w:rPr>
        <w:t xml:space="preserve"> n. 6243.</w:t>
      </w:r>
      <w:r>
        <w:rPr>
          <w:sz w:val="24"/>
        </w:rPr>
        <w:tab/>
      </w:r>
    </w:p>
    <w:p w14:paraId="36889A08" w14:textId="77777777" w:rsidR="003F6116" w:rsidRPr="00212A11"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Pr>
          <w:b/>
          <w:bCs/>
          <w:spacing w:val="-4"/>
          <w:sz w:val="24"/>
        </w:rPr>
        <w:t xml:space="preserve"> </w:t>
      </w:r>
      <w:r>
        <w:rPr>
          <w:spacing w:val="-4"/>
          <w:sz w:val="24"/>
        </w:rPr>
        <w:t>07.05.</w:t>
      </w:r>
      <w:r w:rsidRPr="00212A11">
        <w:rPr>
          <w:spacing w:val="-4"/>
          <w:sz w:val="24"/>
        </w:rPr>
        <w:t>1997 n. 5734</w:t>
      </w:r>
    </w:p>
    <w:p w14:paraId="3189F60E" w14:textId="77777777" w:rsidR="003F6116" w:rsidRPr="00212A11"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Pr>
          <w:b/>
          <w:bCs/>
          <w:spacing w:val="-4"/>
          <w:sz w:val="24"/>
        </w:rPr>
        <w:t xml:space="preserve"> </w:t>
      </w:r>
      <w:r w:rsidRPr="00212A11">
        <w:rPr>
          <w:spacing w:val="-4"/>
          <w:sz w:val="24"/>
        </w:rPr>
        <w:t>23</w:t>
      </w:r>
      <w:r>
        <w:rPr>
          <w:spacing w:val="-4"/>
          <w:sz w:val="24"/>
        </w:rPr>
        <w:t>.05.</w:t>
      </w:r>
      <w:r w:rsidRPr="00212A11">
        <w:rPr>
          <w:spacing w:val="-4"/>
          <w:sz w:val="24"/>
        </w:rPr>
        <w:t>1997 n. 1245</w:t>
      </w:r>
    </w:p>
    <w:p w14:paraId="14B14610" w14:textId="77777777" w:rsidR="003F6116" w:rsidRPr="0089547E" w:rsidRDefault="003F6116" w:rsidP="00C075BE">
      <w:pPr>
        <w:pStyle w:val="Testonotaapidipagina"/>
        <w:spacing w:line="360" w:lineRule="auto"/>
        <w:jc w:val="both"/>
        <w:rPr>
          <w:spacing w:val="-4"/>
          <w:sz w:val="24"/>
        </w:rPr>
      </w:pPr>
      <w:r w:rsidRPr="003725F8">
        <w:rPr>
          <w:spacing w:val="-4"/>
          <w:sz w:val="24"/>
        </w:rPr>
        <w:t xml:space="preserve">Cass. </w:t>
      </w:r>
      <w:proofErr w:type="spellStart"/>
      <w:r>
        <w:rPr>
          <w:spacing w:val="-4"/>
          <w:sz w:val="24"/>
        </w:rPr>
        <w:t>pen</w:t>
      </w:r>
      <w:proofErr w:type="spellEnd"/>
      <w:r w:rsidRPr="003725F8">
        <w:rPr>
          <w:spacing w:val="-4"/>
          <w:sz w:val="24"/>
        </w:rPr>
        <w:t>., Sez. Un.,</w:t>
      </w:r>
      <w:r>
        <w:rPr>
          <w:sz w:val="24"/>
        </w:rPr>
        <w:t xml:space="preserve"> </w:t>
      </w:r>
      <w:r w:rsidRPr="00212A11">
        <w:rPr>
          <w:spacing w:val="-4"/>
          <w:sz w:val="24"/>
        </w:rPr>
        <w:t>24</w:t>
      </w:r>
      <w:r>
        <w:rPr>
          <w:spacing w:val="-4"/>
          <w:sz w:val="24"/>
        </w:rPr>
        <w:t>.06.</w:t>
      </w:r>
      <w:r w:rsidRPr="00212A11">
        <w:rPr>
          <w:spacing w:val="-4"/>
          <w:sz w:val="24"/>
        </w:rPr>
        <w:t>1998 n. 8519</w:t>
      </w:r>
    </w:p>
    <w:p w14:paraId="6FD99885" w14:textId="77777777" w:rsidR="003F6116"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 </w:t>
      </w:r>
      <w:r w:rsidRPr="00212A11">
        <w:rPr>
          <w:spacing w:val="-4"/>
          <w:sz w:val="24"/>
        </w:rPr>
        <w:t>10</w:t>
      </w:r>
      <w:r>
        <w:rPr>
          <w:spacing w:val="-4"/>
          <w:sz w:val="24"/>
        </w:rPr>
        <w:t>.11.</w:t>
      </w:r>
      <w:r w:rsidRPr="00212A11">
        <w:rPr>
          <w:spacing w:val="-4"/>
          <w:sz w:val="24"/>
        </w:rPr>
        <w:t>1998</w:t>
      </w:r>
      <w:r>
        <w:rPr>
          <w:spacing w:val="-4"/>
          <w:sz w:val="24"/>
        </w:rPr>
        <w:t>.</w:t>
      </w:r>
      <w:r w:rsidRPr="00212A11">
        <w:rPr>
          <w:spacing w:val="-4"/>
          <w:sz w:val="24"/>
        </w:rPr>
        <w:t xml:space="preserve"> n. 13278 </w:t>
      </w:r>
    </w:p>
    <w:p w14:paraId="09BD15D0" w14:textId="77777777" w:rsidR="003F6116" w:rsidRPr="00212A11" w:rsidRDefault="003F6116" w:rsidP="00C075BE">
      <w:pPr>
        <w:pStyle w:val="Testonotaapidipagina"/>
        <w:spacing w:line="360" w:lineRule="auto"/>
        <w:jc w:val="both"/>
        <w:rPr>
          <w:spacing w:val="-6"/>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 </w:t>
      </w:r>
      <w:r w:rsidRPr="00212A11">
        <w:rPr>
          <w:spacing w:val="-6"/>
          <w:sz w:val="24"/>
        </w:rPr>
        <w:t>24</w:t>
      </w:r>
      <w:r>
        <w:rPr>
          <w:spacing w:val="-6"/>
          <w:sz w:val="24"/>
        </w:rPr>
        <w:t>.06.</w:t>
      </w:r>
      <w:r w:rsidRPr="00212A11">
        <w:rPr>
          <w:spacing w:val="-6"/>
          <w:sz w:val="24"/>
        </w:rPr>
        <w:t>1999</w:t>
      </w:r>
      <w:r>
        <w:rPr>
          <w:spacing w:val="-6"/>
          <w:sz w:val="24"/>
        </w:rPr>
        <w:t xml:space="preserve"> </w:t>
      </w:r>
      <w:r w:rsidRPr="00212A11">
        <w:rPr>
          <w:spacing w:val="-6"/>
          <w:sz w:val="24"/>
        </w:rPr>
        <w:t>n. 2358</w:t>
      </w:r>
    </w:p>
    <w:p w14:paraId="35FA8AD4" w14:textId="77777777" w:rsidR="003F6116" w:rsidRPr="00212A11"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Pr>
          <w:b/>
          <w:bCs/>
          <w:spacing w:val="-4"/>
          <w:sz w:val="24"/>
        </w:rPr>
        <w:t xml:space="preserve"> </w:t>
      </w:r>
      <w:r w:rsidRPr="00212A11">
        <w:rPr>
          <w:spacing w:val="-4"/>
          <w:sz w:val="24"/>
        </w:rPr>
        <w:t>24</w:t>
      </w:r>
      <w:r>
        <w:rPr>
          <w:spacing w:val="-4"/>
          <w:sz w:val="24"/>
        </w:rPr>
        <w:t>.06.</w:t>
      </w:r>
      <w:r w:rsidRPr="00212A11">
        <w:rPr>
          <w:spacing w:val="-4"/>
          <w:sz w:val="24"/>
        </w:rPr>
        <w:t>1999</w:t>
      </w:r>
      <w:r>
        <w:rPr>
          <w:spacing w:val="-4"/>
          <w:sz w:val="24"/>
        </w:rPr>
        <w:t xml:space="preserve">. </w:t>
      </w:r>
      <w:r w:rsidRPr="00212A11">
        <w:rPr>
          <w:spacing w:val="-4"/>
          <w:sz w:val="24"/>
        </w:rPr>
        <w:t>n. 2358</w:t>
      </w:r>
    </w:p>
    <w:p w14:paraId="67ACBEAE" w14:textId="77777777" w:rsidR="003F6116" w:rsidRPr="006B2523" w:rsidRDefault="003F6116" w:rsidP="00C075BE">
      <w:pPr>
        <w:pStyle w:val="Testonotaapidipagina"/>
        <w:spacing w:line="360" w:lineRule="auto"/>
        <w:jc w:val="both"/>
        <w:rPr>
          <w:b/>
          <w:bCs/>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Pr>
          <w:b/>
          <w:bCs/>
          <w:spacing w:val="-4"/>
          <w:sz w:val="24"/>
        </w:rPr>
        <w:t xml:space="preserve"> </w:t>
      </w:r>
      <w:r>
        <w:rPr>
          <w:spacing w:val="-4"/>
          <w:sz w:val="24"/>
        </w:rPr>
        <w:t>06.07.</w:t>
      </w:r>
      <w:r w:rsidRPr="00212A11">
        <w:rPr>
          <w:spacing w:val="-4"/>
          <w:sz w:val="24"/>
        </w:rPr>
        <w:t>1999 n. 11006</w:t>
      </w:r>
    </w:p>
    <w:p w14:paraId="691C06FB" w14:textId="77777777" w:rsidR="003F6116" w:rsidRPr="00212A11"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Pr>
          <w:b/>
          <w:bCs/>
          <w:spacing w:val="-4"/>
          <w:sz w:val="24"/>
        </w:rPr>
        <w:t xml:space="preserve"> </w:t>
      </w:r>
      <w:r>
        <w:rPr>
          <w:spacing w:val="-4"/>
          <w:sz w:val="24"/>
        </w:rPr>
        <w:t>03.09.</w:t>
      </w:r>
      <w:r w:rsidRPr="00212A11">
        <w:rPr>
          <w:spacing w:val="-4"/>
          <w:sz w:val="24"/>
        </w:rPr>
        <w:t>1999</w:t>
      </w:r>
      <w:r>
        <w:rPr>
          <w:spacing w:val="-4"/>
          <w:sz w:val="24"/>
        </w:rPr>
        <w:t>.</w:t>
      </w:r>
      <w:r w:rsidRPr="00212A11">
        <w:rPr>
          <w:spacing w:val="-4"/>
          <w:sz w:val="24"/>
        </w:rPr>
        <w:t xml:space="preserve"> n. 2774</w:t>
      </w:r>
    </w:p>
    <w:p w14:paraId="7344A8FE" w14:textId="77777777" w:rsidR="003F6116" w:rsidRPr="00212A11"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Pr>
          <w:b/>
          <w:bCs/>
          <w:spacing w:val="-4"/>
          <w:sz w:val="24"/>
        </w:rPr>
        <w:t xml:space="preserve"> </w:t>
      </w:r>
      <w:r w:rsidRPr="00212A11">
        <w:rPr>
          <w:spacing w:val="-4"/>
          <w:sz w:val="24"/>
        </w:rPr>
        <w:t>14</w:t>
      </w:r>
      <w:r>
        <w:rPr>
          <w:spacing w:val="-4"/>
          <w:sz w:val="24"/>
        </w:rPr>
        <w:t>.09.</w:t>
      </w:r>
      <w:r w:rsidRPr="00212A11">
        <w:rPr>
          <w:spacing w:val="-4"/>
          <w:sz w:val="24"/>
        </w:rPr>
        <w:t>1999</w:t>
      </w:r>
      <w:r>
        <w:rPr>
          <w:spacing w:val="-4"/>
          <w:sz w:val="24"/>
        </w:rPr>
        <w:t xml:space="preserve"> </w:t>
      </w:r>
      <w:r w:rsidRPr="00212A11">
        <w:rPr>
          <w:spacing w:val="-4"/>
          <w:sz w:val="24"/>
        </w:rPr>
        <w:t>n. 2774</w:t>
      </w:r>
    </w:p>
    <w:p w14:paraId="2C140200" w14:textId="77777777" w:rsidR="003F6116" w:rsidRPr="00212A11" w:rsidRDefault="003F6116" w:rsidP="00C075BE">
      <w:pPr>
        <w:pStyle w:val="Testonotaapidipagina"/>
        <w:spacing w:line="360" w:lineRule="auto"/>
        <w:jc w:val="both"/>
        <w:rPr>
          <w:spacing w:val="-6"/>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sidRPr="00212A11">
        <w:rPr>
          <w:spacing w:val="-6"/>
          <w:sz w:val="24"/>
        </w:rPr>
        <w:t xml:space="preserve">, </w:t>
      </w:r>
      <w:r>
        <w:rPr>
          <w:spacing w:val="-6"/>
          <w:sz w:val="24"/>
        </w:rPr>
        <w:t>0</w:t>
      </w:r>
      <w:r w:rsidRPr="00212A11">
        <w:rPr>
          <w:spacing w:val="-6"/>
          <w:sz w:val="24"/>
        </w:rPr>
        <w:t>8</w:t>
      </w:r>
      <w:r>
        <w:rPr>
          <w:spacing w:val="-6"/>
          <w:sz w:val="24"/>
        </w:rPr>
        <w:t>.11.</w:t>
      </w:r>
      <w:r w:rsidRPr="00212A11">
        <w:rPr>
          <w:spacing w:val="-6"/>
          <w:sz w:val="24"/>
        </w:rPr>
        <w:t>1999</w:t>
      </w:r>
      <w:r>
        <w:rPr>
          <w:spacing w:val="-6"/>
          <w:sz w:val="24"/>
        </w:rPr>
        <w:t xml:space="preserve">. </w:t>
      </w:r>
      <w:r w:rsidRPr="00212A11">
        <w:rPr>
          <w:spacing w:val="-6"/>
          <w:sz w:val="24"/>
        </w:rPr>
        <w:t>n. 14245</w:t>
      </w:r>
    </w:p>
    <w:p w14:paraId="169D78DE" w14:textId="77777777" w:rsidR="003F6116" w:rsidRPr="00212A11" w:rsidRDefault="003F6116" w:rsidP="00C075BE">
      <w:pPr>
        <w:pStyle w:val="Testonotaapidipagina"/>
        <w:spacing w:line="360" w:lineRule="auto"/>
        <w:jc w:val="both"/>
        <w:rPr>
          <w:spacing w:val="-6"/>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sidRPr="00212A11">
        <w:rPr>
          <w:spacing w:val="-6"/>
          <w:sz w:val="24"/>
        </w:rPr>
        <w:t>, 16</w:t>
      </w:r>
      <w:r>
        <w:rPr>
          <w:spacing w:val="-6"/>
          <w:sz w:val="24"/>
        </w:rPr>
        <w:t>.11.</w:t>
      </w:r>
      <w:r w:rsidRPr="00212A11">
        <w:rPr>
          <w:spacing w:val="-6"/>
          <w:sz w:val="24"/>
        </w:rPr>
        <w:t>1999</w:t>
      </w:r>
      <w:r>
        <w:rPr>
          <w:spacing w:val="-6"/>
          <w:sz w:val="24"/>
        </w:rPr>
        <w:t xml:space="preserve"> </w:t>
      </w:r>
      <w:r w:rsidRPr="00212A11">
        <w:rPr>
          <w:spacing w:val="-6"/>
          <w:sz w:val="24"/>
        </w:rPr>
        <w:t>n. 3628</w:t>
      </w:r>
    </w:p>
    <w:p w14:paraId="32329F56" w14:textId="77777777" w:rsidR="003F6116" w:rsidRPr="00212A11" w:rsidRDefault="003F6116" w:rsidP="00C075BE">
      <w:pPr>
        <w:pStyle w:val="Testonotaapidipagina"/>
        <w:spacing w:line="360" w:lineRule="auto"/>
        <w:jc w:val="both"/>
        <w:rPr>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Pr>
          <w:b/>
          <w:bCs/>
          <w:spacing w:val="-4"/>
          <w:sz w:val="24"/>
        </w:rPr>
        <w:t xml:space="preserve"> </w:t>
      </w:r>
      <w:r>
        <w:rPr>
          <w:spacing w:val="-4"/>
          <w:sz w:val="24"/>
        </w:rPr>
        <w:t>0</w:t>
      </w:r>
      <w:r w:rsidRPr="00212A11">
        <w:rPr>
          <w:sz w:val="24"/>
        </w:rPr>
        <w:t>3</w:t>
      </w:r>
      <w:r>
        <w:rPr>
          <w:sz w:val="24"/>
        </w:rPr>
        <w:t>.12.</w:t>
      </w:r>
      <w:r w:rsidRPr="00212A11">
        <w:rPr>
          <w:sz w:val="24"/>
        </w:rPr>
        <w:t>1999 n.4041</w:t>
      </w:r>
    </w:p>
    <w:p w14:paraId="5B17730B" w14:textId="77777777" w:rsidR="003F6116" w:rsidRPr="00212A11" w:rsidRDefault="003F6116" w:rsidP="00C075BE">
      <w:pPr>
        <w:pStyle w:val="Testonotaapidipagina"/>
        <w:spacing w:line="360" w:lineRule="auto"/>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sidRPr="00212A11">
        <w:rPr>
          <w:spacing w:val="-4"/>
          <w:sz w:val="24"/>
        </w:rPr>
        <w:t>, 16</w:t>
      </w:r>
      <w:r>
        <w:rPr>
          <w:spacing w:val="-4"/>
          <w:sz w:val="24"/>
        </w:rPr>
        <w:t>.12.</w:t>
      </w:r>
      <w:r w:rsidRPr="00212A11">
        <w:rPr>
          <w:spacing w:val="-4"/>
          <w:sz w:val="24"/>
        </w:rPr>
        <w:t>1999</w:t>
      </w:r>
      <w:r>
        <w:rPr>
          <w:spacing w:val="-4"/>
          <w:sz w:val="24"/>
        </w:rPr>
        <w:t>.</w:t>
      </w:r>
      <w:r w:rsidRPr="00212A11">
        <w:rPr>
          <w:spacing w:val="-4"/>
          <w:sz w:val="24"/>
        </w:rPr>
        <w:t xml:space="preserve"> n. 3731</w:t>
      </w:r>
    </w:p>
    <w:p w14:paraId="2DA54DCE" w14:textId="12A32DEC" w:rsidR="003F6116" w:rsidRPr="00212A11"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sidRPr="00212A11">
        <w:rPr>
          <w:spacing w:val="-6"/>
          <w:sz w:val="24"/>
        </w:rPr>
        <w:t xml:space="preserve">, </w:t>
      </w:r>
      <w:r w:rsidRPr="00212A11">
        <w:rPr>
          <w:spacing w:val="-4"/>
          <w:sz w:val="24"/>
        </w:rPr>
        <w:t>10</w:t>
      </w:r>
      <w:r>
        <w:rPr>
          <w:spacing w:val="-4"/>
          <w:sz w:val="24"/>
        </w:rPr>
        <w:t>.01.</w:t>
      </w:r>
      <w:r w:rsidRPr="00212A11">
        <w:rPr>
          <w:spacing w:val="-4"/>
          <w:sz w:val="24"/>
        </w:rPr>
        <w:t>2000 n. 2108</w:t>
      </w:r>
    </w:p>
    <w:p w14:paraId="39A6A563" w14:textId="77777777" w:rsidR="003F6116" w:rsidRPr="00212A11"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Pr>
          <w:b/>
          <w:bCs/>
          <w:spacing w:val="-4"/>
          <w:sz w:val="24"/>
        </w:rPr>
        <w:t xml:space="preserve"> </w:t>
      </w:r>
      <w:r w:rsidRPr="00212A11">
        <w:rPr>
          <w:spacing w:val="-4"/>
          <w:sz w:val="24"/>
        </w:rPr>
        <w:t>23</w:t>
      </w:r>
      <w:r>
        <w:rPr>
          <w:spacing w:val="-4"/>
          <w:sz w:val="24"/>
        </w:rPr>
        <w:t>.02.</w:t>
      </w:r>
      <w:r w:rsidRPr="00212A11">
        <w:rPr>
          <w:spacing w:val="-4"/>
          <w:sz w:val="24"/>
        </w:rPr>
        <w:t>2000</w:t>
      </w:r>
      <w:r>
        <w:rPr>
          <w:spacing w:val="-4"/>
          <w:sz w:val="24"/>
        </w:rPr>
        <w:t xml:space="preserve"> </w:t>
      </w:r>
      <w:r w:rsidRPr="00212A11">
        <w:rPr>
          <w:spacing w:val="-4"/>
          <w:sz w:val="24"/>
        </w:rPr>
        <w:t>n. 2108</w:t>
      </w:r>
    </w:p>
    <w:p w14:paraId="4923A0BB" w14:textId="77777777" w:rsidR="003F6116" w:rsidRPr="00C5149F" w:rsidRDefault="003F6116" w:rsidP="00C075BE">
      <w:pPr>
        <w:autoSpaceDE w:val="0"/>
        <w:autoSpaceDN w:val="0"/>
        <w:adjustRightInd w:val="0"/>
        <w:spacing w:line="360" w:lineRule="auto"/>
        <w:jc w:val="both"/>
        <w:rPr>
          <w:spacing w:val="-4"/>
          <w:szCs w:val="20"/>
        </w:rPr>
      </w:pPr>
      <w:r>
        <w:rPr>
          <w:spacing w:val="-4"/>
          <w:szCs w:val="20"/>
        </w:rPr>
        <w:t>Cass. civ.,</w:t>
      </w:r>
      <w:r w:rsidRPr="00212A11">
        <w:rPr>
          <w:spacing w:val="-4"/>
          <w:szCs w:val="20"/>
        </w:rPr>
        <w:t xml:space="preserve"> Sez</w:t>
      </w:r>
      <w:r>
        <w:rPr>
          <w:spacing w:val="-4"/>
          <w:szCs w:val="20"/>
        </w:rPr>
        <w:t>.</w:t>
      </w:r>
      <w:r w:rsidRPr="00212A11">
        <w:rPr>
          <w:spacing w:val="-4"/>
          <w:szCs w:val="20"/>
        </w:rPr>
        <w:t xml:space="preserve"> Terza</w:t>
      </w:r>
      <w:r>
        <w:rPr>
          <w:szCs w:val="20"/>
        </w:rPr>
        <w:t xml:space="preserve">, </w:t>
      </w:r>
      <w:r w:rsidRPr="00212A11">
        <w:rPr>
          <w:szCs w:val="20"/>
        </w:rPr>
        <w:t>27</w:t>
      </w:r>
      <w:r>
        <w:rPr>
          <w:szCs w:val="20"/>
        </w:rPr>
        <w:t>.07.</w:t>
      </w:r>
      <w:r w:rsidRPr="00212A11">
        <w:rPr>
          <w:szCs w:val="20"/>
        </w:rPr>
        <w:t>2000</w:t>
      </w:r>
      <w:r>
        <w:rPr>
          <w:szCs w:val="20"/>
        </w:rPr>
        <w:t xml:space="preserve"> </w:t>
      </w:r>
      <w:r w:rsidRPr="00212A11">
        <w:rPr>
          <w:szCs w:val="20"/>
        </w:rPr>
        <w:t>n. 9893</w:t>
      </w:r>
    </w:p>
    <w:p w14:paraId="76D9F0A2" w14:textId="77777777" w:rsidR="003F6116" w:rsidRPr="00212A11"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sidRPr="00212A11">
        <w:rPr>
          <w:spacing w:val="-6"/>
          <w:sz w:val="24"/>
        </w:rPr>
        <w:t xml:space="preserve">, </w:t>
      </w:r>
      <w:r w:rsidRPr="00212A11">
        <w:rPr>
          <w:spacing w:val="-4"/>
          <w:sz w:val="24"/>
        </w:rPr>
        <w:t>21</w:t>
      </w:r>
      <w:r>
        <w:rPr>
          <w:spacing w:val="-4"/>
          <w:sz w:val="24"/>
        </w:rPr>
        <w:t>.09.</w:t>
      </w:r>
      <w:r w:rsidRPr="00212A11">
        <w:rPr>
          <w:spacing w:val="-4"/>
          <w:sz w:val="24"/>
        </w:rPr>
        <w:t>2000</w:t>
      </w:r>
      <w:r>
        <w:rPr>
          <w:spacing w:val="-4"/>
          <w:sz w:val="24"/>
        </w:rPr>
        <w:t xml:space="preserve">. </w:t>
      </w:r>
      <w:r w:rsidRPr="00212A11">
        <w:rPr>
          <w:spacing w:val="-4"/>
          <w:sz w:val="24"/>
        </w:rPr>
        <w:t>n. 2884</w:t>
      </w:r>
    </w:p>
    <w:p w14:paraId="21F17ABA" w14:textId="77777777" w:rsidR="003F6116" w:rsidRPr="00212A11" w:rsidRDefault="003F6116" w:rsidP="00C075BE">
      <w:pPr>
        <w:spacing w:line="360" w:lineRule="auto"/>
        <w:jc w:val="both"/>
        <w:rPr>
          <w:spacing w:val="-4"/>
          <w:szCs w:val="20"/>
        </w:rPr>
      </w:pPr>
      <w:r w:rsidRPr="00AC1E6F">
        <w:rPr>
          <w:spacing w:val="-4"/>
        </w:rPr>
        <w:t xml:space="preserve">Cass. </w:t>
      </w:r>
      <w:proofErr w:type="spellStart"/>
      <w:r>
        <w:rPr>
          <w:spacing w:val="-4"/>
        </w:rPr>
        <w:t>pen</w:t>
      </w:r>
      <w:proofErr w:type="spellEnd"/>
      <w:r w:rsidRPr="00AC1E6F">
        <w:rPr>
          <w:spacing w:val="-4"/>
        </w:rPr>
        <w:t>., Sez.</w:t>
      </w:r>
      <w:r>
        <w:rPr>
          <w:spacing w:val="-4"/>
        </w:rPr>
        <w:t xml:space="preserve"> III</w:t>
      </w:r>
      <w:r w:rsidRPr="00212A11">
        <w:rPr>
          <w:spacing w:val="-4"/>
        </w:rPr>
        <w:t xml:space="preserve">, </w:t>
      </w:r>
      <w:r w:rsidRPr="00212A11">
        <w:rPr>
          <w:spacing w:val="-4"/>
          <w:szCs w:val="20"/>
        </w:rPr>
        <w:t>11</w:t>
      </w:r>
      <w:r>
        <w:rPr>
          <w:spacing w:val="-4"/>
          <w:szCs w:val="20"/>
        </w:rPr>
        <w:t>.10.</w:t>
      </w:r>
      <w:r w:rsidRPr="00212A11">
        <w:rPr>
          <w:spacing w:val="-4"/>
          <w:szCs w:val="20"/>
        </w:rPr>
        <w:t xml:space="preserve"> 2000</w:t>
      </w:r>
      <w:r>
        <w:rPr>
          <w:spacing w:val="-4"/>
          <w:szCs w:val="20"/>
        </w:rPr>
        <w:t>.</w:t>
      </w:r>
      <w:r w:rsidRPr="00212A11">
        <w:rPr>
          <w:spacing w:val="-4"/>
          <w:szCs w:val="20"/>
        </w:rPr>
        <w:t xml:space="preserve"> n. 10609</w:t>
      </w:r>
    </w:p>
    <w:p w14:paraId="47FDFF6C" w14:textId="77777777" w:rsidR="003F6116"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 0</w:t>
      </w:r>
      <w:r w:rsidRPr="00212A11">
        <w:rPr>
          <w:spacing w:val="-4"/>
          <w:sz w:val="24"/>
        </w:rPr>
        <w:t>9</w:t>
      </w:r>
      <w:r>
        <w:rPr>
          <w:spacing w:val="-4"/>
          <w:sz w:val="24"/>
        </w:rPr>
        <w:t>.04.</w:t>
      </w:r>
      <w:r w:rsidRPr="00212A11">
        <w:rPr>
          <w:spacing w:val="-4"/>
          <w:sz w:val="24"/>
        </w:rPr>
        <w:t>2001 n. 20429</w:t>
      </w:r>
    </w:p>
    <w:p w14:paraId="763CA181" w14:textId="77777777" w:rsidR="003F6116" w:rsidRPr="004502C9" w:rsidRDefault="003F6116" w:rsidP="00C075BE">
      <w:pPr>
        <w:pStyle w:val="Testonotaapidipagina"/>
        <w:spacing w:line="360" w:lineRule="auto"/>
        <w:jc w:val="both"/>
        <w:rPr>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 </w:t>
      </w:r>
      <w:r>
        <w:rPr>
          <w:sz w:val="24"/>
        </w:rPr>
        <w:t xml:space="preserve">19.11.2002. </w:t>
      </w:r>
      <w:r w:rsidRPr="00212A11">
        <w:rPr>
          <w:sz w:val="24"/>
        </w:rPr>
        <w:t xml:space="preserve">n. </w:t>
      </w:r>
      <w:r w:rsidRPr="00212A11">
        <w:rPr>
          <w:spacing w:val="-4"/>
          <w:sz w:val="24"/>
        </w:rPr>
        <w:t>42119</w:t>
      </w:r>
    </w:p>
    <w:p w14:paraId="0F0CD8D0" w14:textId="77777777" w:rsidR="003F6116" w:rsidRPr="001F3FDA" w:rsidRDefault="003F6116" w:rsidP="00C075BE">
      <w:pPr>
        <w:pStyle w:val="Testonotaapidipagina"/>
        <w:spacing w:line="360" w:lineRule="auto"/>
        <w:jc w:val="both"/>
        <w:rPr>
          <w:spacing w:val="-2"/>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Pr>
          <w:spacing w:val="-2"/>
          <w:sz w:val="24"/>
        </w:rPr>
        <w:t xml:space="preserve"> 0</w:t>
      </w:r>
      <w:r w:rsidRPr="00212A11">
        <w:rPr>
          <w:spacing w:val="-4"/>
          <w:sz w:val="24"/>
        </w:rPr>
        <w:t>2</w:t>
      </w:r>
      <w:r>
        <w:rPr>
          <w:spacing w:val="-4"/>
          <w:sz w:val="24"/>
        </w:rPr>
        <w:t>.12.2002</w:t>
      </w:r>
      <w:r w:rsidRPr="00212A11">
        <w:rPr>
          <w:spacing w:val="-4"/>
          <w:sz w:val="24"/>
        </w:rPr>
        <w:t xml:space="preserve"> n. 42932</w:t>
      </w:r>
    </w:p>
    <w:p w14:paraId="7AE65C48" w14:textId="77777777" w:rsidR="003F6116" w:rsidRPr="00212A11"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 </w:t>
      </w:r>
      <w:r w:rsidRPr="00212A11">
        <w:rPr>
          <w:spacing w:val="-6"/>
          <w:sz w:val="24"/>
        </w:rPr>
        <w:t>14</w:t>
      </w:r>
      <w:r>
        <w:rPr>
          <w:spacing w:val="-6"/>
          <w:sz w:val="24"/>
        </w:rPr>
        <w:t>.03.</w:t>
      </w:r>
      <w:r w:rsidRPr="00212A11">
        <w:rPr>
          <w:spacing w:val="-6"/>
          <w:sz w:val="24"/>
        </w:rPr>
        <w:t>2003</w:t>
      </w:r>
      <w:r>
        <w:rPr>
          <w:spacing w:val="-4"/>
          <w:sz w:val="24"/>
        </w:rPr>
        <w:t>.</w:t>
      </w:r>
      <w:r w:rsidRPr="00212A11">
        <w:rPr>
          <w:spacing w:val="-4"/>
          <w:sz w:val="24"/>
        </w:rPr>
        <w:t xml:space="preserve"> n. 20755</w:t>
      </w:r>
    </w:p>
    <w:p w14:paraId="726F2340" w14:textId="77777777" w:rsidR="003F6116" w:rsidRPr="00212A11" w:rsidRDefault="003F6116" w:rsidP="00C075BE">
      <w:pPr>
        <w:pStyle w:val="Testonotaapidipagina"/>
        <w:spacing w:line="360" w:lineRule="auto"/>
        <w:jc w:val="both"/>
        <w:rPr>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VI</w:t>
      </w:r>
      <w:r>
        <w:rPr>
          <w:sz w:val="24"/>
        </w:rPr>
        <w:t xml:space="preserve">, </w:t>
      </w:r>
      <w:r w:rsidRPr="00212A11">
        <w:rPr>
          <w:sz w:val="24"/>
        </w:rPr>
        <w:t>11</w:t>
      </w:r>
      <w:r>
        <w:rPr>
          <w:sz w:val="24"/>
        </w:rPr>
        <w:t>.06.</w:t>
      </w:r>
      <w:r w:rsidRPr="00212A11">
        <w:rPr>
          <w:sz w:val="24"/>
        </w:rPr>
        <w:t>2003 n. 36366</w:t>
      </w:r>
    </w:p>
    <w:p w14:paraId="2CA83A13" w14:textId="77777777" w:rsidR="003F6116" w:rsidRDefault="003F6116" w:rsidP="00C075BE">
      <w:pPr>
        <w:pStyle w:val="Testonotaapidipagina"/>
        <w:spacing w:line="360" w:lineRule="auto"/>
        <w:jc w:val="both"/>
        <w:rPr>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 0</w:t>
      </w:r>
      <w:r w:rsidRPr="00212A11">
        <w:rPr>
          <w:sz w:val="24"/>
        </w:rPr>
        <w:t>1</w:t>
      </w:r>
      <w:r>
        <w:rPr>
          <w:sz w:val="24"/>
        </w:rPr>
        <w:t>.07.2003</w:t>
      </w:r>
      <w:r w:rsidRPr="00212A11">
        <w:rPr>
          <w:sz w:val="24"/>
        </w:rPr>
        <w:t xml:space="preserve"> n. 37945</w:t>
      </w:r>
    </w:p>
    <w:p w14:paraId="4CC8AD10" w14:textId="77777777" w:rsidR="003F6116" w:rsidRPr="00212A11" w:rsidRDefault="003F6116" w:rsidP="00C075BE">
      <w:pPr>
        <w:pStyle w:val="Testonotaapidipagina"/>
        <w:spacing w:line="360" w:lineRule="auto"/>
        <w:jc w:val="both"/>
        <w:rPr>
          <w:spacing w:val="-6"/>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sidRPr="00212A11">
        <w:rPr>
          <w:spacing w:val="-6"/>
          <w:sz w:val="24"/>
        </w:rPr>
        <w:t>, 11</w:t>
      </w:r>
      <w:r>
        <w:rPr>
          <w:spacing w:val="-6"/>
          <w:sz w:val="24"/>
        </w:rPr>
        <w:t>.03.</w:t>
      </w:r>
      <w:r w:rsidRPr="00212A11">
        <w:rPr>
          <w:spacing w:val="-6"/>
          <w:sz w:val="24"/>
        </w:rPr>
        <w:t>2004</w:t>
      </w:r>
      <w:r>
        <w:rPr>
          <w:spacing w:val="-6"/>
          <w:sz w:val="24"/>
        </w:rPr>
        <w:t xml:space="preserve">. </w:t>
      </w:r>
      <w:r w:rsidRPr="00212A11">
        <w:rPr>
          <w:spacing w:val="-6"/>
          <w:sz w:val="24"/>
        </w:rPr>
        <w:t>n. 18347</w:t>
      </w:r>
    </w:p>
    <w:p w14:paraId="49A42790" w14:textId="77777777" w:rsidR="003F6116"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sidRPr="00212A11">
        <w:rPr>
          <w:spacing w:val="-6"/>
          <w:sz w:val="24"/>
        </w:rPr>
        <w:t xml:space="preserve">, </w:t>
      </w:r>
      <w:r>
        <w:rPr>
          <w:spacing w:val="-6"/>
          <w:sz w:val="24"/>
        </w:rPr>
        <w:t>0</w:t>
      </w:r>
      <w:r w:rsidRPr="00212A11">
        <w:rPr>
          <w:spacing w:val="-4"/>
          <w:sz w:val="24"/>
        </w:rPr>
        <w:t>6</w:t>
      </w:r>
      <w:r>
        <w:rPr>
          <w:spacing w:val="-4"/>
          <w:sz w:val="24"/>
        </w:rPr>
        <w:t>.05.</w:t>
      </w:r>
      <w:r w:rsidRPr="00212A11">
        <w:rPr>
          <w:spacing w:val="-4"/>
          <w:sz w:val="24"/>
        </w:rPr>
        <w:t>2004 n. 23217</w:t>
      </w:r>
    </w:p>
    <w:p w14:paraId="398E969B" w14:textId="77777777" w:rsidR="003F6116" w:rsidRDefault="003F6116" w:rsidP="00C075BE">
      <w:pPr>
        <w:pStyle w:val="Testonotaapidipagina"/>
        <w:spacing w:line="360" w:lineRule="auto"/>
        <w:jc w:val="both"/>
        <w:rPr>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 </w:t>
      </w:r>
      <w:r w:rsidRPr="00212A11">
        <w:rPr>
          <w:sz w:val="24"/>
        </w:rPr>
        <w:t>13</w:t>
      </w:r>
      <w:r>
        <w:rPr>
          <w:sz w:val="24"/>
        </w:rPr>
        <w:t>.05.</w:t>
      </w:r>
      <w:r w:rsidRPr="00212A11">
        <w:rPr>
          <w:sz w:val="24"/>
        </w:rPr>
        <w:t>2004</w:t>
      </w:r>
      <w:r>
        <w:rPr>
          <w:sz w:val="24"/>
        </w:rPr>
        <w:t xml:space="preserve"> </w:t>
      </w:r>
      <w:r w:rsidRPr="00212A11">
        <w:rPr>
          <w:sz w:val="24"/>
        </w:rPr>
        <w:t>n. 28153</w:t>
      </w:r>
    </w:p>
    <w:p w14:paraId="2E34833D" w14:textId="77777777" w:rsidR="003F6116" w:rsidRPr="00212A11"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 </w:t>
      </w:r>
      <w:r w:rsidRPr="00212A11">
        <w:rPr>
          <w:spacing w:val="-6"/>
          <w:sz w:val="24"/>
        </w:rPr>
        <w:t>18</w:t>
      </w:r>
      <w:r>
        <w:rPr>
          <w:spacing w:val="-6"/>
          <w:sz w:val="24"/>
        </w:rPr>
        <w:t>.06.</w:t>
      </w:r>
      <w:r w:rsidRPr="00212A11">
        <w:rPr>
          <w:spacing w:val="-6"/>
          <w:sz w:val="24"/>
        </w:rPr>
        <w:t>2004</w:t>
      </w:r>
      <w:r w:rsidRPr="00212A11">
        <w:rPr>
          <w:spacing w:val="-4"/>
          <w:sz w:val="24"/>
        </w:rPr>
        <w:t xml:space="preserve"> n. 3829</w:t>
      </w:r>
      <w:r>
        <w:rPr>
          <w:spacing w:val="-4"/>
          <w:sz w:val="24"/>
        </w:rPr>
        <w:t xml:space="preserve">7 </w:t>
      </w:r>
    </w:p>
    <w:p w14:paraId="2F9B8737" w14:textId="77777777" w:rsidR="003F6116" w:rsidRDefault="003F6116" w:rsidP="00C075BE">
      <w:pPr>
        <w:pStyle w:val="Testonotaapidipagina"/>
        <w:spacing w:line="360" w:lineRule="auto"/>
        <w:rPr>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sidRPr="00212A11">
        <w:rPr>
          <w:spacing w:val="-6"/>
          <w:sz w:val="24"/>
        </w:rPr>
        <w:t xml:space="preserve">, </w:t>
      </w:r>
      <w:r w:rsidRPr="00212A11">
        <w:rPr>
          <w:sz w:val="24"/>
        </w:rPr>
        <w:t>22</w:t>
      </w:r>
      <w:r>
        <w:rPr>
          <w:sz w:val="24"/>
        </w:rPr>
        <w:t>.06.</w:t>
      </w:r>
      <w:r w:rsidRPr="00212A11">
        <w:rPr>
          <w:sz w:val="24"/>
        </w:rPr>
        <w:t>2004</w:t>
      </w:r>
      <w:r>
        <w:rPr>
          <w:sz w:val="24"/>
        </w:rPr>
        <w:t>.</w:t>
      </w:r>
      <w:r w:rsidRPr="00212A11">
        <w:rPr>
          <w:sz w:val="24"/>
        </w:rPr>
        <w:t xml:space="preserve"> n. 35803</w:t>
      </w:r>
    </w:p>
    <w:p w14:paraId="7C9F0A77" w14:textId="77777777" w:rsidR="003F6116" w:rsidRPr="00212A11"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sidRPr="00212A11">
        <w:rPr>
          <w:spacing w:val="-6"/>
          <w:sz w:val="24"/>
        </w:rPr>
        <w:t xml:space="preserve">, </w:t>
      </w:r>
      <w:r>
        <w:rPr>
          <w:spacing w:val="-6"/>
          <w:sz w:val="24"/>
        </w:rPr>
        <w:t>0</w:t>
      </w:r>
      <w:r w:rsidRPr="00212A11">
        <w:rPr>
          <w:spacing w:val="-4"/>
          <w:sz w:val="24"/>
        </w:rPr>
        <w:t>8</w:t>
      </w:r>
      <w:r>
        <w:rPr>
          <w:spacing w:val="-4"/>
          <w:sz w:val="24"/>
        </w:rPr>
        <w:t>.09.</w:t>
      </w:r>
      <w:r w:rsidRPr="00212A11">
        <w:rPr>
          <w:spacing w:val="-4"/>
          <w:sz w:val="24"/>
        </w:rPr>
        <w:t>2004 n. 36061</w:t>
      </w:r>
    </w:p>
    <w:p w14:paraId="7C616DFD" w14:textId="77777777" w:rsidR="003F6116" w:rsidRDefault="003F6116" w:rsidP="00C075BE">
      <w:pPr>
        <w:pStyle w:val="Testonotaapidipagina"/>
        <w:spacing w:line="360" w:lineRule="auto"/>
        <w:jc w:val="both"/>
        <w:rPr>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 </w:t>
      </w:r>
      <w:r w:rsidRPr="00212A11">
        <w:rPr>
          <w:spacing w:val="-2"/>
          <w:sz w:val="24"/>
        </w:rPr>
        <w:t>29</w:t>
      </w:r>
      <w:r>
        <w:rPr>
          <w:spacing w:val="-2"/>
          <w:sz w:val="24"/>
        </w:rPr>
        <w:t>.09.</w:t>
      </w:r>
      <w:r w:rsidRPr="00212A11">
        <w:rPr>
          <w:spacing w:val="-2"/>
          <w:sz w:val="24"/>
        </w:rPr>
        <w:t>2004</w:t>
      </w:r>
      <w:r>
        <w:rPr>
          <w:spacing w:val="-2"/>
          <w:sz w:val="24"/>
        </w:rPr>
        <w:t xml:space="preserve">. </w:t>
      </w:r>
      <w:r w:rsidRPr="00212A11">
        <w:rPr>
          <w:sz w:val="24"/>
        </w:rPr>
        <w:t>n. 38297</w:t>
      </w:r>
    </w:p>
    <w:p w14:paraId="40C57F5E" w14:textId="77777777" w:rsidR="003F6116"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sidRPr="00212A11">
        <w:rPr>
          <w:spacing w:val="-6"/>
          <w:sz w:val="24"/>
        </w:rPr>
        <w:t xml:space="preserve">, </w:t>
      </w:r>
      <w:r w:rsidRPr="00212A11">
        <w:rPr>
          <w:spacing w:val="-4"/>
          <w:sz w:val="24"/>
        </w:rPr>
        <w:t>15</w:t>
      </w:r>
      <w:r>
        <w:rPr>
          <w:spacing w:val="-4"/>
          <w:sz w:val="24"/>
        </w:rPr>
        <w:t>.03.</w:t>
      </w:r>
      <w:r w:rsidRPr="00212A11">
        <w:rPr>
          <w:spacing w:val="-4"/>
          <w:sz w:val="24"/>
        </w:rPr>
        <w:t>2005 n. 16274</w:t>
      </w:r>
    </w:p>
    <w:p w14:paraId="73B407BF" w14:textId="77777777" w:rsidR="003F6116" w:rsidRDefault="003F6116" w:rsidP="00C075BE">
      <w:pPr>
        <w:pStyle w:val="Testonotaapidipagina"/>
        <w:spacing w:line="360" w:lineRule="auto"/>
        <w:jc w:val="both"/>
        <w:rPr>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 </w:t>
      </w:r>
      <w:r w:rsidRPr="00212A11">
        <w:rPr>
          <w:spacing w:val="-2"/>
          <w:sz w:val="24"/>
        </w:rPr>
        <w:t>21</w:t>
      </w:r>
      <w:r>
        <w:rPr>
          <w:spacing w:val="-2"/>
          <w:sz w:val="24"/>
        </w:rPr>
        <w:t>.05.</w:t>
      </w:r>
      <w:r w:rsidRPr="00212A11">
        <w:rPr>
          <w:spacing w:val="-2"/>
          <w:sz w:val="24"/>
        </w:rPr>
        <w:t>2005</w:t>
      </w:r>
      <w:r>
        <w:rPr>
          <w:spacing w:val="-2"/>
          <w:sz w:val="24"/>
        </w:rPr>
        <w:t>.</w:t>
      </w:r>
      <w:r w:rsidRPr="00212A11">
        <w:rPr>
          <w:sz w:val="24"/>
        </w:rPr>
        <w:t xml:space="preserve"> n. 19898</w:t>
      </w:r>
    </w:p>
    <w:p w14:paraId="5C9A18FB" w14:textId="77777777" w:rsidR="003F6116" w:rsidRDefault="003F6116" w:rsidP="00C075BE">
      <w:pPr>
        <w:pStyle w:val="Testonotaapidipagina"/>
        <w:spacing w:line="360" w:lineRule="auto"/>
        <w:jc w:val="both"/>
        <w:rPr>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 </w:t>
      </w:r>
      <w:r w:rsidRPr="00212A11">
        <w:rPr>
          <w:spacing w:val="-2"/>
          <w:sz w:val="24"/>
        </w:rPr>
        <w:t>28</w:t>
      </w:r>
      <w:r>
        <w:rPr>
          <w:spacing w:val="-2"/>
          <w:sz w:val="24"/>
        </w:rPr>
        <w:t>.09.</w:t>
      </w:r>
      <w:r w:rsidRPr="00212A11">
        <w:rPr>
          <w:spacing w:val="-2"/>
          <w:sz w:val="24"/>
        </w:rPr>
        <w:t>2005</w:t>
      </w:r>
      <w:r w:rsidRPr="00212A11">
        <w:rPr>
          <w:sz w:val="24"/>
        </w:rPr>
        <w:t xml:space="preserve"> n. 38936</w:t>
      </w:r>
    </w:p>
    <w:p w14:paraId="1EBD32EC" w14:textId="77777777" w:rsidR="003F6116" w:rsidRPr="00212A11"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Pr>
          <w:b/>
          <w:bCs/>
          <w:spacing w:val="-4"/>
          <w:sz w:val="24"/>
        </w:rPr>
        <w:t xml:space="preserve"> </w:t>
      </w:r>
      <w:r w:rsidRPr="00212A11">
        <w:rPr>
          <w:spacing w:val="-4"/>
          <w:sz w:val="24"/>
        </w:rPr>
        <w:t>17</w:t>
      </w:r>
      <w:r>
        <w:rPr>
          <w:spacing w:val="-4"/>
          <w:sz w:val="24"/>
        </w:rPr>
        <w:t>.11.</w:t>
      </w:r>
      <w:r w:rsidRPr="00212A11">
        <w:rPr>
          <w:spacing w:val="-4"/>
          <w:sz w:val="24"/>
        </w:rPr>
        <w:t>2005 n. 560</w:t>
      </w:r>
    </w:p>
    <w:p w14:paraId="5B574420" w14:textId="77777777" w:rsidR="003F6116" w:rsidRDefault="003F6116" w:rsidP="00C075BE">
      <w:pPr>
        <w:pStyle w:val="Testonotaapidipagina"/>
        <w:spacing w:line="360" w:lineRule="auto"/>
        <w:jc w:val="both"/>
        <w:rPr>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 </w:t>
      </w:r>
      <w:r w:rsidRPr="00212A11">
        <w:rPr>
          <w:spacing w:val="-2"/>
          <w:sz w:val="24"/>
        </w:rPr>
        <w:t>21</w:t>
      </w:r>
      <w:r>
        <w:rPr>
          <w:spacing w:val="-2"/>
          <w:sz w:val="24"/>
        </w:rPr>
        <w:t>.02.</w:t>
      </w:r>
      <w:r w:rsidRPr="00212A11">
        <w:rPr>
          <w:spacing w:val="-2"/>
          <w:sz w:val="24"/>
        </w:rPr>
        <w:t>2006</w:t>
      </w:r>
      <w:r>
        <w:rPr>
          <w:spacing w:val="-2"/>
          <w:sz w:val="24"/>
        </w:rPr>
        <w:t>.</w:t>
      </w:r>
      <w:r w:rsidRPr="00212A11">
        <w:rPr>
          <w:sz w:val="24"/>
        </w:rPr>
        <w:t xml:space="preserve"> n. 11556</w:t>
      </w:r>
    </w:p>
    <w:p w14:paraId="3DDD68E6" w14:textId="77777777" w:rsidR="003F6116" w:rsidRPr="00212A11" w:rsidRDefault="003F6116" w:rsidP="00C075BE">
      <w:pPr>
        <w:pStyle w:val="Testonotaapidipagina"/>
        <w:spacing w:line="360" w:lineRule="auto"/>
        <w:jc w:val="both"/>
        <w:rPr>
          <w:spacing w:val="-4"/>
          <w:sz w:val="24"/>
        </w:rPr>
      </w:pPr>
      <w:r>
        <w:rPr>
          <w:spacing w:val="-6"/>
          <w:sz w:val="24"/>
        </w:rPr>
        <w:t>Cass. civ, Sez. I</w:t>
      </w:r>
      <w:r w:rsidRPr="00212A11">
        <w:rPr>
          <w:spacing w:val="-4"/>
          <w:sz w:val="24"/>
        </w:rPr>
        <w:t xml:space="preserve"> </w:t>
      </w:r>
      <w:r>
        <w:rPr>
          <w:spacing w:val="-4"/>
          <w:sz w:val="24"/>
        </w:rPr>
        <w:t>0</w:t>
      </w:r>
      <w:r w:rsidRPr="00212A11">
        <w:rPr>
          <w:spacing w:val="-4"/>
          <w:sz w:val="24"/>
        </w:rPr>
        <w:t>3</w:t>
      </w:r>
      <w:r>
        <w:rPr>
          <w:spacing w:val="-4"/>
          <w:sz w:val="24"/>
        </w:rPr>
        <w:t>.03.</w:t>
      </w:r>
      <w:r w:rsidRPr="00212A11">
        <w:rPr>
          <w:spacing w:val="-4"/>
          <w:sz w:val="24"/>
        </w:rPr>
        <w:t>200</w:t>
      </w:r>
      <w:r>
        <w:rPr>
          <w:spacing w:val="-4"/>
          <w:sz w:val="24"/>
        </w:rPr>
        <w:t>6.</w:t>
      </w:r>
      <w:r w:rsidRPr="00212A11">
        <w:rPr>
          <w:spacing w:val="-4"/>
          <w:sz w:val="24"/>
        </w:rPr>
        <w:t xml:space="preserve"> n. 11479</w:t>
      </w:r>
    </w:p>
    <w:p w14:paraId="720E2142" w14:textId="77777777" w:rsidR="003F6116" w:rsidRDefault="003F6116" w:rsidP="00C075BE">
      <w:pPr>
        <w:autoSpaceDE w:val="0"/>
        <w:autoSpaceDN w:val="0"/>
        <w:adjustRightInd w:val="0"/>
        <w:spacing w:line="360" w:lineRule="auto"/>
        <w:jc w:val="both"/>
        <w:rPr>
          <w:szCs w:val="20"/>
        </w:rPr>
      </w:pPr>
      <w:r w:rsidRPr="001651E1">
        <w:rPr>
          <w:szCs w:val="20"/>
          <w:lang w:val="en-US"/>
        </w:rPr>
        <w:t>Cass. civ., Sez. Un.,</w:t>
      </w:r>
      <w:r>
        <w:rPr>
          <w:spacing w:val="-4"/>
          <w:szCs w:val="20"/>
        </w:rPr>
        <w:t xml:space="preserve"> </w:t>
      </w:r>
      <w:r w:rsidRPr="00212A11">
        <w:rPr>
          <w:szCs w:val="20"/>
        </w:rPr>
        <w:t>8</w:t>
      </w:r>
      <w:r>
        <w:rPr>
          <w:szCs w:val="20"/>
        </w:rPr>
        <w:t>.03.</w:t>
      </w:r>
      <w:r w:rsidRPr="00212A11">
        <w:rPr>
          <w:szCs w:val="20"/>
        </w:rPr>
        <w:t>2006 n. 4908</w:t>
      </w:r>
    </w:p>
    <w:p w14:paraId="231EDBC9" w14:textId="77777777" w:rsidR="003F6116" w:rsidRDefault="003F6116" w:rsidP="00C075BE">
      <w:pPr>
        <w:pStyle w:val="Testonotaapidipagina"/>
        <w:spacing w:line="360" w:lineRule="auto"/>
        <w:jc w:val="both"/>
        <w:rPr>
          <w:spacing w:val="-6"/>
          <w:sz w:val="24"/>
        </w:rPr>
      </w:pPr>
      <w:r>
        <w:rPr>
          <w:spacing w:val="-6"/>
          <w:sz w:val="24"/>
        </w:rPr>
        <w:t>Cass. civ.</w:t>
      </w:r>
      <w:r w:rsidRPr="00212A11">
        <w:rPr>
          <w:spacing w:val="-6"/>
          <w:sz w:val="24"/>
        </w:rPr>
        <w:t>,</w:t>
      </w:r>
      <w:r>
        <w:rPr>
          <w:spacing w:val="-6"/>
          <w:sz w:val="24"/>
        </w:rPr>
        <w:t xml:space="preserve"> </w:t>
      </w:r>
      <w:proofErr w:type="spellStart"/>
      <w:r>
        <w:rPr>
          <w:spacing w:val="-6"/>
          <w:sz w:val="24"/>
        </w:rPr>
        <w:t>Sez</w:t>
      </w:r>
      <w:proofErr w:type="spellEnd"/>
      <w:r>
        <w:rPr>
          <w:spacing w:val="-6"/>
          <w:sz w:val="24"/>
        </w:rPr>
        <w:t xml:space="preserve"> I, </w:t>
      </w:r>
      <w:r w:rsidRPr="00212A11">
        <w:rPr>
          <w:spacing w:val="-6"/>
          <w:sz w:val="24"/>
        </w:rPr>
        <w:t>08.05.2006. n. 10480</w:t>
      </w:r>
    </w:p>
    <w:p w14:paraId="71E27CC4" w14:textId="77777777" w:rsidR="003F6116" w:rsidRPr="00421CD9" w:rsidRDefault="003F6116" w:rsidP="00C075BE">
      <w:pPr>
        <w:pStyle w:val="Testonotaapidipagina"/>
        <w:spacing w:line="360" w:lineRule="auto"/>
        <w:jc w:val="both"/>
        <w:rPr>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V, </w:t>
      </w:r>
      <w:r w:rsidRPr="00212A11">
        <w:rPr>
          <w:sz w:val="24"/>
        </w:rPr>
        <w:t>1</w:t>
      </w:r>
      <w:r>
        <w:rPr>
          <w:sz w:val="24"/>
        </w:rPr>
        <w:t xml:space="preserve">1.10.2006 </w:t>
      </w:r>
      <w:r w:rsidRPr="00212A11">
        <w:rPr>
          <w:sz w:val="24"/>
        </w:rPr>
        <w:t>n. 40330</w:t>
      </w:r>
    </w:p>
    <w:p w14:paraId="18D967BD" w14:textId="77777777" w:rsidR="003F6116" w:rsidRPr="00212A11" w:rsidRDefault="003F6116" w:rsidP="00C075BE">
      <w:pPr>
        <w:pStyle w:val="Testonotaapidipagina"/>
        <w:spacing w:line="360" w:lineRule="auto"/>
        <w:jc w:val="both"/>
        <w:rPr>
          <w:spacing w:val="-6"/>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Pr>
          <w:b/>
          <w:bCs/>
          <w:spacing w:val="-4"/>
          <w:sz w:val="24"/>
        </w:rPr>
        <w:t xml:space="preserve"> </w:t>
      </w:r>
      <w:r w:rsidRPr="00212A11">
        <w:rPr>
          <w:spacing w:val="-6"/>
          <w:sz w:val="24"/>
        </w:rPr>
        <w:t>26</w:t>
      </w:r>
      <w:r>
        <w:rPr>
          <w:spacing w:val="-6"/>
          <w:sz w:val="24"/>
        </w:rPr>
        <w:t>.10.</w:t>
      </w:r>
      <w:r w:rsidRPr="00212A11">
        <w:rPr>
          <w:spacing w:val="-6"/>
          <w:sz w:val="24"/>
        </w:rPr>
        <w:t>2006 n. 35888</w:t>
      </w:r>
    </w:p>
    <w:p w14:paraId="676D6CF0" w14:textId="77777777" w:rsidR="003F6116"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Pr>
          <w:sz w:val="24"/>
        </w:rPr>
        <w:t xml:space="preserve"> </w:t>
      </w:r>
      <w:r>
        <w:rPr>
          <w:spacing w:val="-4"/>
          <w:sz w:val="24"/>
        </w:rPr>
        <w:t>07.02.</w:t>
      </w:r>
      <w:r w:rsidRPr="00212A11">
        <w:rPr>
          <w:spacing w:val="-4"/>
          <w:sz w:val="24"/>
        </w:rPr>
        <w:t>2007</w:t>
      </w:r>
      <w:r>
        <w:rPr>
          <w:spacing w:val="-4"/>
          <w:sz w:val="24"/>
        </w:rPr>
        <w:t>.</w:t>
      </w:r>
      <w:r w:rsidRPr="00212A11">
        <w:rPr>
          <w:spacing w:val="-4"/>
          <w:sz w:val="24"/>
        </w:rPr>
        <w:t xml:space="preserve"> n. 6419</w:t>
      </w:r>
    </w:p>
    <w:p w14:paraId="6BF924A0" w14:textId="77777777" w:rsidR="003F6116" w:rsidRPr="00212A11" w:rsidRDefault="003F6116" w:rsidP="00C075BE">
      <w:pPr>
        <w:pStyle w:val="Testonotaapidipagina"/>
        <w:spacing w:line="360" w:lineRule="auto"/>
        <w:jc w:val="both"/>
        <w:rPr>
          <w:spacing w:val="-6"/>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Pr>
          <w:b/>
          <w:bCs/>
          <w:spacing w:val="-4"/>
          <w:sz w:val="24"/>
        </w:rPr>
        <w:t xml:space="preserve"> </w:t>
      </w:r>
      <w:r>
        <w:rPr>
          <w:spacing w:val="-6"/>
          <w:sz w:val="24"/>
        </w:rPr>
        <w:t>08.06.</w:t>
      </w:r>
      <w:r w:rsidRPr="00212A11">
        <w:rPr>
          <w:spacing w:val="-6"/>
          <w:sz w:val="24"/>
        </w:rPr>
        <w:t>2007</w:t>
      </w:r>
      <w:r>
        <w:rPr>
          <w:spacing w:val="-6"/>
          <w:sz w:val="24"/>
        </w:rPr>
        <w:t xml:space="preserve"> </w:t>
      </w:r>
      <w:r w:rsidRPr="00212A11">
        <w:rPr>
          <w:spacing w:val="-6"/>
          <w:sz w:val="24"/>
        </w:rPr>
        <w:t>n. 33787</w:t>
      </w:r>
    </w:p>
    <w:p w14:paraId="4FFF0E7A" w14:textId="77777777" w:rsidR="003F6116"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 09.10.</w:t>
      </w:r>
      <w:r w:rsidRPr="00212A11">
        <w:rPr>
          <w:spacing w:val="-4"/>
          <w:sz w:val="24"/>
        </w:rPr>
        <w:t>2007</w:t>
      </w:r>
      <w:r>
        <w:rPr>
          <w:spacing w:val="-4"/>
          <w:sz w:val="24"/>
        </w:rPr>
        <w:t>.</w:t>
      </w:r>
      <w:r w:rsidRPr="00212A11">
        <w:rPr>
          <w:spacing w:val="-4"/>
          <w:sz w:val="24"/>
        </w:rPr>
        <w:t xml:space="preserve"> n. 2475</w:t>
      </w:r>
    </w:p>
    <w:p w14:paraId="06DB3E02" w14:textId="77777777" w:rsidR="003F6116" w:rsidRPr="00212A11"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Pr>
          <w:b/>
          <w:bCs/>
          <w:spacing w:val="-4"/>
          <w:sz w:val="24"/>
        </w:rPr>
        <w:t xml:space="preserve"> </w:t>
      </w:r>
      <w:r w:rsidRPr="00212A11">
        <w:rPr>
          <w:spacing w:val="-4"/>
          <w:sz w:val="24"/>
        </w:rPr>
        <w:t>11</w:t>
      </w:r>
      <w:r>
        <w:rPr>
          <w:spacing w:val="-4"/>
          <w:sz w:val="24"/>
        </w:rPr>
        <w:t>.10.</w:t>
      </w:r>
      <w:r w:rsidRPr="00212A11">
        <w:rPr>
          <w:spacing w:val="-4"/>
          <w:sz w:val="24"/>
        </w:rPr>
        <w:t>2007</w:t>
      </w:r>
      <w:r>
        <w:rPr>
          <w:spacing w:val="-4"/>
          <w:sz w:val="24"/>
        </w:rPr>
        <w:t xml:space="preserve">. </w:t>
      </w:r>
      <w:r w:rsidRPr="00212A11">
        <w:rPr>
          <w:spacing w:val="-4"/>
          <w:sz w:val="24"/>
        </w:rPr>
        <w:t>n. 40191</w:t>
      </w:r>
    </w:p>
    <w:p w14:paraId="23E6847B" w14:textId="77777777" w:rsidR="003F6116" w:rsidRDefault="003F6116" w:rsidP="00C075BE">
      <w:pPr>
        <w:pStyle w:val="Testonotaapidipagina"/>
        <w:spacing w:line="360" w:lineRule="auto"/>
        <w:jc w:val="both"/>
        <w:rPr>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 0</w:t>
      </w:r>
      <w:r w:rsidRPr="00212A11">
        <w:rPr>
          <w:sz w:val="24"/>
        </w:rPr>
        <w:t>7</w:t>
      </w:r>
      <w:r>
        <w:rPr>
          <w:sz w:val="24"/>
        </w:rPr>
        <w:t>.11.2007</w:t>
      </w:r>
      <w:r w:rsidRPr="00212A11">
        <w:rPr>
          <w:sz w:val="24"/>
        </w:rPr>
        <w:t xml:space="preserve"> n. 6419</w:t>
      </w:r>
    </w:p>
    <w:p w14:paraId="5D752D89" w14:textId="77777777" w:rsidR="003F6116" w:rsidRDefault="003F6116" w:rsidP="00C075BE">
      <w:pPr>
        <w:pStyle w:val="Testonotaapidipagina"/>
        <w:spacing w:line="360" w:lineRule="auto"/>
        <w:jc w:val="both"/>
        <w:rPr>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 </w:t>
      </w:r>
      <w:r w:rsidRPr="00212A11">
        <w:rPr>
          <w:sz w:val="24"/>
        </w:rPr>
        <w:t>16</w:t>
      </w:r>
      <w:r>
        <w:rPr>
          <w:sz w:val="24"/>
        </w:rPr>
        <w:t xml:space="preserve">.01.2008 </w:t>
      </w:r>
      <w:r w:rsidRPr="00212A11">
        <w:rPr>
          <w:sz w:val="24"/>
        </w:rPr>
        <w:t>n. 9418</w:t>
      </w:r>
    </w:p>
    <w:p w14:paraId="7360CC37" w14:textId="77777777" w:rsidR="003F6116"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Pr>
          <w:sz w:val="24"/>
        </w:rPr>
        <w:t xml:space="preserve"> </w:t>
      </w:r>
      <w:r w:rsidRPr="00212A11">
        <w:rPr>
          <w:spacing w:val="-4"/>
          <w:sz w:val="24"/>
        </w:rPr>
        <w:t>13</w:t>
      </w:r>
      <w:r>
        <w:rPr>
          <w:spacing w:val="-4"/>
          <w:sz w:val="24"/>
        </w:rPr>
        <w:t>.05.</w:t>
      </w:r>
      <w:r w:rsidRPr="00212A11">
        <w:rPr>
          <w:spacing w:val="-4"/>
          <w:sz w:val="24"/>
        </w:rPr>
        <w:t>2008</w:t>
      </w:r>
      <w:r>
        <w:rPr>
          <w:spacing w:val="-4"/>
          <w:sz w:val="24"/>
        </w:rPr>
        <w:t>.</w:t>
      </w:r>
      <w:r w:rsidRPr="00212A11">
        <w:rPr>
          <w:spacing w:val="-4"/>
          <w:sz w:val="24"/>
        </w:rPr>
        <w:t xml:space="preserve"> n. 36845</w:t>
      </w:r>
    </w:p>
    <w:p w14:paraId="638745F3" w14:textId="77777777" w:rsidR="003F6116" w:rsidRPr="00212A11"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Pr>
          <w:b/>
          <w:bCs/>
          <w:spacing w:val="-4"/>
          <w:sz w:val="24"/>
        </w:rPr>
        <w:t xml:space="preserve"> </w:t>
      </w:r>
      <w:r w:rsidRPr="00212A11">
        <w:rPr>
          <w:spacing w:val="-4"/>
          <w:sz w:val="24"/>
        </w:rPr>
        <w:t>21</w:t>
      </w:r>
      <w:r>
        <w:rPr>
          <w:spacing w:val="-4"/>
          <w:sz w:val="24"/>
        </w:rPr>
        <w:t>.05.</w:t>
      </w:r>
      <w:r w:rsidRPr="00212A11">
        <w:rPr>
          <w:spacing w:val="-4"/>
          <w:sz w:val="24"/>
        </w:rPr>
        <w:t>2008</w:t>
      </w:r>
      <w:r>
        <w:rPr>
          <w:spacing w:val="-4"/>
          <w:sz w:val="24"/>
        </w:rPr>
        <w:t xml:space="preserve"> </w:t>
      </w:r>
      <w:r w:rsidRPr="00212A11">
        <w:rPr>
          <w:spacing w:val="-4"/>
          <w:sz w:val="24"/>
        </w:rPr>
        <w:t>n. 26543</w:t>
      </w:r>
    </w:p>
    <w:p w14:paraId="579371BD" w14:textId="77777777" w:rsidR="003F6116" w:rsidRPr="00212A11" w:rsidRDefault="003F6116" w:rsidP="00C075BE">
      <w:pPr>
        <w:pStyle w:val="Testonotaapidipagina"/>
        <w:spacing w:line="360" w:lineRule="auto"/>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sidRPr="00212A11">
        <w:rPr>
          <w:spacing w:val="-4"/>
          <w:sz w:val="24"/>
        </w:rPr>
        <w:t>, 12</w:t>
      </w:r>
      <w:r>
        <w:rPr>
          <w:spacing w:val="-4"/>
          <w:sz w:val="24"/>
        </w:rPr>
        <w:t>.06.</w:t>
      </w:r>
      <w:r w:rsidRPr="00212A11">
        <w:rPr>
          <w:spacing w:val="-4"/>
          <w:sz w:val="24"/>
        </w:rPr>
        <w:t>2008</w:t>
      </w:r>
      <w:r>
        <w:rPr>
          <w:spacing w:val="-4"/>
          <w:sz w:val="24"/>
        </w:rPr>
        <w:t xml:space="preserve"> </w:t>
      </w:r>
      <w:r w:rsidRPr="00212A11">
        <w:rPr>
          <w:spacing w:val="-4"/>
          <w:sz w:val="24"/>
        </w:rPr>
        <w:t>n. 1518</w:t>
      </w:r>
    </w:p>
    <w:p w14:paraId="4E7F402B" w14:textId="77777777" w:rsidR="003F6116" w:rsidRDefault="003F6116" w:rsidP="00C075BE">
      <w:pPr>
        <w:pStyle w:val="Testonotaapidipagina"/>
        <w:spacing w:line="360" w:lineRule="auto"/>
        <w:jc w:val="both"/>
        <w:rPr>
          <w:spacing w:val="-2"/>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Pr>
          <w:sz w:val="24"/>
        </w:rPr>
        <w:t xml:space="preserve"> </w:t>
      </w:r>
      <w:r w:rsidRPr="00212A11">
        <w:rPr>
          <w:spacing w:val="-2"/>
          <w:sz w:val="24"/>
        </w:rPr>
        <w:t>26</w:t>
      </w:r>
      <w:r>
        <w:rPr>
          <w:spacing w:val="-2"/>
          <w:sz w:val="24"/>
        </w:rPr>
        <w:t>.09.</w:t>
      </w:r>
      <w:r w:rsidRPr="00212A11">
        <w:rPr>
          <w:spacing w:val="-2"/>
          <w:sz w:val="24"/>
        </w:rPr>
        <w:t>2008</w:t>
      </w:r>
      <w:r>
        <w:rPr>
          <w:spacing w:val="-2"/>
          <w:sz w:val="24"/>
        </w:rPr>
        <w:t>.</w:t>
      </w:r>
      <w:r w:rsidRPr="00212A11">
        <w:rPr>
          <w:spacing w:val="-2"/>
          <w:sz w:val="24"/>
        </w:rPr>
        <w:t xml:space="preserve"> n. 36845</w:t>
      </w:r>
    </w:p>
    <w:p w14:paraId="02CD89AA" w14:textId="77777777" w:rsidR="003F6116" w:rsidRPr="00212A11" w:rsidRDefault="003F6116" w:rsidP="00C075BE">
      <w:pPr>
        <w:pStyle w:val="Testonotaapidipagina"/>
        <w:spacing w:line="360" w:lineRule="auto"/>
        <w:jc w:val="both"/>
        <w:rPr>
          <w:spacing w:val="-6"/>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sidRPr="00212A11">
        <w:rPr>
          <w:spacing w:val="-4"/>
          <w:sz w:val="24"/>
        </w:rPr>
        <w:t xml:space="preserve">, </w:t>
      </w:r>
      <w:r>
        <w:rPr>
          <w:spacing w:val="-4"/>
          <w:sz w:val="24"/>
        </w:rPr>
        <w:t>0</w:t>
      </w:r>
      <w:r w:rsidRPr="00212A11">
        <w:rPr>
          <w:spacing w:val="-6"/>
          <w:sz w:val="24"/>
        </w:rPr>
        <w:t>1</w:t>
      </w:r>
      <w:r>
        <w:rPr>
          <w:spacing w:val="-6"/>
          <w:sz w:val="24"/>
        </w:rPr>
        <w:t>.10.</w:t>
      </w:r>
      <w:r w:rsidRPr="00212A11">
        <w:rPr>
          <w:spacing w:val="-6"/>
          <w:sz w:val="24"/>
        </w:rPr>
        <w:t>2008 n. 37279</w:t>
      </w:r>
    </w:p>
    <w:p w14:paraId="222702A5" w14:textId="6BEC5932" w:rsidR="003F6116"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Pr>
          <w:b/>
          <w:bCs/>
          <w:spacing w:val="-4"/>
          <w:sz w:val="24"/>
        </w:rPr>
        <w:t xml:space="preserve"> </w:t>
      </w:r>
      <w:r>
        <w:rPr>
          <w:spacing w:val="-4"/>
          <w:sz w:val="24"/>
        </w:rPr>
        <w:t>0</w:t>
      </w:r>
      <w:r w:rsidRPr="00212A11">
        <w:rPr>
          <w:spacing w:val="-4"/>
          <w:sz w:val="24"/>
        </w:rPr>
        <w:t>7</w:t>
      </w:r>
      <w:r>
        <w:rPr>
          <w:spacing w:val="-4"/>
          <w:sz w:val="24"/>
        </w:rPr>
        <w:t>.11.</w:t>
      </w:r>
      <w:r w:rsidRPr="00212A11">
        <w:rPr>
          <w:spacing w:val="-4"/>
          <w:sz w:val="24"/>
        </w:rPr>
        <w:t>2008 n. 641</w:t>
      </w:r>
      <w:r>
        <w:rPr>
          <w:spacing w:val="-4"/>
          <w:sz w:val="24"/>
        </w:rPr>
        <w:t>7</w:t>
      </w:r>
    </w:p>
    <w:p w14:paraId="4D9D3D26" w14:textId="77777777" w:rsidR="003F6116"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 </w:t>
      </w:r>
      <w:r w:rsidRPr="00212A11">
        <w:rPr>
          <w:spacing w:val="-4"/>
          <w:sz w:val="24"/>
        </w:rPr>
        <w:t>28</w:t>
      </w:r>
      <w:r>
        <w:rPr>
          <w:spacing w:val="-4"/>
          <w:sz w:val="24"/>
        </w:rPr>
        <w:t>.05.</w:t>
      </w:r>
      <w:r w:rsidRPr="00212A11">
        <w:rPr>
          <w:spacing w:val="-4"/>
          <w:sz w:val="24"/>
        </w:rPr>
        <w:t>2009</w:t>
      </w:r>
      <w:r>
        <w:rPr>
          <w:spacing w:val="-4"/>
          <w:sz w:val="24"/>
        </w:rPr>
        <w:t>.</w:t>
      </w:r>
      <w:r w:rsidRPr="00212A11">
        <w:rPr>
          <w:spacing w:val="-4"/>
          <w:sz w:val="24"/>
        </w:rPr>
        <w:t xml:space="preserve"> n. 28520</w:t>
      </w:r>
    </w:p>
    <w:p w14:paraId="243FB70B" w14:textId="77777777" w:rsidR="003F6116" w:rsidRPr="00212A11"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 </w:t>
      </w:r>
      <w:r w:rsidRPr="00212A11">
        <w:rPr>
          <w:spacing w:val="-4"/>
          <w:sz w:val="24"/>
        </w:rPr>
        <w:t>10</w:t>
      </w:r>
      <w:r>
        <w:rPr>
          <w:spacing w:val="-4"/>
          <w:sz w:val="24"/>
        </w:rPr>
        <w:t>.06.</w:t>
      </w:r>
      <w:r w:rsidRPr="00212A11">
        <w:rPr>
          <w:spacing w:val="-4"/>
          <w:sz w:val="24"/>
        </w:rPr>
        <w:t>2010</w:t>
      </w:r>
      <w:r>
        <w:rPr>
          <w:spacing w:val="-4"/>
          <w:sz w:val="24"/>
        </w:rPr>
        <w:t xml:space="preserve"> </w:t>
      </w:r>
      <w:r w:rsidRPr="00212A11">
        <w:rPr>
          <w:spacing w:val="-4"/>
          <w:sz w:val="24"/>
        </w:rPr>
        <w:t>n. 22032</w:t>
      </w:r>
    </w:p>
    <w:p w14:paraId="3B5DEB7A" w14:textId="77777777" w:rsidR="003F6116" w:rsidRDefault="003F6116" w:rsidP="00C075BE">
      <w:pPr>
        <w:pStyle w:val="Testonotaapidipagina"/>
        <w:spacing w:line="360" w:lineRule="auto"/>
        <w:jc w:val="both"/>
        <w:rPr>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w:t>
      </w:r>
      <w:r>
        <w:rPr>
          <w:sz w:val="24"/>
        </w:rPr>
        <w:t xml:space="preserve"> </w:t>
      </w:r>
      <w:r w:rsidRPr="00212A11">
        <w:rPr>
          <w:sz w:val="24"/>
        </w:rPr>
        <w:t>13</w:t>
      </w:r>
      <w:r>
        <w:rPr>
          <w:sz w:val="24"/>
        </w:rPr>
        <w:t>.07.</w:t>
      </w:r>
      <w:r w:rsidRPr="00212A11">
        <w:rPr>
          <w:sz w:val="24"/>
        </w:rPr>
        <w:t>201</w:t>
      </w:r>
      <w:r>
        <w:rPr>
          <w:sz w:val="24"/>
        </w:rPr>
        <w:t xml:space="preserve">0 n. </w:t>
      </w:r>
      <w:r w:rsidRPr="00212A11">
        <w:rPr>
          <w:sz w:val="24"/>
        </w:rPr>
        <w:t>32691</w:t>
      </w:r>
    </w:p>
    <w:p w14:paraId="1D1F6FEE" w14:textId="77777777" w:rsidR="003F6116" w:rsidRPr="00212A11" w:rsidRDefault="003F6116" w:rsidP="00C075BE">
      <w:pPr>
        <w:pStyle w:val="Testonotaapidipagina"/>
        <w:spacing w:line="360" w:lineRule="auto"/>
        <w:jc w:val="both"/>
        <w:rPr>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IV, </w:t>
      </w:r>
      <w:r w:rsidRPr="00212A11">
        <w:rPr>
          <w:sz w:val="24"/>
        </w:rPr>
        <w:t>21</w:t>
      </w:r>
      <w:r>
        <w:rPr>
          <w:sz w:val="24"/>
        </w:rPr>
        <w:t>.10.</w:t>
      </w:r>
      <w:r w:rsidRPr="00212A11">
        <w:rPr>
          <w:sz w:val="24"/>
        </w:rPr>
        <w:t>2010</w:t>
      </w:r>
      <w:r>
        <w:rPr>
          <w:sz w:val="24"/>
        </w:rPr>
        <w:t xml:space="preserve">. </w:t>
      </w:r>
      <w:r w:rsidRPr="00212A11">
        <w:rPr>
          <w:sz w:val="24"/>
        </w:rPr>
        <w:t>n. 9343</w:t>
      </w:r>
    </w:p>
    <w:p w14:paraId="5A15B14F" w14:textId="77777777" w:rsidR="003F6116" w:rsidRPr="001F3FDA" w:rsidRDefault="003F6116" w:rsidP="00C075BE">
      <w:pPr>
        <w:pStyle w:val="Testonotaapidipagina"/>
        <w:spacing w:line="360" w:lineRule="auto"/>
        <w:jc w:val="both"/>
        <w:rPr>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Pr>
          <w:sz w:val="24"/>
        </w:rPr>
        <w:t xml:space="preserve"> </w:t>
      </w:r>
      <w:r w:rsidRPr="00212A11">
        <w:rPr>
          <w:spacing w:val="-2"/>
          <w:sz w:val="24"/>
        </w:rPr>
        <w:t>27</w:t>
      </w:r>
      <w:r>
        <w:rPr>
          <w:spacing w:val="-2"/>
          <w:sz w:val="24"/>
        </w:rPr>
        <w:t>.04.</w:t>
      </w:r>
      <w:r w:rsidRPr="00212A11">
        <w:rPr>
          <w:spacing w:val="-2"/>
          <w:sz w:val="24"/>
        </w:rPr>
        <w:t>2011 n. 16446</w:t>
      </w:r>
    </w:p>
    <w:p w14:paraId="0D401837" w14:textId="77777777" w:rsidR="003F6116"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 </w:t>
      </w:r>
      <w:r w:rsidRPr="00212A11">
        <w:rPr>
          <w:spacing w:val="-4"/>
          <w:sz w:val="24"/>
        </w:rPr>
        <w:t>25</w:t>
      </w:r>
      <w:r>
        <w:rPr>
          <w:spacing w:val="-4"/>
          <w:sz w:val="24"/>
        </w:rPr>
        <w:t>.05.</w:t>
      </w:r>
      <w:r w:rsidRPr="00212A11">
        <w:rPr>
          <w:spacing w:val="-4"/>
          <w:sz w:val="24"/>
        </w:rPr>
        <w:t>2011</w:t>
      </w:r>
      <w:r>
        <w:rPr>
          <w:spacing w:val="-4"/>
          <w:sz w:val="24"/>
        </w:rPr>
        <w:t xml:space="preserve"> </w:t>
      </w:r>
      <w:r w:rsidRPr="00212A11">
        <w:rPr>
          <w:spacing w:val="-4"/>
          <w:sz w:val="24"/>
        </w:rPr>
        <w:t>n. 25037</w:t>
      </w:r>
    </w:p>
    <w:p w14:paraId="6EEDBAC3" w14:textId="77777777" w:rsidR="003F6116" w:rsidRDefault="003F6116" w:rsidP="00C075BE">
      <w:pPr>
        <w:pStyle w:val="Testonotaapidipagina"/>
        <w:spacing w:line="360" w:lineRule="auto"/>
        <w:jc w:val="both"/>
        <w:rPr>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 </w:t>
      </w:r>
      <w:r w:rsidRPr="00212A11">
        <w:rPr>
          <w:sz w:val="24"/>
        </w:rPr>
        <w:t>14</w:t>
      </w:r>
      <w:r>
        <w:rPr>
          <w:sz w:val="24"/>
        </w:rPr>
        <w:t>.07.</w:t>
      </w:r>
      <w:r w:rsidRPr="00212A11">
        <w:rPr>
          <w:sz w:val="24"/>
        </w:rPr>
        <w:t>2011 n. 46189</w:t>
      </w:r>
    </w:p>
    <w:p w14:paraId="3122C14D" w14:textId="77777777" w:rsidR="003F6116"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 </w:t>
      </w:r>
      <w:r w:rsidRPr="00212A11">
        <w:rPr>
          <w:spacing w:val="-4"/>
          <w:sz w:val="24"/>
        </w:rPr>
        <w:t>14</w:t>
      </w:r>
      <w:r>
        <w:rPr>
          <w:spacing w:val="-4"/>
          <w:sz w:val="24"/>
        </w:rPr>
        <w:t>.07.</w:t>
      </w:r>
      <w:r w:rsidRPr="00212A11">
        <w:rPr>
          <w:spacing w:val="-4"/>
          <w:sz w:val="24"/>
        </w:rPr>
        <w:t>2011</w:t>
      </w:r>
      <w:r>
        <w:rPr>
          <w:spacing w:val="-4"/>
          <w:sz w:val="24"/>
        </w:rPr>
        <w:t xml:space="preserve"> </w:t>
      </w:r>
      <w:r w:rsidRPr="00212A11">
        <w:rPr>
          <w:spacing w:val="-4"/>
          <w:sz w:val="24"/>
        </w:rPr>
        <w:t>n. 34896</w:t>
      </w:r>
    </w:p>
    <w:p w14:paraId="1D5E878F" w14:textId="77777777" w:rsidR="003F6116"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 </w:t>
      </w:r>
      <w:r w:rsidRPr="00212A11">
        <w:rPr>
          <w:spacing w:val="-4"/>
          <w:sz w:val="24"/>
        </w:rPr>
        <w:t>28</w:t>
      </w:r>
      <w:r>
        <w:rPr>
          <w:spacing w:val="-4"/>
          <w:sz w:val="24"/>
        </w:rPr>
        <w:t>.03.</w:t>
      </w:r>
      <w:r w:rsidRPr="00212A11">
        <w:rPr>
          <w:spacing w:val="-4"/>
          <w:sz w:val="24"/>
        </w:rPr>
        <w:t>2012 n. 16670</w:t>
      </w:r>
    </w:p>
    <w:p w14:paraId="4E833198" w14:textId="77777777" w:rsidR="003F6116"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 </w:t>
      </w:r>
      <w:r w:rsidRPr="00212A11">
        <w:rPr>
          <w:spacing w:val="-6"/>
          <w:sz w:val="24"/>
        </w:rPr>
        <w:t>19</w:t>
      </w:r>
      <w:r>
        <w:rPr>
          <w:spacing w:val="-6"/>
          <w:sz w:val="24"/>
        </w:rPr>
        <w:t>.03.</w:t>
      </w:r>
      <w:r w:rsidRPr="00212A11">
        <w:rPr>
          <w:spacing w:val="-4"/>
          <w:sz w:val="24"/>
        </w:rPr>
        <w:t>2013</w:t>
      </w:r>
      <w:r>
        <w:rPr>
          <w:spacing w:val="-4"/>
          <w:sz w:val="24"/>
        </w:rPr>
        <w:t>.</w:t>
      </w:r>
      <w:r w:rsidRPr="00212A11">
        <w:rPr>
          <w:spacing w:val="-4"/>
          <w:sz w:val="24"/>
        </w:rPr>
        <w:t xml:space="preserve"> n. 20737</w:t>
      </w:r>
    </w:p>
    <w:p w14:paraId="1A127A59" w14:textId="77777777" w:rsidR="003F6116"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 02.04.</w:t>
      </w:r>
      <w:r w:rsidRPr="00212A11">
        <w:rPr>
          <w:spacing w:val="-4"/>
          <w:sz w:val="24"/>
        </w:rPr>
        <w:t>2013</w:t>
      </w:r>
      <w:r>
        <w:rPr>
          <w:spacing w:val="-4"/>
          <w:sz w:val="24"/>
        </w:rPr>
        <w:t xml:space="preserve">. </w:t>
      </w:r>
      <w:r w:rsidRPr="00212A11">
        <w:rPr>
          <w:spacing w:val="-4"/>
          <w:sz w:val="24"/>
        </w:rPr>
        <w:t>n. 21138</w:t>
      </w:r>
    </w:p>
    <w:p w14:paraId="51EC71E9" w14:textId="77777777" w:rsidR="003F6116"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 0</w:t>
      </w:r>
      <w:r w:rsidRPr="00212A11">
        <w:rPr>
          <w:spacing w:val="-4"/>
          <w:sz w:val="24"/>
        </w:rPr>
        <w:t>5</w:t>
      </w:r>
      <w:r>
        <w:rPr>
          <w:spacing w:val="-4"/>
          <w:sz w:val="24"/>
        </w:rPr>
        <w:t>.04.</w:t>
      </w:r>
      <w:r w:rsidRPr="00212A11">
        <w:rPr>
          <w:spacing w:val="-4"/>
          <w:sz w:val="24"/>
        </w:rPr>
        <w:t>2013</w:t>
      </w:r>
      <w:r>
        <w:rPr>
          <w:spacing w:val="-4"/>
          <w:sz w:val="24"/>
        </w:rPr>
        <w:t xml:space="preserve"> </w:t>
      </w:r>
      <w:r w:rsidRPr="00212A11">
        <w:rPr>
          <w:spacing w:val="-4"/>
          <w:sz w:val="24"/>
        </w:rPr>
        <w:t>n. 15785</w:t>
      </w:r>
    </w:p>
    <w:p w14:paraId="76DADFB8" w14:textId="77777777" w:rsidR="003F6116"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 </w:t>
      </w:r>
      <w:r w:rsidRPr="00212A11">
        <w:rPr>
          <w:spacing w:val="-4"/>
          <w:sz w:val="24"/>
        </w:rPr>
        <w:t>30</w:t>
      </w:r>
      <w:r>
        <w:rPr>
          <w:spacing w:val="-4"/>
          <w:sz w:val="24"/>
        </w:rPr>
        <w:t>.10.</w:t>
      </w:r>
      <w:r w:rsidRPr="00212A11">
        <w:rPr>
          <w:spacing w:val="-4"/>
          <w:sz w:val="24"/>
        </w:rPr>
        <w:t>2013</w:t>
      </w:r>
      <w:r>
        <w:rPr>
          <w:spacing w:val="-4"/>
          <w:sz w:val="24"/>
        </w:rPr>
        <w:t>.</w:t>
      </w:r>
      <w:r w:rsidRPr="00212A11">
        <w:rPr>
          <w:spacing w:val="-4"/>
          <w:sz w:val="24"/>
        </w:rPr>
        <w:t xml:space="preserve"> n. 46237</w:t>
      </w:r>
    </w:p>
    <w:p w14:paraId="45C57B26" w14:textId="77777777" w:rsidR="003F6116"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 0</w:t>
      </w:r>
      <w:r w:rsidRPr="00212A11">
        <w:rPr>
          <w:spacing w:val="-6"/>
          <w:sz w:val="24"/>
        </w:rPr>
        <w:t>7</w:t>
      </w:r>
      <w:r>
        <w:rPr>
          <w:spacing w:val="-6"/>
          <w:sz w:val="24"/>
        </w:rPr>
        <w:t>.02.</w:t>
      </w:r>
      <w:r w:rsidRPr="00212A11">
        <w:rPr>
          <w:spacing w:val="-6"/>
          <w:sz w:val="24"/>
        </w:rPr>
        <w:t>2014</w:t>
      </w:r>
      <w:r>
        <w:rPr>
          <w:spacing w:val="-6"/>
          <w:sz w:val="24"/>
        </w:rPr>
        <w:t>.</w:t>
      </w:r>
      <w:r>
        <w:rPr>
          <w:spacing w:val="-4"/>
          <w:sz w:val="24"/>
        </w:rPr>
        <w:t xml:space="preserve"> </w:t>
      </w:r>
      <w:r w:rsidRPr="00212A11">
        <w:rPr>
          <w:spacing w:val="-4"/>
          <w:sz w:val="24"/>
        </w:rPr>
        <w:t>n. 1003</w:t>
      </w:r>
    </w:p>
    <w:p w14:paraId="44122A76" w14:textId="77777777" w:rsidR="003F6116"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 </w:t>
      </w:r>
      <w:r w:rsidRPr="00212A11">
        <w:rPr>
          <w:spacing w:val="-4"/>
          <w:sz w:val="24"/>
        </w:rPr>
        <w:t>28</w:t>
      </w:r>
      <w:r>
        <w:rPr>
          <w:spacing w:val="-4"/>
          <w:sz w:val="24"/>
        </w:rPr>
        <w:t>.05.</w:t>
      </w:r>
      <w:r w:rsidRPr="00212A11">
        <w:rPr>
          <w:spacing w:val="-4"/>
          <w:sz w:val="24"/>
        </w:rPr>
        <w:t>2014</w:t>
      </w:r>
      <w:r>
        <w:rPr>
          <w:spacing w:val="-4"/>
          <w:sz w:val="24"/>
        </w:rPr>
        <w:t>.</w:t>
      </w:r>
      <w:r w:rsidRPr="00212A11">
        <w:rPr>
          <w:spacing w:val="-4"/>
          <w:sz w:val="24"/>
        </w:rPr>
        <w:t xml:space="preserve"> n. 21753</w:t>
      </w:r>
    </w:p>
    <w:p w14:paraId="07F3B98D" w14:textId="77777777" w:rsidR="003F6116" w:rsidRPr="00A5140F" w:rsidRDefault="003F6116" w:rsidP="00C075BE">
      <w:pPr>
        <w:pStyle w:val="Testonotaapidipagina"/>
        <w:spacing w:line="360" w:lineRule="auto"/>
        <w:jc w:val="both"/>
        <w:rPr>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Pr>
          <w:sz w:val="24"/>
        </w:rPr>
        <w:t xml:space="preserve"> 0</w:t>
      </w:r>
      <w:r w:rsidRPr="00212A11">
        <w:rPr>
          <w:spacing w:val="-4"/>
          <w:sz w:val="24"/>
        </w:rPr>
        <w:t>6</w:t>
      </w:r>
      <w:r>
        <w:rPr>
          <w:spacing w:val="-4"/>
          <w:sz w:val="24"/>
        </w:rPr>
        <w:t>.11.</w:t>
      </w:r>
      <w:r w:rsidRPr="00212A11">
        <w:rPr>
          <w:spacing w:val="-4"/>
          <w:sz w:val="24"/>
        </w:rPr>
        <w:t>2014 n. 49213</w:t>
      </w:r>
    </w:p>
    <w:p w14:paraId="2C22110B" w14:textId="40EA8FFE" w:rsidR="003F6116" w:rsidRDefault="003F6116" w:rsidP="00C075BE">
      <w:pPr>
        <w:pStyle w:val="Testonotaapidipagina"/>
        <w:spacing w:line="360" w:lineRule="auto"/>
        <w:jc w:val="both"/>
        <w:rPr>
          <w:sz w:val="24"/>
        </w:rPr>
      </w:pPr>
      <w:r w:rsidRPr="00AC1E6F">
        <w:rPr>
          <w:spacing w:val="-4"/>
          <w:sz w:val="24"/>
        </w:rPr>
        <w:t xml:space="preserve">Cass. </w:t>
      </w:r>
      <w:proofErr w:type="spellStart"/>
      <w:r>
        <w:rPr>
          <w:spacing w:val="-4"/>
          <w:sz w:val="24"/>
        </w:rPr>
        <w:t>pen</w:t>
      </w:r>
      <w:proofErr w:type="spellEnd"/>
      <w:r w:rsidRPr="00AC1E6F">
        <w:rPr>
          <w:spacing w:val="-4"/>
          <w:sz w:val="24"/>
        </w:rPr>
        <w:t xml:space="preserve">., Sez. </w:t>
      </w:r>
      <w:r>
        <w:rPr>
          <w:spacing w:val="-4"/>
          <w:sz w:val="24"/>
        </w:rPr>
        <w:t>I</w:t>
      </w:r>
      <w:r w:rsidRPr="00AC1E6F">
        <w:rPr>
          <w:spacing w:val="-4"/>
          <w:sz w:val="24"/>
        </w:rPr>
        <w:t>,</w:t>
      </w:r>
      <w:r>
        <w:rPr>
          <w:spacing w:val="-4"/>
          <w:sz w:val="24"/>
        </w:rPr>
        <w:t xml:space="preserve"> </w:t>
      </w:r>
      <w:r w:rsidRPr="00212A11">
        <w:rPr>
          <w:sz w:val="24"/>
        </w:rPr>
        <w:t>19</w:t>
      </w:r>
      <w:r>
        <w:rPr>
          <w:sz w:val="24"/>
        </w:rPr>
        <w:t>.11.</w:t>
      </w:r>
      <w:r w:rsidRPr="00212A11">
        <w:rPr>
          <w:sz w:val="24"/>
        </w:rPr>
        <w:t>2014 n. 7941</w:t>
      </w:r>
    </w:p>
    <w:p w14:paraId="31F49D07" w14:textId="77777777" w:rsidR="003F6116" w:rsidRPr="00212A11" w:rsidRDefault="003F6116" w:rsidP="00C075BE">
      <w:pPr>
        <w:pStyle w:val="Testonotaapidipagina"/>
        <w:spacing w:line="360" w:lineRule="auto"/>
        <w:jc w:val="both"/>
        <w:rPr>
          <w:spacing w:val="-6"/>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sidRPr="00212A11">
        <w:rPr>
          <w:spacing w:val="-4"/>
          <w:sz w:val="24"/>
        </w:rPr>
        <w:t xml:space="preserve">, </w:t>
      </w:r>
      <w:r w:rsidRPr="00212A11">
        <w:rPr>
          <w:spacing w:val="-6"/>
          <w:sz w:val="24"/>
        </w:rPr>
        <w:t>25</w:t>
      </w:r>
      <w:r>
        <w:rPr>
          <w:spacing w:val="-6"/>
          <w:sz w:val="24"/>
        </w:rPr>
        <w:t>.06.</w:t>
      </w:r>
      <w:r w:rsidRPr="00212A11">
        <w:rPr>
          <w:spacing w:val="-6"/>
          <w:sz w:val="24"/>
        </w:rPr>
        <w:t>2015 n. 26706</w:t>
      </w:r>
    </w:p>
    <w:p w14:paraId="1038DAB4" w14:textId="77777777" w:rsidR="003F6116" w:rsidRDefault="003F6116" w:rsidP="00C075BE">
      <w:pPr>
        <w:autoSpaceDE w:val="0"/>
        <w:autoSpaceDN w:val="0"/>
        <w:adjustRightInd w:val="0"/>
        <w:spacing w:line="360" w:lineRule="auto"/>
        <w:jc w:val="both"/>
        <w:rPr>
          <w:spacing w:val="-4"/>
          <w:szCs w:val="20"/>
        </w:rPr>
      </w:pPr>
      <w:r>
        <w:rPr>
          <w:spacing w:val="-4"/>
          <w:szCs w:val="20"/>
        </w:rPr>
        <w:t>Cass. civ.,</w:t>
      </w:r>
      <w:r w:rsidRPr="00212A11">
        <w:rPr>
          <w:spacing w:val="-4"/>
          <w:szCs w:val="20"/>
        </w:rPr>
        <w:t xml:space="preserve"> Sez</w:t>
      </w:r>
      <w:r>
        <w:rPr>
          <w:spacing w:val="-4"/>
          <w:szCs w:val="20"/>
        </w:rPr>
        <w:t>.</w:t>
      </w:r>
      <w:r w:rsidRPr="00212A11">
        <w:rPr>
          <w:spacing w:val="-4"/>
          <w:szCs w:val="20"/>
        </w:rPr>
        <w:t xml:space="preserve"> </w:t>
      </w:r>
      <w:r>
        <w:rPr>
          <w:spacing w:val="-4"/>
          <w:szCs w:val="20"/>
        </w:rPr>
        <w:t xml:space="preserve">III, </w:t>
      </w:r>
      <w:r w:rsidRPr="00212A11">
        <w:rPr>
          <w:spacing w:val="-4"/>
          <w:szCs w:val="20"/>
        </w:rPr>
        <w:t>20</w:t>
      </w:r>
      <w:r>
        <w:rPr>
          <w:spacing w:val="-4"/>
          <w:szCs w:val="20"/>
        </w:rPr>
        <w:t>.07.</w:t>
      </w:r>
      <w:r w:rsidRPr="00212A11">
        <w:rPr>
          <w:spacing w:val="-4"/>
          <w:szCs w:val="20"/>
        </w:rPr>
        <w:t>2015 n. 15853</w:t>
      </w:r>
    </w:p>
    <w:p w14:paraId="702AF7F7" w14:textId="77777777" w:rsidR="003F6116" w:rsidRPr="00212A11"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sidRPr="00212A11">
        <w:rPr>
          <w:spacing w:val="-4"/>
          <w:sz w:val="24"/>
        </w:rPr>
        <w:t xml:space="preserve">, </w:t>
      </w:r>
      <w:r>
        <w:rPr>
          <w:spacing w:val="-4"/>
          <w:sz w:val="24"/>
        </w:rPr>
        <w:t>0</w:t>
      </w:r>
      <w:r w:rsidRPr="00212A11">
        <w:rPr>
          <w:spacing w:val="-4"/>
          <w:sz w:val="24"/>
        </w:rPr>
        <w:t>3</w:t>
      </w:r>
      <w:r>
        <w:rPr>
          <w:spacing w:val="-4"/>
          <w:sz w:val="24"/>
        </w:rPr>
        <w:t>.02.</w:t>
      </w:r>
      <w:r w:rsidRPr="00212A11">
        <w:rPr>
          <w:spacing w:val="-4"/>
          <w:sz w:val="24"/>
        </w:rPr>
        <w:t>2017 n. 5239</w:t>
      </w:r>
    </w:p>
    <w:p w14:paraId="3B77B0FF" w14:textId="77777777" w:rsidR="003F6116" w:rsidRDefault="003F6116" w:rsidP="00C075BE">
      <w:pPr>
        <w:pStyle w:val="Testonotaapidipagina"/>
        <w:spacing w:line="360" w:lineRule="auto"/>
        <w:jc w:val="both"/>
        <w:rPr>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 </w:t>
      </w:r>
      <w:r w:rsidRPr="00212A11">
        <w:rPr>
          <w:sz w:val="24"/>
        </w:rPr>
        <w:t>15</w:t>
      </w:r>
      <w:r>
        <w:rPr>
          <w:sz w:val="24"/>
        </w:rPr>
        <w:t>.02.</w:t>
      </w:r>
      <w:r w:rsidRPr="00212A11">
        <w:rPr>
          <w:sz w:val="24"/>
        </w:rPr>
        <w:t xml:space="preserve">2017 n. 7150. </w:t>
      </w:r>
    </w:p>
    <w:p w14:paraId="79CE009F" w14:textId="77777777" w:rsidR="003F6116"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VII</w:t>
      </w:r>
      <w:r w:rsidRPr="00212A11">
        <w:rPr>
          <w:spacing w:val="-4"/>
          <w:sz w:val="24"/>
        </w:rPr>
        <w:t xml:space="preserve">, </w:t>
      </w:r>
      <w:proofErr w:type="spellStart"/>
      <w:r>
        <w:rPr>
          <w:spacing w:val="-4"/>
          <w:sz w:val="24"/>
        </w:rPr>
        <w:t>ord</w:t>
      </w:r>
      <w:proofErr w:type="spellEnd"/>
      <w:r>
        <w:rPr>
          <w:spacing w:val="-4"/>
          <w:sz w:val="24"/>
        </w:rPr>
        <w:t>.</w:t>
      </w:r>
      <w:r w:rsidRPr="00212A11">
        <w:rPr>
          <w:spacing w:val="-4"/>
          <w:sz w:val="24"/>
        </w:rPr>
        <w:t xml:space="preserve"> </w:t>
      </w:r>
      <w:r>
        <w:rPr>
          <w:spacing w:val="-4"/>
          <w:sz w:val="24"/>
        </w:rPr>
        <w:t>05.04.</w:t>
      </w:r>
      <w:r w:rsidRPr="00212A11">
        <w:rPr>
          <w:spacing w:val="-4"/>
          <w:sz w:val="24"/>
        </w:rPr>
        <w:t>2017 n. 6998</w:t>
      </w:r>
    </w:p>
    <w:p w14:paraId="6EFAD9BB" w14:textId="77777777" w:rsidR="003F6116" w:rsidRPr="00212A11"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Pr>
          <w:b/>
          <w:bCs/>
          <w:spacing w:val="-4"/>
          <w:sz w:val="24"/>
        </w:rPr>
        <w:t xml:space="preserve"> </w:t>
      </w:r>
      <w:r w:rsidRPr="00212A11">
        <w:rPr>
          <w:spacing w:val="-4"/>
          <w:sz w:val="24"/>
        </w:rPr>
        <w:t>28</w:t>
      </w:r>
      <w:r>
        <w:rPr>
          <w:spacing w:val="-4"/>
          <w:sz w:val="24"/>
        </w:rPr>
        <w:t>.06.</w:t>
      </w:r>
      <w:r w:rsidRPr="00212A11">
        <w:rPr>
          <w:spacing w:val="-4"/>
          <w:sz w:val="24"/>
        </w:rPr>
        <w:t>2017 n. 45750</w:t>
      </w:r>
    </w:p>
    <w:p w14:paraId="287FD272" w14:textId="77777777" w:rsidR="003F6116"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Pr>
          <w:b/>
          <w:bCs/>
          <w:spacing w:val="-4"/>
          <w:sz w:val="24"/>
        </w:rPr>
        <w:t xml:space="preserve"> </w:t>
      </w:r>
      <w:r>
        <w:rPr>
          <w:spacing w:val="-4"/>
          <w:sz w:val="24"/>
        </w:rPr>
        <w:t>0</w:t>
      </w:r>
      <w:r w:rsidRPr="00212A11">
        <w:rPr>
          <w:spacing w:val="-4"/>
          <w:sz w:val="24"/>
        </w:rPr>
        <w:t>4</w:t>
      </w:r>
      <w:r>
        <w:rPr>
          <w:spacing w:val="-4"/>
          <w:sz w:val="24"/>
        </w:rPr>
        <w:t>.10.</w:t>
      </w:r>
      <w:r w:rsidRPr="00212A11">
        <w:rPr>
          <w:spacing w:val="-4"/>
          <w:sz w:val="24"/>
        </w:rPr>
        <w:t>2017</w:t>
      </w:r>
      <w:r>
        <w:rPr>
          <w:spacing w:val="-4"/>
          <w:sz w:val="24"/>
        </w:rPr>
        <w:t xml:space="preserve"> </w:t>
      </w:r>
      <w:r w:rsidRPr="00212A11">
        <w:rPr>
          <w:spacing w:val="-4"/>
          <w:sz w:val="24"/>
        </w:rPr>
        <w:t>n. 50629</w:t>
      </w:r>
    </w:p>
    <w:p w14:paraId="4AB92E77" w14:textId="77777777" w:rsidR="003F6116"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w:t>
      </w:r>
      <w:r>
        <w:rPr>
          <w:spacing w:val="-4"/>
          <w:sz w:val="24"/>
        </w:rPr>
        <w:t xml:space="preserve"> </w:t>
      </w:r>
      <w:proofErr w:type="spellStart"/>
      <w:r>
        <w:rPr>
          <w:spacing w:val="-4"/>
          <w:sz w:val="24"/>
        </w:rPr>
        <w:t>Sez</w:t>
      </w:r>
      <w:proofErr w:type="spellEnd"/>
      <w:r>
        <w:rPr>
          <w:spacing w:val="-4"/>
          <w:sz w:val="24"/>
        </w:rPr>
        <w:t xml:space="preserve"> I, </w:t>
      </w:r>
      <w:r w:rsidRPr="00212A11">
        <w:rPr>
          <w:spacing w:val="-4"/>
          <w:sz w:val="24"/>
        </w:rPr>
        <w:t>29</w:t>
      </w:r>
      <w:r>
        <w:rPr>
          <w:spacing w:val="-4"/>
          <w:sz w:val="24"/>
        </w:rPr>
        <w:t>.12.</w:t>
      </w:r>
      <w:r w:rsidRPr="00212A11">
        <w:rPr>
          <w:spacing w:val="-4"/>
          <w:sz w:val="24"/>
        </w:rPr>
        <w:t>2017 n. 58023</w:t>
      </w:r>
    </w:p>
    <w:p w14:paraId="3D3856E9" w14:textId="77777777" w:rsidR="003F6116"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 0</w:t>
      </w:r>
      <w:r w:rsidRPr="00212A11">
        <w:rPr>
          <w:spacing w:val="-4"/>
          <w:sz w:val="24"/>
        </w:rPr>
        <w:t>1</w:t>
      </w:r>
      <w:r>
        <w:rPr>
          <w:spacing w:val="-4"/>
          <w:sz w:val="24"/>
        </w:rPr>
        <w:t>.02.2018</w:t>
      </w:r>
      <w:r w:rsidRPr="00212A11">
        <w:rPr>
          <w:spacing w:val="-4"/>
          <w:sz w:val="24"/>
        </w:rPr>
        <w:t xml:space="preserve"> n. 6998</w:t>
      </w:r>
    </w:p>
    <w:p w14:paraId="356AEDA8" w14:textId="77777777" w:rsidR="003F6116"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w:t>
      </w:r>
      <w:r>
        <w:rPr>
          <w:spacing w:val="-4"/>
          <w:sz w:val="24"/>
        </w:rPr>
        <w:t xml:space="preserve"> Sez. IV, 0</w:t>
      </w:r>
      <w:r w:rsidRPr="00212A11">
        <w:rPr>
          <w:spacing w:val="-4"/>
          <w:sz w:val="24"/>
        </w:rPr>
        <w:t>6</w:t>
      </w:r>
      <w:r>
        <w:rPr>
          <w:spacing w:val="-4"/>
          <w:sz w:val="24"/>
        </w:rPr>
        <w:t>.06.</w:t>
      </w:r>
      <w:r w:rsidRPr="00212A11">
        <w:rPr>
          <w:spacing w:val="-4"/>
          <w:sz w:val="24"/>
        </w:rPr>
        <w:t>2018 n. 25547</w:t>
      </w:r>
    </w:p>
    <w:p w14:paraId="622C04AB" w14:textId="77777777" w:rsidR="003F6116"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w:t>
      </w:r>
      <w:r>
        <w:rPr>
          <w:spacing w:val="-4"/>
          <w:sz w:val="24"/>
        </w:rPr>
        <w:t xml:space="preserve"> </w:t>
      </w:r>
      <w:proofErr w:type="spellStart"/>
      <w:r>
        <w:rPr>
          <w:spacing w:val="-4"/>
          <w:sz w:val="24"/>
        </w:rPr>
        <w:t>Sez</w:t>
      </w:r>
      <w:proofErr w:type="spellEnd"/>
      <w:r>
        <w:rPr>
          <w:spacing w:val="-4"/>
          <w:sz w:val="24"/>
        </w:rPr>
        <w:t xml:space="preserve"> I, </w:t>
      </w:r>
      <w:r w:rsidRPr="00212A11">
        <w:rPr>
          <w:spacing w:val="-4"/>
          <w:sz w:val="24"/>
        </w:rPr>
        <w:t>25</w:t>
      </w:r>
      <w:r>
        <w:rPr>
          <w:spacing w:val="-4"/>
          <w:sz w:val="24"/>
        </w:rPr>
        <w:t>.09.</w:t>
      </w:r>
      <w:r w:rsidRPr="00212A11">
        <w:rPr>
          <w:spacing w:val="-4"/>
          <w:sz w:val="24"/>
        </w:rPr>
        <w:t>2018 n. 44528</w:t>
      </w:r>
    </w:p>
    <w:p w14:paraId="4DBC0EA1" w14:textId="77777777" w:rsidR="003F6116" w:rsidRDefault="003F6116" w:rsidP="00C075BE">
      <w:pPr>
        <w:pStyle w:val="Testonotaapidipagina"/>
        <w:spacing w:line="360" w:lineRule="auto"/>
        <w:jc w:val="both"/>
        <w:rPr>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sidRPr="00212A11">
        <w:rPr>
          <w:spacing w:val="-2"/>
          <w:sz w:val="24"/>
        </w:rPr>
        <w:t xml:space="preserve"> 23</w:t>
      </w:r>
      <w:r>
        <w:rPr>
          <w:spacing w:val="-2"/>
          <w:sz w:val="24"/>
        </w:rPr>
        <w:t>.10.</w:t>
      </w:r>
      <w:r w:rsidRPr="00212A11">
        <w:rPr>
          <w:spacing w:val="-2"/>
          <w:sz w:val="24"/>
        </w:rPr>
        <w:t>2018</w:t>
      </w:r>
      <w:r>
        <w:rPr>
          <w:spacing w:val="-2"/>
          <w:sz w:val="24"/>
        </w:rPr>
        <w:t>.</w:t>
      </w:r>
      <w:r w:rsidRPr="00212A11">
        <w:rPr>
          <w:sz w:val="24"/>
        </w:rPr>
        <w:t xml:space="preserve"> n. 54219</w:t>
      </w:r>
    </w:p>
    <w:p w14:paraId="428A0FA7" w14:textId="77777777" w:rsidR="003F6116"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w:t>
      </w:r>
      <w:r>
        <w:rPr>
          <w:spacing w:val="-4"/>
          <w:sz w:val="24"/>
        </w:rPr>
        <w:t xml:space="preserve"> Sez. IV, </w:t>
      </w:r>
      <w:r w:rsidRPr="00212A11">
        <w:rPr>
          <w:spacing w:val="-4"/>
          <w:sz w:val="24"/>
        </w:rPr>
        <w:t>24</w:t>
      </w:r>
      <w:r>
        <w:rPr>
          <w:spacing w:val="-4"/>
          <w:sz w:val="24"/>
        </w:rPr>
        <w:t>.10.</w:t>
      </w:r>
      <w:r w:rsidRPr="00212A11">
        <w:rPr>
          <w:spacing w:val="-4"/>
          <w:sz w:val="24"/>
        </w:rPr>
        <w:t>201</w:t>
      </w:r>
      <w:r>
        <w:rPr>
          <w:spacing w:val="-4"/>
          <w:sz w:val="24"/>
        </w:rPr>
        <w:t>8</w:t>
      </w:r>
      <w:r w:rsidRPr="00212A11">
        <w:rPr>
          <w:spacing w:val="-4"/>
          <w:sz w:val="24"/>
        </w:rPr>
        <w:t xml:space="preserve"> n. 48548</w:t>
      </w:r>
    </w:p>
    <w:p w14:paraId="4587595A" w14:textId="77777777" w:rsidR="003F6116"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VIII </w:t>
      </w:r>
      <w:proofErr w:type="spellStart"/>
      <w:r>
        <w:rPr>
          <w:spacing w:val="-4"/>
          <w:sz w:val="24"/>
        </w:rPr>
        <w:t>ord</w:t>
      </w:r>
      <w:proofErr w:type="spellEnd"/>
      <w:r>
        <w:rPr>
          <w:spacing w:val="-4"/>
          <w:sz w:val="24"/>
        </w:rPr>
        <w:t>.</w:t>
      </w:r>
      <w:r w:rsidRPr="00212A11">
        <w:rPr>
          <w:spacing w:val="-4"/>
          <w:sz w:val="24"/>
        </w:rPr>
        <w:t xml:space="preserve"> 11</w:t>
      </w:r>
      <w:r>
        <w:rPr>
          <w:spacing w:val="-4"/>
          <w:sz w:val="24"/>
        </w:rPr>
        <w:t>.06.</w:t>
      </w:r>
      <w:r w:rsidRPr="00212A11">
        <w:rPr>
          <w:spacing w:val="-4"/>
          <w:sz w:val="24"/>
        </w:rPr>
        <w:t>2019 n. 25666</w:t>
      </w:r>
    </w:p>
    <w:p w14:paraId="747BA9CF" w14:textId="77777777" w:rsidR="003F6116" w:rsidRDefault="003F6116" w:rsidP="00C075BE">
      <w:pPr>
        <w:pStyle w:val="Testonotaapidipagina"/>
        <w:spacing w:line="360" w:lineRule="auto"/>
        <w:jc w:val="both"/>
        <w:rPr>
          <w:spacing w:val="-6"/>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Pr>
          <w:b/>
          <w:bCs/>
          <w:spacing w:val="-4"/>
          <w:sz w:val="24"/>
        </w:rPr>
        <w:t xml:space="preserve"> </w:t>
      </w:r>
      <w:r>
        <w:rPr>
          <w:spacing w:val="-4"/>
          <w:sz w:val="24"/>
        </w:rPr>
        <w:t>0</w:t>
      </w:r>
      <w:r w:rsidRPr="00212A11">
        <w:rPr>
          <w:spacing w:val="-4"/>
          <w:sz w:val="24"/>
        </w:rPr>
        <w:t>3</w:t>
      </w:r>
      <w:r>
        <w:rPr>
          <w:spacing w:val="-4"/>
          <w:sz w:val="24"/>
        </w:rPr>
        <w:t>.07.2019</w:t>
      </w:r>
      <w:r w:rsidRPr="00212A11">
        <w:rPr>
          <w:spacing w:val="-6"/>
          <w:sz w:val="24"/>
        </w:rPr>
        <w:t xml:space="preserve"> n. 36701</w:t>
      </w:r>
    </w:p>
    <w:p w14:paraId="472E5B6A" w14:textId="77777777" w:rsidR="003F6116" w:rsidRPr="00212A11" w:rsidRDefault="003F6116" w:rsidP="00C075BE">
      <w:pPr>
        <w:pStyle w:val="Testonotaapidipagina"/>
        <w:spacing w:line="360" w:lineRule="auto"/>
        <w:jc w:val="both"/>
        <w:rPr>
          <w:spacing w:val="-6"/>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Pr>
          <w:b/>
          <w:bCs/>
          <w:spacing w:val="-4"/>
          <w:sz w:val="24"/>
        </w:rPr>
        <w:t xml:space="preserve"> </w:t>
      </w:r>
      <w:r>
        <w:rPr>
          <w:spacing w:val="-4"/>
          <w:sz w:val="24"/>
        </w:rPr>
        <w:t>0</w:t>
      </w:r>
      <w:r w:rsidRPr="00212A11">
        <w:rPr>
          <w:spacing w:val="-6"/>
          <w:sz w:val="24"/>
        </w:rPr>
        <w:t>2</w:t>
      </w:r>
      <w:r>
        <w:rPr>
          <w:spacing w:val="-6"/>
          <w:sz w:val="24"/>
        </w:rPr>
        <w:t>.10.</w:t>
      </w:r>
      <w:r w:rsidRPr="00212A11">
        <w:rPr>
          <w:spacing w:val="-6"/>
          <w:sz w:val="24"/>
        </w:rPr>
        <w:t>2019</w:t>
      </w:r>
      <w:r>
        <w:rPr>
          <w:spacing w:val="-6"/>
          <w:sz w:val="24"/>
        </w:rPr>
        <w:t xml:space="preserve"> </w:t>
      </w:r>
      <w:r w:rsidRPr="00212A11">
        <w:rPr>
          <w:spacing w:val="-6"/>
          <w:sz w:val="24"/>
        </w:rPr>
        <w:t>n. 47282</w:t>
      </w:r>
    </w:p>
    <w:p w14:paraId="5875DD07" w14:textId="77777777" w:rsidR="003F6116" w:rsidRDefault="003F6116" w:rsidP="00C075BE">
      <w:pPr>
        <w:pStyle w:val="Testonotaapidipagina"/>
        <w:spacing w:line="360" w:lineRule="auto"/>
        <w:jc w:val="both"/>
        <w:rPr>
          <w:spacing w:val="-6"/>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sidRPr="00212A11">
        <w:rPr>
          <w:spacing w:val="-4"/>
          <w:sz w:val="24"/>
        </w:rPr>
        <w:t xml:space="preserve">, </w:t>
      </w:r>
      <w:r>
        <w:rPr>
          <w:spacing w:val="-4"/>
          <w:sz w:val="24"/>
        </w:rPr>
        <w:t>0</w:t>
      </w:r>
      <w:r w:rsidRPr="00212A11">
        <w:rPr>
          <w:spacing w:val="-6"/>
          <w:sz w:val="24"/>
        </w:rPr>
        <w:t>4</w:t>
      </w:r>
      <w:r>
        <w:rPr>
          <w:spacing w:val="-6"/>
          <w:sz w:val="24"/>
        </w:rPr>
        <w:t>.10.</w:t>
      </w:r>
      <w:r w:rsidRPr="00212A11">
        <w:rPr>
          <w:spacing w:val="-6"/>
          <w:sz w:val="24"/>
        </w:rPr>
        <w:t>2019 n. 3157</w:t>
      </w:r>
    </w:p>
    <w:p w14:paraId="3CAD487C" w14:textId="77777777" w:rsidR="003F6116" w:rsidRDefault="003F6116" w:rsidP="00C075BE">
      <w:pPr>
        <w:pStyle w:val="Testonotaapidipagina"/>
        <w:spacing w:line="360" w:lineRule="auto"/>
        <w:jc w:val="both"/>
        <w:rPr>
          <w:spacing w:val="-6"/>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sidRPr="00212A11">
        <w:rPr>
          <w:spacing w:val="-4"/>
          <w:sz w:val="24"/>
        </w:rPr>
        <w:t xml:space="preserve">, </w:t>
      </w:r>
      <w:r>
        <w:rPr>
          <w:spacing w:val="-4"/>
          <w:sz w:val="24"/>
        </w:rPr>
        <w:t>0</w:t>
      </w:r>
      <w:r w:rsidRPr="00212A11">
        <w:rPr>
          <w:spacing w:val="-6"/>
          <w:sz w:val="24"/>
        </w:rPr>
        <w:t>4</w:t>
      </w:r>
      <w:r>
        <w:rPr>
          <w:spacing w:val="-6"/>
          <w:sz w:val="24"/>
        </w:rPr>
        <w:t xml:space="preserve">.10.2019 </w:t>
      </w:r>
      <w:r w:rsidRPr="00212A11">
        <w:rPr>
          <w:spacing w:val="-6"/>
          <w:sz w:val="24"/>
        </w:rPr>
        <w:t>n. 3157</w:t>
      </w:r>
    </w:p>
    <w:p w14:paraId="5EC288F3" w14:textId="77777777" w:rsidR="003F6116"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Pr>
          <w:b/>
          <w:bCs/>
          <w:spacing w:val="-4"/>
          <w:sz w:val="24"/>
        </w:rPr>
        <w:t xml:space="preserve"> </w:t>
      </w:r>
      <w:r w:rsidRPr="00212A11">
        <w:rPr>
          <w:spacing w:val="-4"/>
          <w:sz w:val="24"/>
        </w:rPr>
        <w:t>13</w:t>
      </w:r>
      <w:r>
        <w:rPr>
          <w:spacing w:val="-4"/>
          <w:sz w:val="24"/>
        </w:rPr>
        <w:t>.12.</w:t>
      </w:r>
      <w:r w:rsidRPr="00212A11">
        <w:rPr>
          <w:spacing w:val="-4"/>
          <w:sz w:val="24"/>
        </w:rPr>
        <w:t>2019 n. 50432</w:t>
      </w:r>
    </w:p>
    <w:p w14:paraId="680CAC30" w14:textId="77777777" w:rsidR="003F6116"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 </w:t>
      </w:r>
      <w:r w:rsidRPr="00212A11">
        <w:rPr>
          <w:spacing w:val="-4"/>
          <w:sz w:val="24"/>
        </w:rPr>
        <w:t>20</w:t>
      </w:r>
      <w:r>
        <w:rPr>
          <w:spacing w:val="-4"/>
          <w:sz w:val="24"/>
        </w:rPr>
        <w:t>.03.</w:t>
      </w:r>
      <w:r w:rsidRPr="00212A11">
        <w:rPr>
          <w:spacing w:val="-4"/>
          <w:sz w:val="24"/>
        </w:rPr>
        <w:t>2020</w:t>
      </w:r>
      <w:r>
        <w:rPr>
          <w:spacing w:val="-4"/>
          <w:sz w:val="24"/>
        </w:rPr>
        <w:t>.</w:t>
      </w:r>
      <w:r w:rsidRPr="00212A11">
        <w:rPr>
          <w:spacing w:val="-4"/>
          <w:sz w:val="24"/>
        </w:rPr>
        <w:t xml:space="preserve"> n. 10373</w:t>
      </w:r>
    </w:p>
    <w:p w14:paraId="4936AC71" w14:textId="77777777" w:rsidR="003F6116" w:rsidRPr="00212A11" w:rsidRDefault="003F6116" w:rsidP="00C075BE">
      <w:pPr>
        <w:pStyle w:val="Testonotaapidipagina"/>
        <w:spacing w:line="360" w:lineRule="auto"/>
        <w:jc w:val="both"/>
        <w:rPr>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sidRPr="00212A11">
        <w:rPr>
          <w:spacing w:val="-4"/>
          <w:sz w:val="24"/>
        </w:rPr>
        <w:t>, 28</w:t>
      </w:r>
      <w:r>
        <w:rPr>
          <w:spacing w:val="-4"/>
          <w:sz w:val="24"/>
        </w:rPr>
        <w:t>.04.</w:t>
      </w:r>
      <w:r w:rsidRPr="00212A11">
        <w:rPr>
          <w:spacing w:val="-4"/>
          <w:sz w:val="24"/>
        </w:rPr>
        <w:t>2020</w:t>
      </w:r>
      <w:r>
        <w:rPr>
          <w:spacing w:val="-4"/>
          <w:sz w:val="24"/>
        </w:rPr>
        <w:t xml:space="preserve"> </w:t>
      </w:r>
      <w:r w:rsidRPr="00212A11">
        <w:rPr>
          <w:spacing w:val="-4"/>
          <w:sz w:val="24"/>
        </w:rPr>
        <w:t>n. 13089</w:t>
      </w:r>
    </w:p>
    <w:p w14:paraId="51824052" w14:textId="77777777" w:rsidR="003F6116" w:rsidRDefault="003F6116" w:rsidP="00C075BE">
      <w:pPr>
        <w:pStyle w:val="Testonotaapidipagina"/>
        <w:spacing w:line="360" w:lineRule="auto"/>
        <w:jc w:val="both"/>
        <w:rPr>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sidRPr="00212A11">
        <w:rPr>
          <w:spacing w:val="-2"/>
          <w:sz w:val="24"/>
        </w:rPr>
        <w:t xml:space="preserve"> 13</w:t>
      </w:r>
      <w:r>
        <w:rPr>
          <w:spacing w:val="-2"/>
          <w:sz w:val="24"/>
        </w:rPr>
        <w:t>.07.</w:t>
      </w:r>
      <w:r w:rsidRPr="00212A11">
        <w:rPr>
          <w:spacing w:val="-2"/>
          <w:sz w:val="24"/>
        </w:rPr>
        <w:t>2020 n. 23582</w:t>
      </w:r>
    </w:p>
    <w:p w14:paraId="0CEA5864" w14:textId="77777777" w:rsidR="003F6116"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Pr>
          <w:b/>
          <w:bCs/>
          <w:spacing w:val="-4"/>
          <w:sz w:val="24"/>
        </w:rPr>
        <w:t xml:space="preserve"> </w:t>
      </w:r>
      <w:r w:rsidRPr="00212A11">
        <w:rPr>
          <w:spacing w:val="-4"/>
          <w:sz w:val="24"/>
        </w:rPr>
        <w:t>30</w:t>
      </w:r>
      <w:r>
        <w:rPr>
          <w:spacing w:val="-4"/>
          <w:sz w:val="24"/>
        </w:rPr>
        <w:t>.07.</w:t>
      </w:r>
      <w:r w:rsidRPr="00212A11">
        <w:rPr>
          <w:spacing w:val="-4"/>
          <w:sz w:val="24"/>
        </w:rPr>
        <w:t>2020</w:t>
      </w:r>
      <w:r>
        <w:rPr>
          <w:spacing w:val="-4"/>
          <w:sz w:val="24"/>
        </w:rPr>
        <w:t>.</w:t>
      </w:r>
      <w:r w:rsidRPr="00212A11">
        <w:rPr>
          <w:spacing w:val="-4"/>
          <w:sz w:val="24"/>
        </w:rPr>
        <w:t xml:space="preserve"> n. 23182</w:t>
      </w:r>
    </w:p>
    <w:p w14:paraId="154DBC90" w14:textId="77777777" w:rsidR="003F6116" w:rsidRPr="00212A11" w:rsidRDefault="003F6116" w:rsidP="00C075BE">
      <w:pPr>
        <w:pStyle w:val="Testonotaapidipagina"/>
        <w:spacing w:line="360" w:lineRule="auto"/>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sidRPr="00212A11">
        <w:rPr>
          <w:spacing w:val="-4"/>
          <w:sz w:val="24"/>
        </w:rPr>
        <w:t>, 30</w:t>
      </w:r>
      <w:r>
        <w:rPr>
          <w:spacing w:val="-4"/>
          <w:sz w:val="24"/>
        </w:rPr>
        <w:t>.07.</w:t>
      </w:r>
      <w:r w:rsidRPr="00212A11">
        <w:rPr>
          <w:spacing w:val="-4"/>
          <w:sz w:val="24"/>
        </w:rPr>
        <w:t>2020 n. 23182</w:t>
      </w:r>
    </w:p>
    <w:p w14:paraId="624797AF" w14:textId="77777777" w:rsidR="003F6116" w:rsidRDefault="003F6116" w:rsidP="00C075BE">
      <w:pPr>
        <w:pStyle w:val="Testonotaapidipagina"/>
        <w:spacing w:line="360" w:lineRule="auto"/>
        <w:jc w:val="both"/>
        <w:rPr>
          <w:spacing w:val="-2"/>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Pr>
          <w:spacing w:val="-2"/>
          <w:sz w:val="24"/>
        </w:rPr>
        <w:t>, 06.10.2020</w:t>
      </w:r>
      <w:r w:rsidRPr="00212A11">
        <w:rPr>
          <w:spacing w:val="-2"/>
          <w:sz w:val="24"/>
        </w:rPr>
        <w:t xml:space="preserve"> n. 33817</w:t>
      </w:r>
    </w:p>
    <w:p w14:paraId="6F92F754" w14:textId="77777777" w:rsidR="003F6116"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sidRPr="00212A11">
        <w:rPr>
          <w:spacing w:val="-4"/>
          <w:sz w:val="24"/>
        </w:rPr>
        <w:t>, 19</w:t>
      </w:r>
      <w:r>
        <w:rPr>
          <w:spacing w:val="-4"/>
          <w:sz w:val="24"/>
        </w:rPr>
        <w:t>.03.</w:t>
      </w:r>
      <w:r w:rsidRPr="00212A11">
        <w:rPr>
          <w:spacing w:val="-4"/>
          <w:sz w:val="24"/>
        </w:rPr>
        <w:t>2021 n. 18385</w:t>
      </w:r>
    </w:p>
    <w:p w14:paraId="74273AC9" w14:textId="77777777" w:rsidR="003F6116" w:rsidRDefault="003F6116" w:rsidP="00C075BE">
      <w:pPr>
        <w:pStyle w:val="Testonotaapidipagina"/>
        <w:spacing w:line="360" w:lineRule="auto"/>
        <w:jc w:val="both"/>
        <w:rPr>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Pr>
          <w:sz w:val="24"/>
        </w:rPr>
        <w:t xml:space="preserve">, </w:t>
      </w:r>
      <w:r w:rsidRPr="00212A11">
        <w:rPr>
          <w:spacing w:val="-2"/>
          <w:sz w:val="24"/>
        </w:rPr>
        <w:t>29</w:t>
      </w:r>
      <w:r>
        <w:rPr>
          <w:spacing w:val="-2"/>
          <w:sz w:val="24"/>
        </w:rPr>
        <w:t>.04.</w:t>
      </w:r>
      <w:r w:rsidRPr="00212A11">
        <w:rPr>
          <w:spacing w:val="-2"/>
          <w:sz w:val="24"/>
        </w:rPr>
        <w:t>2021</w:t>
      </w:r>
      <w:r w:rsidRPr="00212A11">
        <w:rPr>
          <w:sz w:val="24"/>
        </w:rPr>
        <w:t xml:space="preserve"> n. 20204</w:t>
      </w:r>
    </w:p>
    <w:p w14:paraId="2007392B" w14:textId="77777777" w:rsidR="003F6116" w:rsidRPr="00212A11"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Pr>
          <w:b/>
          <w:bCs/>
          <w:spacing w:val="-4"/>
          <w:sz w:val="24"/>
        </w:rPr>
        <w:t xml:space="preserve"> </w:t>
      </w:r>
      <w:r>
        <w:rPr>
          <w:spacing w:val="-4"/>
          <w:sz w:val="24"/>
        </w:rPr>
        <w:t>0</w:t>
      </w:r>
      <w:r w:rsidRPr="00212A11">
        <w:rPr>
          <w:spacing w:val="-4"/>
          <w:sz w:val="24"/>
        </w:rPr>
        <w:t>5</w:t>
      </w:r>
      <w:r>
        <w:rPr>
          <w:spacing w:val="-4"/>
          <w:sz w:val="24"/>
        </w:rPr>
        <w:t>.05.2021</w:t>
      </w:r>
      <w:r w:rsidRPr="00212A11">
        <w:rPr>
          <w:spacing w:val="-4"/>
          <w:sz w:val="24"/>
        </w:rPr>
        <w:t xml:space="preserve"> n. 17778</w:t>
      </w:r>
    </w:p>
    <w:p w14:paraId="5028DBBF" w14:textId="77777777" w:rsidR="003F6116" w:rsidRDefault="003F6116" w:rsidP="00C075BE">
      <w:pPr>
        <w:pStyle w:val="Testonotaapidipagina"/>
        <w:spacing w:line="360" w:lineRule="auto"/>
        <w:jc w:val="both"/>
        <w:rPr>
          <w:spacing w:val="-4"/>
          <w:sz w:val="24"/>
        </w:rPr>
      </w:pPr>
      <w:r w:rsidRPr="00212A11">
        <w:rPr>
          <w:spacing w:val="-4"/>
          <w:sz w:val="24"/>
        </w:rPr>
        <w:t xml:space="preserve"> </w:t>
      </w: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Pr>
          <w:b/>
          <w:bCs/>
          <w:spacing w:val="-4"/>
          <w:sz w:val="24"/>
        </w:rPr>
        <w:t xml:space="preserve"> </w:t>
      </w:r>
      <w:r w:rsidRPr="00212A11">
        <w:rPr>
          <w:spacing w:val="-4"/>
          <w:sz w:val="24"/>
        </w:rPr>
        <w:t>1</w:t>
      </w:r>
      <w:r>
        <w:rPr>
          <w:spacing w:val="-4"/>
          <w:sz w:val="24"/>
        </w:rPr>
        <w:t>1.05.</w:t>
      </w:r>
      <w:r w:rsidRPr="00212A11">
        <w:rPr>
          <w:spacing w:val="-4"/>
          <w:sz w:val="24"/>
        </w:rPr>
        <w:t xml:space="preserve"> 2021 n. 18145</w:t>
      </w:r>
    </w:p>
    <w:p w14:paraId="4A82FFE9" w14:textId="77777777" w:rsidR="003F6116" w:rsidRPr="00212A11"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Pr>
          <w:b/>
          <w:bCs/>
          <w:spacing w:val="-4"/>
          <w:sz w:val="24"/>
        </w:rPr>
        <w:t xml:space="preserve"> </w:t>
      </w:r>
      <w:r w:rsidRPr="00212A11">
        <w:rPr>
          <w:spacing w:val="-4"/>
          <w:sz w:val="24"/>
        </w:rPr>
        <w:t>23</w:t>
      </w:r>
      <w:r>
        <w:rPr>
          <w:spacing w:val="-4"/>
          <w:sz w:val="24"/>
        </w:rPr>
        <w:t>.09.</w:t>
      </w:r>
      <w:r w:rsidRPr="00212A11">
        <w:rPr>
          <w:spacing w:val="-4"/>
          <w:sz w:val="24"/>
        </w:rPr>
        <w:t>2021 n. 38196</w:t>
      </w:r>
    </w:p>
    <w:p w14:paraId="1EA0591A" w14:textId="77777777" w:rsidR="003F6116" w:rsidRPr="00212A11" w:rsidRDefault="003F6116" w:rsidP="00C075BE">
      <w:pPr>
        <w:pStyle w:val="Testonotaapidipagina"/>
        <w:spacing w:line="360" w:lineRule="auto"/>
        <w:jc w:val="both"/>
        <w:rPr>
          <w:spacing w:val="-4"/>
          <w:sz w:val="24"/>
        </w:rPr>
      </w:pPr>
      <w:r>
        <w:rPr>
          <w:sz w:val="24"/>
        </w:rPr>
        <w:t xml:space="preserve">Cass. civ., </w:t>
      </w:r>
      <w:proofErr w:type="spellStart"/>
      <w:r>
        <w:rPr>
          <w:sz w:val="24"/>
        </w:rPr>
        <w:t>Sez</w:t>
      </w:r>
      <w:proofErr w:type="spellEnd"/>
      <w:r>
        <w:rPr>
          <w:sz w:val="24"/>
        </w:rPr>
        <w:t xml:space="preserve"> II</w:t>
      </w:r>
      <w:r w:rsidRPr="00212A11">
        <w:rPr>
          <w:spacing w:val="-4"/>
          <w:sz w:val="24"/>
        </w:rPr>
        <w:t>, 25</w:t>
      </w:r>
      <w:r>
        <w:rPr>
          <w:spacing w:val="-4"/>
          <w:sz w:val="24"/>
        </w:rPr>
        <w:t>.02.</w:t>
      </w:r>
      <w:r w:rsidRPr="00212A11">
        <w:rPr>
          <w:spacing w:val="-4"/>
          <w:sz w:val="24"/>
        </w:rPr>
        <w:t>2022</w:t>
      </w:r>
      <w:r>
        <w:rPr>
          <w:spacing w:val="-4"/>
          <w:sz w:val="24"/>
        </w:rPr>
        <w:t xml:space="preserve">. </w:t>
      </w:r>
      <w:r w:rsidRPr="00212A11">
        <w:rPr>
          <w:spacing w:val="-4"/>
          <w:sz w:val="24"/>
        </w:rPr>
        <w:t>n.6351</w:t>
      </w:r>
    </w:p>
    <w:p w14:paraId="0886EA8E" w14:textId="77777777" w:rsidR="003F6116" w:rsidRPr="00212A11" w:rsidRDefault="003F6116" w:rsidP="00C075BE">
      <w:pPr>
        <w:pStyle w:val="Testonotaapidipagina"/>
        <w:spacing w:line="360" w:lineRule="auto"/>
        <w:jc w:val="both"/>
        <w:rPr>
          <w:spacing w:val="-6"/>
          <w:sz w:val="24"/>
        </w:rPr>
      </w:pPr>
      <w:r>
        <w:rPr>
          <w:spacing w:val="-6"/>
          <w:sz w:val="24"/>
        </w:rPr>
        <w:t xml:space="preserve">Cass. civ., </w:t>
      </w:r>
      <w:proofErr w:type="spellStart"/>
      <w:r>
        <w:rPr>
          <w:spacing w:val="-6"/>
          <w:sz w:val="24"/>
        </w:rPr>
        <w:t>Sez</w:t>
      </w:r>
      <w:proofErr w:type="spellEnd"/>
      <w:r>
        <w:rPr>
          <w:spacing w:val="-6"/>
          <w:sz w:val="24"/>
        </w:rPr>
        <w:t xml:space="preserve"> </w:t>
      </w:r>
      <w:proofErr w:type="gramStart"/>
      <w:r>
        <w:rPr>
          <w:spacing w:val="-6"/>
          <w:sz w:val="24"/>
        </w:rPr>
        <w:t>II ,</w:t>
      </w:r>
      <w:proofErr w:type="gramEnd"/>
      <w:r>
        <w:rPr>
          <w:spacing w:val="-6"/>
          <w:sz w:val="24"/>
        </w:rPr>
        <w:t xml:space="preserve"> </w:t>
      </w:r>
      <w:r w:rsidRPr="00212A11">
        <w:rPr>
          <w:spacing w:val="-6"/>
          <w:sz w:val="24"/>
        </w:rPr>
        <w:t>25</w:t>
      </w:r>
      <w:r>
        <w:rPr>
          <w:spacing w:val="-6"/>
          <w:sz w:val="24"/>
        </w:rPr>
        <w:t>/02/</w:t>
      </w:r>
      <w:r w:rsidRPr="00212A11">
        <w:rPr>
          <w:spacing w:val="-6"/>
          <w:sz w:val="24"/>
        </w:rPr>
        <w:t>2022 n. 6531</w:t>
      </w:r>
    </w:p>
    <w:p w14:paraId="3AE0EE3A" w14:textId="01A2E270" w:rsidR="003F6116" w:rsidRDefault="003F6116" w:rsidP="00C075BE">
      <w:pPr>
        <w:pStyle w:val="Testonotaapidipagina"/>
        <w:spacing w:line="360" w:lineRule="auto"/>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 0</w:t>
      </w:r>
      <w:r w:rsidRPr="00212A11">
        <w:rPr>
          <w:spacing w:val="-6"/>
          <w:sz w:val="24"/>
        </w:rPr>
        <w:t>5</w:t>
      </w:r>
      <w:r>
        <w:rPr>
          <w:spacing w:val="-6"/>
          <w:sz w:val="24"/>
        </w:rPr>
        <w:t>.05.</w:t>
      </w:r>
      <w:r w:rsidRPr="00212A11">
        <w:rPr>
          <w:spacing w:val="-6"/>
          <w:sz w:val="24"/>
        </w:rPr>
        <w:t>2022</w:t>
      </w:r>
      <w:r w:rsidRPr="00212A11">
        <w:rPr>
          <w:spacing w:val="-4"/>
          <w:sz w:val="24"/>
        </w:rPr>
        <w:t xml:space="preserve"> n. 21034</w:t>
      </w:r>
    </w:p>
    <w:p w14:paraId="621FFA17" w14:textId="77777777" w:rsidR="003F6116" w:rsidRPr="00212A11"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Pr>
          <w:b/>
          <w:bCs/>
          <w:spacing w:val="-4"/>
          <w:sz w:val="24"/>
        </w:rPr>
        <w:t xml:space="preserve"> </w:t>
      </w:r>
      <w:r w:rsidRPr="00212A11">
        <w:rPr>
          <w:spacing w:val="-4"/>
          <w:sz w:val="24"/>
        </w:rPr>
        <w:t>13</w:t>
      </w:r>
      <w:r>
        <w:rPr>
          <w:spacing w:val="-4"/>
          <w:sz w:val="24"/>
        </w:rPr>
        <w:t>.12.</w:t>
      </w:r>
      <w:r w:rsidRPr="00212A11">
        <w:rPr>
          <w:spacing w:val="-4"/>
          <w:sz w:val="24"/>
        </w:rPr>
        <w:t>2023</w:t>
      </w:r>
      <w:r>
        <w:rPr>
          <w:spacing w:val="-4"/>
          <w:sz w:val="24"/>
        </w:rPr>
        <w:t xml:space="preserve"> </w:t>
      </w:r>
      <w:r w:rsidRPr="00212A11">
        <w:rPr>
          <w:spacing w:val="-4"/>
          <w:sz w:val="24"/>
        </w:rPr>
        <w:t>n. 6832</w:t>
      </w:r>
      <w:r>
        <w:rPr>
          <w:spacing w:val="-4"/>
          <w:sz w:val="24"/>
        </w:rPr>
        <w:t xml:space="preserve"> </w:t>
      </w:r>
    </w:p>
    <w:p w14:paraId="7FCA2815" w14:textId="77777777" w:rsidR="003F6116" w:rsidRPr="00212A11"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sidRPr="00212A11">
        <w:rPr>
          <w:spacing w:val="-4"/>
          <w:sz w:val="24"/>
        </w:rPr>
        <w:t>, 18</w:t>
      </w:r>
      <w:r>
        <w:rPr>
          <w:spacing w:val="-4"/>
          <w:sz w:val="24"/>
        </w:rPr>
        <w:t>.03.</w:t>
      </w:r>
      <w:r w:rsidRPr="00212A11">
        <w:rPr>
          <w:spacing w:val="-4"/>
          <w:sz w:val="24"/>
        </w:rPr>
        <w:t>2024 n. 11166</w:t>
      </w:r>
    </w:p>
    <w:p w14:paraId="0970A4C5" w14:textId="77777777" w:rsidR="003F6116" w:rsidRPr="00212A11" w:rsidRDefault="003F6116" w:rsidP="00C075BE">
      <w:pPr>
        <w:pStyle w:val="Testonotaapidipagina"/>
        <w:spacing w:line="360" w:lineRule="auto"/>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Pr>
          <w:b/>
          <w:bCs/>
          <w:spacing w:val="-4"/>
          <w:sz w:val="24"/>
        </w:rPr>
        <w:t xml:space="preserve"> </w:t>
      </w:r>
      <w:r w:rsidRPr="00212A11">
        <w:rPr>
          <w:spacing w:val="-4"/>
          <w:sz w:val="24"/>
        </w:rPr>
        <w:t>20</w:t>
      </w:r>
      <w:r>
        <w:rPr>
          <w:spacing w:val="-4"/>
          <w:sz w:val="24"/>
        </w:rPr>
        <w:t>.03.</w:t>
      </w:r>
      <w:r w:rsidRPr="00212A11">
        <w:rPr>
          <w:spacing w:val="-4"/>
          <w:sz w:val="24"/>
        </w:rPr>
        <w:t>2024</w:t>
      </w:r>
      <w:r>
        <w:rPr>
          <w:spacing w:val="-4"/>
          <w:sz w:val="24"/>
        </w:rPr>
        <w:t xml:space="preserve"> </w:t>
      </w:r>
      <w:r w:rsidRPr="00212A11">
        <w:rPr>
          <w:spacing w:val="-4"/>
          <w:sz w:val="24"/>
        </w:rPr>
        <w:t>n. 11598</w:t>
      </w:r>
    </w:p>
    <w:p w14:paraId="416DC5D9" w14:textId="77777777" w:rsidR="003F6116" w:rsidRPr="00212A11" w:rsidRDefault="003F6116" w:rsidP="00C075BE">
      <w:pPr>
        <w:pStyle w:val="Testonotaapidipagina"/>
        <w:spacing w:line="360" w:lineRule="auto"/>
        <w:jc w:val="both"/>
        <w:rPr>
          <w:spacing w:val="-8"/>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 </w:t>
      </w:r>
      <w:r w:rsidRPr="00212A11">
        <w:rPr>
          <w:spacing w:val="-8"/>
          <w:sz w:val="24"/>
        </w:rPr>
        <w:t>19</w:t>
      </w:r>
      <w:r>
        <w:rPr>
          <w:spacing w:val="-8"/>
          <w:sz w:val="24"/>
        </w:rPr>
        <w:t>.07.</w:t>
      </w:r>
      <w:r w:rsidRPr="00212A11">
        <w:rPr>
          <w:spacing w:val="-8"/>
          <w:sz w:val="24"/>
        </w:rPr>
        <w:t>2024 n. 29351</w:t>
      </w:r>
    </w:p>
    <w:p w14:paraId="2B4BFD16" w14:textId="77777777" w:rsidR="003F6116"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 </w:t>
      </w:r>
      <w:r w:rsidRPr="00212A11">
        <w:rPr>
          <w:spacing w:val="-4"/>
          <w:sz w:val="24"/>
        </w:rPr>
        <w:t>11</w:t>
      </w:r>
      <w:r>
        <w:rPr>
          <w:spacing w:val="-4"/>
          <w:sz w:val="24"/>
        </w:rPr>
        <w:t>.09.</w:t>
      </w:r>
      <w:r w:rsidRPr="00212A11">
        <w:rPr>
          <w:spacing w:val="-4"/>
          <w:sz w:val="24"/>
        </w:rPr>
        <w:t>2024 n. 35004</w:t>
      </w:r>
    </w:p>
    <w:p w14:paraId="1D38F402" w14:textId="77777777" w:rsidR="003F6116" w:rsidRDefault="003F6116" w:rsidP="00C075BE">
      <w:pPr>
        <w:pStyle w:val="Testonotaapidipagina"/>
        <w:spacing w:line="360" w:lineRule="auto"/>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sidRPr="00212A11">
        <w:rPr>
          <w:spacing w:val="-4"/>
          <w:sz w:val="24"/>
        </w:rPr>
        <w:t>12</w:t>
      </w:r>
      <w:r>
        <w:rPr>
          <w:spacing w:val="-4"/>
          <w:sz w:val="24"/>
        </w:rPr>
        <w:t>.09.</w:t>
      </w:r>
      <w:r w:rsidRPr="00212A11">
        <w:rPr>
          <w:spacing w:val="-4"/>
          <w:sz w:val="24"/>
        </w:rPr>
        <w:t>2024 n. 36926</w:t>
      </w:r>
    </w:p>
    <w:p w14:paraId="6F3E8CBA" w14:textId="1FC51428" w:rsidR="005F1A07" w:rsidRPr="00217405" w:rsidRDefault="003F6116" w:rsidP="00C075BE">
      <w:pPr>
        <w:pStyle w:val="Testonotaapidipagina"/>
        <w:spacing w:line="360" w:lineRule="auto"/>
        <w:jc w:val="both"/>
        <w:rPr>
          <w:spacing w:val="-4"/>
          <w:sz w:val="24"/>
        </w:rPr>
      </w:pPr>
      <w:r w:rsidRPr="00AC1E6F">
        <w:rPr>
          <w:spacing w:val="-4"/>
          <w:sz w:val="24"/>
        </w:rPr>
        <w:t xml:space="preserve">Cass. </w:t>
      </w:r>
      <w:proofErr w:type="spellStart"/>
      <w:r>
        <w:rPr>
          <w:spacing w:val="-4"/>
          <w:sz w:val="24"/>
        </w:rPr>
        <w:t>pen</w:t>
      </w:r>
      <w:proofErr w:type="spellEnd"/>
      <w:r w:rsidRPr="00AC1E6F">
        <w:rPr>
          <w:spacing w:val="-4"/>
          <w:sz w:val="24"/>
        </w:rPr>
        <w:t>., Sez.</w:t>
      </w:r>
      <w:r>
        <w:rPr>
          <w:spacing w:val="-4"/>
          <w:sz w:val="24"/>
        </w:rPr>
        <w:t xml:space="preserve"> III,</w:t>
      </w:r>
      <w:r>
        <w:rPr>
          <w:b/>
          <w:bCs/>
          <w:spacing w:val="-4"/>
          <w:sz w:val="24"/>
        </w:rPr>
        <w:t xml:space="preserve"> </w:t>
      </w:r>
      <w:r w:rsidRPr="00212A11">
        <w:rPr>
          <w:spacing w:val="-4"/>
          <w:sz w:val="24"/>
        </w:rPr>
        <w:t>18</w:t>
      </w:r>
      <w:r>
        <w:rPr>
          <w:spacing w:val="-4"/>
          <w:sz w:val="24"/>
        </w:rPr>
        <w:t>.12.</w:t>
      </w:r>
      <w:r w:rsidRPr="00212A11">
        <w:rPr>
          <w:spacing w:val="-4"/>
          <w:sz w:val="24"/>
        </w:rPr>
        <w:t>2024 n. 9558</w:t>
      </w:r>
    </w:p>
    <w:p w14:paraId="4DA9A9F0" w14:textId="77777777" w:rsidR="005F1A07" w:rsidRDefault="005F1A07" w:rsidP="00C075BE">
      <w:pPr>
        <w:pStyle w:val="Testonotaapidipagina"/>
        <w:spacing w:line="360" w:lineRule="auto"/>
        <w:jc w:val="both"/>
        <w:rPr>
          <w:spacing w:val="-4"/>
          <w:sz w:val="24"/>
        </w:rPr>
      </w:pPr>
      <w:r>
        <w:rPr>
          <w:spacing w:val="-4"/>
          <w:sz w:val="24"/>
        </w:rPr>
        <w:t>Corte Cost.,</w:t>
      </w:r>
      <w:r w:rsidRPr="00212A11">
        <w:rPr>
          <w:spacing w:val="-4"/>
          <w:sz w:val="24"/>
        </w:rPr>
        <w:t xml:space="preserve"> 23</w:t>
      </w:r>
      <w:r>
        <w:rPr>
          <w:spacing w:val="-4"/>
          <w:sz w:val="24"/>
        </w:rPr>
        <w:t>.07.</w:t>
      </w:r>
      <w:r w:rsidRPr="00212A11">
        <w:rPr>
          <w:spacing w:val="-4"/>
          <w:sz w:val="24"/>
        </w:rPr>
        <w:t>1974 n. 247</w:t>
      </w:r>
    </w:p>
    <w:p w14:paraId="00E94B76" w14:textId="77777777" w:rsidR="005F1A07" w:rsidRDefault="005F1A07" w:rsidP="00C075BE">
      <w:pPr>
        <w:pStyle w:val="Testonotaapidipagina"/>
        <w:spacing w:line="360" w:lineRule="auto"/>
        <w:jc w:val="both"/>
        <w:rPr>
          <w:spacing w:val="-4"/>
          <w:sz w:val="24"/>
        </w:rPr>
      </w:pPr>
      <w:r>
        <w:rPr>
          <w:spacing w:val="-4"/>
          <w:sz w:val="24"/>
        </w:rPr>
        <w:t>Corte Cost.,</w:t>
      </w:r>
      <w:r w:rsidRPr="00212A11">
        <w:rPr>
          <w:spacing w:val="-4"/>
          <w:sz w:val="24"/>
        </w:rPr>
        <w:t xml:space="preserve"> 14</w:t>
      </w:r>
      <w:r>
        <w:rPr>
          <w:spacing w:val="-4"/>
          <w:sz w:val="24"/>
        </w:rPr>
        <w:t>.07.</w:t>
      </w:r>
      <w:r w:rsidRPr="00212A11">
        <w:rPr>
          <w:spacing w:val="-4"/>
          <w:sz w:val="24"/>
        </w:rPr>
        <w:t>1986</w:t>
      </w:r>
      <w:r>
        <w:rPr>
          <w:spacing w:val="-4"/>
          <w:sz w:val="24"/>
        </w:rPr>
        <w:t xml:space="preserve"> </w:t>
      </w:r>
      <w:r w:rsidRPr="00212A11">
        <w:rPr>
          <w:spacing w:val="-4"/>
          <w:sz w:val="24"/>
        </w:rPr>
        <w:t>n. 184</w:t>
      </w:r>
    </w:p>
    <w:p w14:paraId="1100973B" w14:textId="77777777" w:rsidR="005F1A07" w:rsidRDefault="005F1A07" w:rsidP="00C075BE">
      <w:pPr>
        <w:pStyle w:val="Testonotaapidipagina"/>
        <w:spacing w:line="360" w:lineRule="auto"/>
        <w:jc w:val="both"/>
        <w:rPr>
          <w:spacing w:val="-4"/>
          <w:sz w:val="24"/>
        </w:rPr>
      </w:pPr>
      <w:r>
        <w:rPr>
          <w:spacing w:val="-4"/>
          <w:sz w:val="24"/>
        </w:rPr>
        <w:t>Corte Cost.,</w:t>
      </w:r>
      <w:r w:rsidRPr="00212A11">
        <w:rPr>
          <w:spacing w:val="-4"/>
          <w:sz w:val="24"/>
        </w:rPr>
        <w:t xml:space="preserve"> 30</w:t>
      </w:r>
      <w:r>
        <w:rPr>
          <w:spacing w:val="-4"/>
          <w:sz w:val="24"/>
        </w:rPr>
        <w:t>.12.</w:t>
      </w:r>
      <w:r w:rsidRPr="00212A11">
        <w:rPr>
          <w:spacing w:val="-4"/>
          <w:sz w:val="24"/>
        </w:rPr>
        <w:t>1987 n. 641</w:t>
      </w:r>
    </w:p>
    <w:p w14:paraId="5EB67019" w14:textId="77777777" w:rsidR="005F1A07" w:rsidRDefault="005F1A07" w:rsidP="00C075BE">
      <w:pPr>
        <w:pStyle w:val="Testonotaapidipagina"/>
        <w:spacing w:line="360" w:lineRule="auto"/>
        <w:jc w:val="both"/>
        <w:rPr>
          <w:spacing w:val="-2"/>
          <w:sz w:val="24"/>
        </w:rPr>
      </w:pPr>
      <w:r>
        <w:rPr>
          <w:spacing w:val="-6"/>
          <w:sz w:val="24"/>
        </w:rPr>
        <w:t xml:space="preserve">Corte Cost., </w:t>
      </w:r>
      <w:r w:rsidRPr="00212A11">
        <w:rPr>
          <w:spacing w:val="-2"/>
          <w:sz w:val="24"/>
        </w:rPr>
        <w:t>16</w:t>
      </w:r>
      <w:r>
        <w:rPr>
          <w:spacing w:val="-2"/>
          <w:sz w:val="24"/>
        </w:rPr>
        <w:t>.05.</w:t>
      </w:r>
      <w:r w:rsidRPr="00212A11">
        <w:rPr>
          <w:spacing w:val="-2"/>
          <w:sz w:val="24"/>
        </w:rPr>
        <w:t>1989</w:t>
      </w:r>
      <w:r>
        <w:rPr>
          <w:spacing w:val="-2"/>
          <w:sz w:val="24"/>
        </w:rPr>
        <w:t>.</w:t>
      </w:r>
      <w:r w:rsidRPr="00212A11">
        <w:rPr>
          <w:spacing w:val="-2"/>
          <w:sz w:val="24"/>
        </w:rPr>
        <w:t xml:space="preserve"> n. 247</w:t>
      </w:r>
    </w:p>
    <w:p w14:paraId="17F7673B" w14:textId="77777777" w:rsidR="005F1A07" w:rsidRDefault="005F1A07" w:rsidP="00C075BE">
      <w:pPr>
        <w:pStyle w:val="Testonotaapidipagina"/>
        <w:spacing w:line="360" w:lineRule="auto"/>
        <w:jc w:val="both"/>
        <w:rPr>
          <w:spacing w:val="-2"/>
          <w:sz w:val="24"/>
        </w:rPr>
      </w:pPr>
      <w:r w:rsidRPr="00212A11">
        <w:rPr>
          <w:spacing w:val="-6"/>
          <w:sz w:val="24"/>
        </w:rPr>
        <w:t xml:space="preserve"> </w:t>
      </w:r>
      <w:r>
        <w:rPr>
          <w:spacing w:val="-6"/>
          <w:sz w:val="24"/>
        </w:rPr>
        <w:t xml:space="preserve">Corte Cost., </w:t>
      </w:r>
      <w:r w:rsidRPr="00212A11">
        <w:rPr>
          <w:spacing w:val="-2"/>
          <w:sz w:val="24"/>
        </w:rPr>
        <w:t>29</w:t>
      </w:r>
      <w:r>
        <w:rPr>
          <w:spacing w:val="-2"/>
          <w:sz w:val="24"/>
        </w:rPr>
        <w:t>.03.</w:t>
      </w:r>
      <w:r w:rsidRPr="00212A11">
        <w:rPr>
          <w:spacing w:val="-2"/>
          <w:sz w:val="24"/>
        </w:rPr>
        <w:t>1993 n. 122</w:t>
      </w:r>
    </w:p>
    <w:p w14:paraId="0940130F" w14:textId="77777777" w:rsidR="005F1A07" w:rsidRDefault="005F1A07" w:rsidP="00C075BE">
      <w:pPr>
        <w:pStyle w:val="Testonotaapidipagina"/>
        <w:spacing w:line="360" w:lineRule="auto"/>
        <w:jc w:val="both"/>
        <w:rPr>
          <w:spacing w:val="-6"/>
          <w:sz w:val="24"/>
        </w:rPr>
      </w:pPr>
      <w:r>
        <w:rPr>
          <w:spacing w:val="-6"/>
          <w:sz w:val="24"/>
        </w:rPr>
        <w:t xml:space="preserve">Corte Cost., </w:t>
      </w:r>
      <w:proofErr w:type="spellStart"/>
      <w:r>
        <w:rPr>
          <w:spacing w:val="-6"/>
          <w:sz w:val="24"/>
        </w:rPr>
        <w:t>o</w:t>
      </w:r>
      <w:r w:rsidRPr="00212A11">
        <w:rPr>
          <w:spacing w:val="-6"/>
          <w:sz w:val="24"/>
        </w:rPr>
        <w:t>rd</w:t>
      </w:r>
      <w:proofErr w:type="spellEnd"/>
      <w:r>
        <w:rPr>
          <w:spacing w:val="-6"/>
          <w:sz w:val="24"/>
        </w:rPr>
        <w:t xml:space="preserve">. </w:t>
      </w:r>
      <w:r w:rsidRPr="00212A11">
        <w:rPr>
          <w:spacing w:val="-6"/>
          <w:sz w:val="24"/>
        </w:rPr>
        <w:t>10</w:t>
      </w:r>
      <w:r>
        <w:rPr>
          <w:spacing w:val="-6"/>
          <w:sz w:val="24"/>
        </w:rPr>
        <w:t>.02.</w:t>
      </w:r>
      <w:r w:rsidRPr="00212A11">
        <w:rPr>
          <w:spacing w:val="-6"/>
          <w:sz w:val="24"/>
        </w:rPr>
        <w:t>1995 n. 34</w:t>
      </w:r>
    </w:p>
    <w:p w14:paraId="7A27EB01" w14:textId="77777777" w:rsidR="005F1A07" w:rsidRDefault="005F1A07" w:rsidP="00C075BE">
      <w:pPr>
        <w:pStyle w:val="Testonotaapidipagina"/>
        <w:spacing w:line="360" w:lineRule="auto"/>
        <w:jc w:val="both"/>
        <w:rPr>
          <w:spacing w:val="-4"/>
          <w:sz w:val="24"/>
        </w:rPr>
      </w:pPr>
      <w:r>
        <w:rPr>
          <w:spacing w:val="-4"/>
          <w:sz w:val="24"/>
        </w:rPr>
        <w:t xml:space="preserve">Corte cost. </w:t>
      </w:r>
      <w:r w:rsidRPr="00212A11">
        <w:rPr>
          <w:spacing w:val="-4"/>
          <w:sz w:val="24"/>
        </w:rPr>
        <w:t>20</w:t>
      </w:r>
      <w:r>
        <w:rPr>
          <w:spacing w:val="-4"/>
          <w:sz w:val="24"/>
        </w:rPr>
        <w:t>.05.</w:t>
      </w:r>
      <w:r w:rsidRPr="00212A11">
        <w:rPr>
          <w:spacing w:val="-4"/>
          <w:sz w:val="24"/>
        </w:rPr>
        <w:t>1998</w:t>
      </w:r>
      <w:r>
        <w:rPr>
          <w:spacing w:val="-4"/>
          <w:sz w:val="24"/>
        </w:rPr>
        <w:t xml:space="preserve"> </w:t>
      </w:r>
      <w:r w:rsidRPr="00212A11">
        <w:rPr>
          <w:spacing w:val="-4"/>
          <w:sz w:val="24"/>
        </w:rPr>
        <w:t>n. 173</w:t>
      </w:r>
      <w:r>
        <w:rPr>
          <w:spacing w:val="-4"/>
          <w:sz w:val="24"/>
        </w:rPr>
        <w:t xml:space="preserve"> </w:t>
      </w:r>
    </w:p>
    <w:p w14:paraId="686F8D48" w14:textId="77777777" w:rsidR="005F1A07" w:rsidRDefault="005F1A07" w:rsidP="00C075BE">
      <w:pPr>
        <w:pStyle w:val="Testonotaapidipagina"/>
        <w:spacing w:line="360" w:lineRule="auto"/>
        <w:jc w:val="both"/>
        <w:rPr>
          <w:spacing w:val="-4"/>
          <w:sz w:val="24"/>
        </w:rPr>
      </w:pPr>
      <w:r>
        <w:rPr>
          <w:sz w:val="24"/>
        </w:rPr>
        <w:t xml:space="preserve">Corte cost., </w:t>
      </w:r>
      <w:r w:rsidRPr="00212A11">
        <w:rPr>
          <w:spacing w:val="-4"/>
          <w:sz w:val="24"/>
        </w:rPr>
        <w:t>20</w:t>
      </w:r>
      <w:r>
        <w:rPr>
          <w:spacing w:val="-4"/>
          <w:sz w:val="24"/>
        </w:rPr>
        <w:t>.05.</w:t>
      </w:r>
      <w:r w:rsidRPr="00212A11">
        <w:rPr>
          <w:spacing w:val="-4"/>
          <w:sz w:val="24"/>
        </w:rPr>
        <w:t>1998 n. 173</w:t>
      </w:r>
    </w:p>
    <w:p w14:paraId="1A8BF02E" w14:textId="77777777" w:rsidR="005F1A07" w:rsidRDefault="005F1A07" w:rsidP="00C075BE">
      <w:pPr>
        <w:pStyle w:val="Testonotaapidipagina"/>
        <w:spacing w:line="360" w:lineRule="auto"/>
        <w:jc w:val="both"/>
        <w:rPr>
          <w:sz w:val="24"/>
        </w:rPr>
      </w:pPr>
      <w:r>
        <w:rPr>
          <w:sz w:val="24"/>
        </w:rPr>
        <w:t>Corte Cost.,</w:t>
      </w:r>
      <w:r w:rsidRPr="00212A11">
        <w:rPr>
          <w:sz w:val="24"/>
        </w:rPr>
        <w:t>20</w:t>
      </w:r>
      <w:r>
        <w:rPr>
          <w:sz w:val="24"/>
        </w:rPr>
        <w:t>.05.</w:t>
      </w:r>
      <w:r w:rsidRPr="00212A11">
        <w:rPr>
          <w:sz w:val="24"/>
        </w:rPr>
        <w:t>1998</w:t>
      </w:r>
      <w:r>
        <w:rPr>
          <w:sz w:val="24"/>
        </w:rPr>
        <w:t xml:space="preserve"> </w:t>
      </w:r>
      <w:r w:rsidRPr="00212A11">
        <w:rPr>
          <w:sz w:val="24"/>
        </w:rPr>
        <w:t>n. 173</w:t>
      </w:r>
    </w:p>
    <w:p w14:paraId="0589D334" w14:textId="77777777" w:rsidR="005F1A07" w:rsidRDefault="005F1A07" w:rsidP="00C075BE">
      <w:pPr>
        <w:pStyle w:val="Testonotaapidipagina"/>
        <w:spacing w:line="360" w:lineRule="auto"/>
        <w:jc w:val="both"/>
        <w:rPr>
          <w:spacing w:val="-4"/>
          <w:sz w:val="24"/>
        </w:rPr>
      </w:pPr>
      <w:r w:rsidRPr="00212A11">
        <w:rPr>
          <w:spacing w:val="-4"/>
          <w:sz w:val="24"/>
        </w:rPr>
        <w:t>Corte Cost</w:t>
      </w:r>
      <w:r>
        <w:rPr>
          <w:spacing w:val="-4"/>
          <w:sz w:val="24"/>
        </w:rPr>
        <w:t>.</w:t>
      </w:r>
      <w:r w:rsidRPr="00212A11">
        <w:rPr>
          <w:spacing w:val="-4"/>
          <w:sz w:val="24"/>
        </w:rPr>
        <w:t>, 03.06.1998</w:t>
      </w:r>
      <w:r>
        <w:rPr>
          <w:spacing w:val="-4"/>
          <w:sz w:val="24"/>
        </w:rPr>
        <w:t xml:space="preserve"> n.</w:t>
      </w:r>
      <w:r w:rsidRPr="00212A11">
        <w:rPr>
          <w:spacing w:val="-4"/>
          <w:sz w:val="24"/>
        </w:rPr>
        <w:t>196</w:t>
      </w:r>
    </w:p>
    <w:p w14:paraId="1378381A" w14:textId="77777777" w:rsidR="005F1A07" w:rsidRPr="00212A11" w:rsidRDefault="005F1A07" w:rsidP="00C075BE">
      <w:pPr>
        <w:pStyle w:val="Testonotaapidipagina"/>
        <w:spacing w:line="360" w:lineRule="auto"/>
        <w:rPr>
          <w:sz w:val="24"/>
        </w:rPr>
      </w:pPr>
      <w:r>
        <w:rPr>
          <w:sz w:val="24"/>
        </w:rPr>
        <w:t>Corte Cost., 06.06.2001 n.190</w:t>
      </w:r>
    </w:p>
    <w:p w14:paraId="060CF87E" w14:textId="77777777" w:rsidR="005F1A07" w:rsidRDefault="005F1A07" w:rsidP="00C075BE">
      <w:pPr>
        <w:pStyle w:val="Testonotaapidipagina"/>
        <w:spacing w:line="360" w:lineRule="auto"/>
        <w:jc w:val="both"/>
        <w:rPr>
          <w:sz w:val="24"/>
        </w:rPr>
      </w:pPr>
      <w:r>
        <w:rPr>
          <w:spacing w:val="-4"/>
          <w:sz w:val="24"/>
        </w:rPr>
        <w:t xml:space="preserve">Corte Cost., </w:t>
      </w:r>
      <w:r w:rsidRPr="00212A11">
        <w:rPr>
          <w:sz w:val="24"/>
        </w:rPr>
        <w:t>14</w:t>
      </w:r>
      <w:r>
        <w:rPr>
          <w:sz w:val="24"/>
        </w:rPr>
        <w:t>.06.</w:t>
      </w:r>
      <w:r w:rsidRPr="00212A11">
        <w:rPr>
          <w:sz w:val="24"/>
        </w:rPr>
        <w:t>2001 n. 190</w:t>
      </w:r>
    </w:p>
    <w:p w14:paraId="3AA5B258" w14:textId="77777777" w:rsidR="005F1A07" w:rsidRDefault="005F1A07" w:rsidP="00C075BE">
      <w:pPr>
        <w:pStyle w:val="Testonotaapidipagina"/>
        <w:spacing w:line="360" w:lineRule="auto"/>
        <w:jc w:val="both"/>
        <w:rPr>
          <w:spacing w:val="-2"/>
          <w:sz w:val="24"/>
        </w:rPr>
      </w:pPr>
      <w:r>
        <w:rPr>
          <w:spacing w:val="-4"/>
          <w:sz w:val="24"/>
        </w:rPr>
        <w:t xml:space="preserve">Corte Cost., </w:t>
      </w:r>
      <w:r w:rsidRPr="00212A11">
        <w:rPr>
          <w:spacing w:val="-2"/>
          <w:sz w:val="24"/>
        </w:rPr>
        <w:t>13</w:t>
      </w:r>
      <w:r>
        <w:rPr>
          <w:spacing w:val="-2"/>
          <w:sz w:val="24"/>
        </w:rPr>
        <w:t>.01.</w:t>
      </w:r>
      <w:r w:rsidRPr="00212A11">
        <w:rPr>
          <w:spacing w:val="-2"/>
          <w:sz w:val="24"/>
        </w:rPr>
        <w:t>2004, n. 5</w:t>
      </w:r>
    </w:p>
    <w:p w14:paraId="01B7B922" w14:textId="77777777" w:rsidR="005F1A07" w:rsidRDefault="005F1A07" w:rsidP="00C075BE">
      <w:pPr>
        <w:pStyle w:val="Testonotaapidipagina"/>
        <w:spacing w:line="360" w:lineRule="auto"/>
        <w:jc w:val="both"/>
        <w:rPr>
          <w:spacing w:val="-2"/>
          <w:sz w:val="24"/>
        </w:rPr>
      </w:pPr>
      <w:r>
        <w:rPr>
          <w:spacing w:val="-6"/>
          <w:sz w:val="24"/>
        </w:rPr>
        <w:t xml:space="preserve">Corte Cost., </w:t>
      </w:r>
      <w:proofErr w:type="spellStart"/>
      <w:r>
        <w:rPr>
          <w:spacing w:val="-6"/>
          <w:sz w:val="24"/>
        </w:rPr>
        <w:t>ord</w:t>
      </w:r>
      <w:proofErr w:type="spellEnd"/>
      <w:r>
        <w:rPr>
          <w:spacing w:val="-6"/>
          <w:sz w:val="24"/>
        </w:rPr>
        <w:t>.</w:t>
      </w:r>
      <w:r w:rsidRPr="00212A11">
        <w:rPr>
          <w:spacing w:val="-6"/>
          <w:sz w:val="24"/>
        </w:rPr>
        <w:t xml:space="preserve"> </w:t>
      </w:r>
      <w:r>
        <w:rPr>
          <w:spacing w:val="-2"/>
          <w:sz w:val="24"/>
        </w:rPr>
        <w:t>02.03.</w:t>
      </w:r>
      <w:r w:rsidRPr="00212A11">
        <w:rPr>
          <w:spacing w:val="-2"/>
          <w:sz w:val="24"/>
        </w:rPr>
        <w:t xml:space="preserve"> 2004</w:t>
      </w:r>
      <w:r>
        <w:rPr>
          <w:spacing w:val="-2"/>
          <w:sz w:val="24"/>
        </w:rPr>
        <w:t xml:space="preserve">. </w:t>
      </w:r>
      <w:r w:rsidRPr="00212A11">
        <w:rPr>
          <w:spacing w:val="-2"/>
          <w:sz w:val="24"/>
        </w:rPr>
        <w:t>n. 80</w:t>
      </w:r>
      <w:r>
        <w:rPr>
          <w:spacing w:val="-2"/>
          <w:sz w:val="24"/>
        </w:rPr>
        <w:t xml:space="preserve"> </w:t>
      </w:r>
    </w:p>
    <w:p w14:paraId="0045F4B1" w14:textId="77E0CEBE" w:rsidR="005F1A07" w:rsidRDefault="005F1A07" w:rsidP="00C075BE">
      <w:pPr>
        <w:pStyle w:val="Testonotaapidipagina"/>
        <w:spacing w:line="360" w:lineRule="auto"/>
        <w:jc w:val="both"/>
        <w:rPr>
          <w:spacing w:val="-2"/>
          <w:sz w:val="24"/>
        </w:rPr>
      </w:pPr>
      <w:r>
        <w:rPr>
          <w:spacing w:val="-6"/>
          <w:sz w:val="24"/>
        </w:rPr>
        <w:t xml:space="preserve">Corte Cost., </w:t>
      </w:r>
      <w:proofErr w:type="spellStart"/>
      <w:r>
        <w:rPr>
          <w:spacing w:val="-6"/>
          <w:sz w:val="24"/>
        </w:rPr>
        <w:t>ord</w:t>
      </w:r>
      <w:proofErr w:type="spellEnd"/>
      <w:r>
        <w:rPr>
          <w:spacing w:val="-6"/>
          <w:sz w:val="24"/>
        </w:rPr>
        <w:t>.</w:t>
      </w:r>
      <w:r w:rsidRPr="00212A11">
        <w:rPr>
          <w:spacing w:val="-6"/>
          <w:sz w:val="24"/>
        </w:rPr>
        <w:t xml:space="preserve"> </w:t>
      </w:r>
      <w:r w:rsidR="00C26290" w:rsidRPr="00212A11">
        <w:rPr>
          <w:spacing w:val="-6"/>
          <w:sz w:val="24"/>
        </w:rPr>
        <w:t>29</w:t>
      </w:r>
      <w:r w:rsidR="00C26290">
        <w:rPr>
          <w:spacing w:val="-6"/>
          <w:sz w:val="24"/>
        </w:rPr>
        <w:t>.09.</w:t>
      </w:r>
      <w:r w:rsidR="00C26290" w:rsidRPr="00212A11">
        <w:rPr>
          <w:spacing w:val="-2"/>
          <w:sz w:val="24"/>
        </w:rPr>
        <w:t>2004</w:t>
      </w:r>
      <w:r w:rsidR="00C26290">
        <w:rPr>
          <w:spacing w:val="-2"/>
          <w:sz w:val="24"/>
        </w:rPr>
        <w:t xml:space="preserve"> </w:t>
      </w:r>
      <w:r w:rsidR="00C26290" w:rsidRPr="00212A11">
        <w:rPr>
          <w:spacing w:val="-2"/>
          <w:sz w:val="24"/>
        </w:rPr>
        <w:t>n.</w:t>
      </w:r>
      <w:r w:rsidRPr="00212A11">
        <w:rPr>
          <w:spacing w:val="-2"/>
          <w:sz w:val="24"/>
        </w:rPr>
        <w:t xml:space="preserve"> 302</w:t>
      </w:r>
    </w:p>
    <w:p w14:paraId="16C8EBA5" w14:textId="77777777" w:rsidR="005F1A07" w:rsidRDefault="005F1A07" w:rsidP="00C075BE">
      <w:pPr>
        <w:pStyle w:val="Testonotaapidipagina"/>
        <w:spacing w:line="360" w:lineRule="auto"/>
        <w:jc w:val="both"/>
        <w:rPr>
          <w:spacing w:val="-6"/>
          <w:sz w:val="24"/>
        </w:rPr>
      </w:pPr>
      <w:r>
        <w:rPr>
          <w:spacing w:val="-6"/>
          <w:sz w:val="24"/>
        </w:rPr>
        <w:t xml:space="preserve">Corte Cost., </w:t>
      </w:r>
      <w:proofErr w:type="spellStart"/>
      <w:r>
        <w:rPr>
          <w:spacing w:val="-6"/>
          <w:sz w:val="24"/>
        </w:rPr>
        <w:t>ord</w:t>
      </w:r>
      <w:proofErr w:type="spellEnd"/>
      <w:r>
        <w:rPr>
          <w:spacing w:val="-6"/>
          <w:sz w:val="24"/>
        </w:rPr>
        <w:t>.</w:t>
      </w:r>
      <w:r w:rsidRPr="00212A11">
        <w:rPr>
          <w:spacing w:val="-6"/>
          <w:sz w:val="24"/>
        </w:rPr>
        <w:t xml:space="preserve"> 21</w:t>
      </w:r>
      <w:r>
        <w:rPr>
          <w:spacing w:val="-6"/>
          <w:sz w:val="24"/>
        </w:rPr>
        <w:t>.10.</w:t>
      </w:r>
      <w:r w:rsidRPr="00212A11">
        <w:rPr>
          <w:spacing w:val="-6"/>
          <w:sz w:val="24"/>
        </w:rPr>
        <w:t xml:space="preserve"> 2005</w:t>
      </w:r>
      <w:r>
        <w:rPr>
          <w:spacing w:val="-6"/>
          <w:sz w:val="24"/>
        </w:rPr>
        <w:t>.</w:t>
      </w:r>
      <w:r w:rsidRPr="00212A11">
        <w:rPr>
          <w:spacing w:val="-6"/>
          <w:sz w:val="24"/>
        </w:rPr>
        <w:t xml:space="preserve"> n. 395</w:t>
      </w:r>
    </w:p>
    <w:p w14:paraId="3504CC0A" w14:textId="77777777" w:rsidR="005F1A07" w:rsidRDefault="005F1A07" w:rsidP="00C075BE">
      <w:pPr>
        <w:pStyle w:val="Testonotaapidipagina"/>
        <w:spacing w:line="360" w:lineRule="auto"/>
        <w:jc w:val="both"/>
        <w:rPr>
          <w:sz w:val="24"/>
        </w:rPr>
      </w:pPr>
      <w:r>
        <w:rPr>
          <w:sz w:val="24"/>
        </w:rPr>
        <w:t xml:space="preserve">Corte Cost., </w:t>
      </w:r>
      <w:r w:rsidRPr="00212A11">
        <w:rPr>
          <w:sz w:val="24"/>
        </w:rPr>
        <w:t>17</w:t>
      </w:r>
      <w:r>
        <w:rPr>
          <w:sz w:val="24"/>
        </w:rPr>
        <w:t>.03.</w:t>
      </w:r>
      <w:r w:rsidRPr="00212A11">
        <w:rPr>
          <w:sz w:val="24"/>
        </w:rPr>
        <w:t>2006</w:t>
      </w:r>
      <w:r>
        <w:rPr>
          <w:sz w:val="24"/>
        </w:rPr>
        <w:t xml:space="preserve"> </w:t>
      </w:r>
      <w:r w:rsidRPr="00212A11">
        <w:rPr>
          <w:sz w:val="24"/>
        </w:rPr>
        <w:t>n.116</w:t>
      </w:r>
    </w:p>
    <w:p w14:paraId="14146092" w14:textId="77777777" w:rsidR="005F1A07" w:rsidRDefault="005F1A07" w:rsidP="00C075BE">
      <w:pPr>
        <w:pStyle w:val="Testonotaapidipagina"/>
        <w:spacing w:line="360" w:lineRule="auto"/>
        <w:rPr>
          <w:spacing w:val="-4"/>
          <w:sz w:val="24"/>
        </w:rPr>
      </w:pPr>
      <w:r>
        <w:rPr>
          <w:spacing w:val="-4"/>
          <w:sz w:val="24"/>
        </w:rPr>
        <w:t>Corte Cost., 0</w:t>
      </w:r>
      <w:r w:rsidRPr="00212A11">
        <w:rPr>
          <w:spacing w:val="-4"/>
          <w:sz w:val="24"/>
        </w:rPr>
        <w:t>1</w:t>
      </w:r>
      <w:r>
        <w:rPr>
          <w:spacing w:val="-4"/>
          <w:sz w:val="24"/>
        </w:rPr>
        <w:t>.08.</w:t>
      </w:r>
      <w:r w:rsidRPr="00212A11">
        <w:rPr>
          <w:spacing w:val="-4"/>
          <w:sz w:val="24"/>
        </w:rPr>
        <w:t>2008</w:t>
      </w:r>
      <w:r>
        <w:rPr>
          <w:spacing w:val="-4"/>
          <w:sz w:val="24"/>
        </w:rPr>
        <w:t xml:space="preserve"> </w:t>
      </w:r>
      <w:r w:rsidRPr="00212A11">
        <w:rPr>
          <w:spacing w:val="-4"/>
          <w:sz w:val="24"/>
        </w:rPr>
        <w:t>n. 327</w:t>
      </w:r>
    </w:p>
    <w:p w14:paraId="6CC978B5" w14:textId="77777777" w:rsidR="005F1A07" w:rsidRDefault="005F1A07" w:rsidP="00C075BE">
      <w:pPr>
        <w:pStyle w:val="Testonotaapidipagina"/>
        <w:spacing w:line="360" w:lineRule="auto"/>
        <w:jc w:val="both"/>
        <w:rPr>
          <w:spacing w:val="-4"/>
          <w:sz w:val="24"/>
        </w:rPr>
      </w:pPr>
      <w:r>
        <w:rPr>
          <w:spacing w:val="-4"/>
          <w:sz w:val="24"/>
        </w:rPr>
        <w:t>Corte Cost.,</w:t>
      </w:r>
      <w:r w:rsidRPr="00212A11">
        <w:rPr>
          <w:spacing w:val="-4"/>
          <w:sz w:val="24"/>
        </w:rPr>
        <w:t xml:space="preserve"> </w:t>
      </w:r>
      <w:r>
        <w:rPr>
          <w:spacing w:val="-4"/>
          <w:sz w:val="24"/>
        </w:rPr>
        <w:t>0</w:t>
      </w:r>
      <w:r w:rsidRPr="00212A11">
        <w:rPr>
          <w:spacing w:val="-4"/>
          <w:sz w:val="24"/>
        </w:rPr>
        <w:t>1</w:t>
      </w:r>
      <w:r>
        <w:rPr>
          <w:spacing w:val="-4"/>
          <w:sz w:val="24"/>
        </w:rPr>
        <w:t>.08.</w:t>
      </w:r>
      <w:r w:rsidRPr="00212A11">
        <w:rPr>
          <w:spacing w:val="-4"/>
          <w:sz w:val="24"/>
        </w:rPr>
        <w:t>2008</w:t>
      </w:r>
      <w:r>
        <w:rPr>
          <w:spacing w:val="-4"/>
          <w:sz w:val="24"/>
        </w:rPr>
        <w:t xml:space="preserve"> </w:t>
      </w:r>
      <w:r w:rsidRPr="00212A11">
        <w:rPr>
          <w:spacing w:val="-4"/>
          <w:sz w:val="24"/>
        </w:rPr>
        <w:t>n. 327</w:t>
      </w:r>
    </w:p>
    <w:p w14:paraId="0828B663" w14:textId="77777777" w:rsidR="005F1A07" w:rsidRDefault="005F1A07" w:rsidP="00C075BE">
      <w:pPr>
        <w:pStyle w:val="Testonotaapidipagina"/>
        <w:spacing w:line="360" w:lineRule="auto"/>
        <w:jc w:val="both"/>
        <w:rPr>
          <w:sz w:val="24"/>
        </w:rPr>
      </w:pPr>
      <w:r>
        <w:rPr>
          <w:spacing w:val="-4"/>
          <w:sz w:val="24"/>
        </w:rPr>
        <w:t xml:space="preserve">Corte cost. </w:t>
      </w:r>
      <w:r w:rsidRPr="00212A11">
        <w:rPr>
          <w:sz w:val="24"/>
        </w:rPr>
        <w:t>24</w:t>
      </w:r>
      <w:r>
        <w:rPr>
          <w:sz w:val="24"/>
        </w:rPr>
        <w:t>.07.</w:t>
      </w:r>
      <w:r w:rsidRPr="00212A11">
        <w:rPr>
          <w:sz w:val="24"/>
        </w:rPr>
        <w:t>2009 n. 251</w:t>
      </w:r>
    </w:p>
    <w:p w14:paraId="1CE9A68B" w14:textId="77777777" w:rsidR="005F1A07" w:rsidRDefault="005F1A07" w:rsidP="00C075BE">
      <w:pPr>
        <w:pStyle w:val="Testonotaapidipagina"/>
        <w:spacing w:line="360" w:lineRule="auto"/>
        <w:jc w:val="both"/>
        <w:rPr>
          <w:spacing w:val="-2"/>
          <w:sz w:val="24"/>
        </w:rPr>
      </w:pPr>
      <w:r>
        <w:rPr>
          <w:sz w:val="24"/>
        </w:rPr>
        <w:t>Corte Cost., 0</w:t>
      </w:r>
      <w:r w:rsidRPr="00212A11">
        <w:rPr>
          <w:spacing w:val="-2"/>
          <w:sz w:val="24"/>
        </w:rPr>
        <w:t>9</w:t>
      </w:r>
      <w:r>
        <w:rPr>
          <w:spacing w:val="-2"/>
          <w:sz w:val="24"/>
        </w:rPr>
        <w:t>.05.2013</w:t>
      </w:r>
      <w:r w:rsidRPr="00212A11">
        <w:rPr>
          <w:spacing w:val="-2"/>
          <w:sz w:val="24"/>
        </w:rPr>
        <w:t xml:space="preserve"> n.85</w:t>
      </w:r>
    </w:p>
    <w:p w14:paraId="4AA6ED46" w14:textId="77777777" w:rsidR="005F1A07" w:rsidRDefault="005F1A07" w:rsidP="00C075BE">
      <w:pPr>
        <w:pStyle w:val="Testonotaapidipagina"/>
        <w:spacing w:line="360" w:lineRule="auto"/>
        <w:jc w:val="both"/>
        <w:rPr>
          <w:spacing w:val="-2"/>
          <w:sz w:val="24"/>
        </w:rPr>
      </w:pPr>
      <w:r>
        <w:rPr>
          <w:spacing w:val="-2"/>
          <w:sz w:val="24"/>
        </w:rPr>
        <w:t xml:space="preserve">Corte Cost., </w:t>
      </w:r>
      <w:r w:rsidRPr="00212A11">
        <w:rPr>
          <w:spacing w:val="-2"/>
          <w:sz w:val="24"/>
        </w:rPr>
        <w:t>13</w:t>
      </w:r>
      <w:r>
        <w:rPr>
          <w:spacing w:val="-2"/>
          <w:sz w:val="24"/>
        </w:rPr>
        <w:t>.07.</w:t>
      </w:r>
      <w:r w:rsidRPr="00212A11">
        <w:rPr>
          <w:spacing w:val="-2"/>
          <w:sz w:val="24"/>
        </w:rPr>
        <w:t>2017</w:t>
      </w:r>
      <w:r>
        <w:rPr>
          <w:spacing w:val="-2"/>
          <w:sz w:val="24"/>
        </w:rPr>
        <w:t xml:space="preserve"> </w:t>
      </w:r>
      <w:r w:rsidRPr="00212A11">
        <w:rPr>
          <w:spacing w:val="-2"/>
          <w:sz w:val="24"/>
        </w:rPr>
        <w:t>n. 182</w:t>
      </w:r>
    </w:p>
    <w:p w14:paraId="554380EB" w14:textId="330ACD42" w:rsidR="005F1A07" w:rsidRDefault="005F1A07" w:rsidP="00C075BE">
      <w:pPr>
        <w:pStyle w:val="Testonotaapidipagina"/>
        <w:spacing w:line="360" w:lineRule="auto"/>
        <w:jc w:val="both"/>
        <w:rPr>
          <w:sz w:val="24"/>
        </w:rPr>
      </w:pPr>
      <w:r>
        <w:rPr>
          <w:spacing w:val="-2"/>
          <w:sz w:val="24"/>
        </w:rPr>
        <w:t>Corte Cost.,</w:t>
      </w:r>
      <w:r w:rsidRPr="00212A11">
        <w:rPr>
          <w:spacing w:val="-2"/>
          <w:sz w:val="24"/>
        </w:rPr>
        <w:t xml:space="preserve"> 23</w:t>
      </w:r>
      <w:r>
        <w:rPr>
          <w:spacing w:val="-2"/>
          <w:sz w:val="24"/>
        </w:rPr>
        <w:t xml:space="preserve">.03.2018 </w:t>
      </w:r>
      <w:r w:rsidRPr="00212A11">
        <w:rPr>
          <w:spacing w:val="-2"/>
          <w:sz w:val="24"/>
        </w:rPr>
        <w:t>n. 58</w:t>
      </w:r>
    </w:p>
    <w:p w14:paraId="19B588AC" w14:textId="77777777" w:rsidR="005F1A07" w:rsidRPr="0039097F" w:rsidRDefault="005F1A07" w:rsidP="00C075BE">
      <w:pPr>
        <w:pStyle w:val="Testonotaapidipagina"/>
        <w:spacing w:line="360" w:lineRule="auto"/>
        <w:jc w:val="both"/>
        <w:rPr>
          <w:spacing w:val="-4"/>
          <w:sz w:val="24"/>
        </w:rPr>
      </w:pPr>
      <w:r w:rsidRPr="00212A11">
        <w:rPr>
          <w:spacing w:val="-4"/>
          <w:sz w:val="24"/>
        </w:rPr>
        <w:t>Consiglio di Stato, Sezione IV, 12</w:t>
      </w:r>
      <w:r>
        <w:rPr>
          <w:spacing w:val="-4"/>
          <w:sz w:val="24"/>
        </w:rPr>
        <w:t>.02.</w:t>
      </w:r>
      <w:r w:rsidRPr="00212A11">
        <w:rPr>
          <w:spacing w:val="-4"/>
          <w:sz w:val="24"/>
        </w:rPr>
        <w:t>2022</w:t>
      </w:r>
      <w:r>
        <w:rPr>
          <w:spacing w:val="-4"/>
          <w:sz w:val="24"/>
        </w:rPr>
        <w:t xml:space="preserve">. </w:t>
      </w:r>
      <w:r w:rsidRPr="00212A11">
        <w:rPr>
          <w:spacing w:val="-4"/>
          <w:sz w:val="24"/>
        </w:rPr>
        <w:t xml:space="preserve"> n. 217</w:t>
      </w:r>
    </w:p>
    <w:p w14:paraId="6448E508" w14:textId="77777777" w:rsidR="005F1A07" w:rsidRDefault="005F1A07" w:rsidP="00C075BE">
      <w:pPr>
        <w:pStyle w:val="Testonotaapidipagina"/>
        <w:spacing w:line="360" w:lineRule="auto"/>
        <w:rPr>
          <w:sz w:val="24"/>
        </w:rPr>
      </w:pPr>
      <w:r w:rsidRPr="00212A11">
        <w:rPr>
          <w:sz w:val="24"/>
        </w:rPr>
        <w:t>C</w:t>
      </w:r>
      <w:r w:rsidRPr="00212A11">
        <w:rPr>
          <w:sz w:val="24"/>
          <w:szCs w:val="16"/>
        </w:rPr>
        <w:t xml:space="preserve">onsiglio di </w:t>
      </w:r>
      <w:r>
        <w:rPr>
          <w:sz w:val="24"/>
        </w:rPr>
        <w:t>S</w:t>
      </w:r>
      <w:r w:rsidRPr="00212A11">
        <w:rPr>
          <w:sz w:val="24"/>
          <w:szCs w:val="16"/>
        </w:rPr>
        <w:t>tato</w:t>
      </w:r>
      <w:r w:rsidRPr="00212A11">
        <w:rPr>
          <w:sz w:val="24"/>
        </w:rPr>
        <w:t>, Sezione VI, 22</w:t>
      </w:r>
      <w:r>
        <w:rPr>
          <w:sz w:val="24"/>
        </w:rPr>
        <w:t>.09.</w:t>
      </w:r>
      <w:r w:rsidRPr="00212A11">
        <w:rPr>
          <w:sz w:val="24"/>
        </w:rPr>
        <w:t>2022 n. 8167</w:t>
      </w:r>
    </w:p>
    <w:p w14:paraId="5B8746BC" w14:textId="77777777" w:rsidR="005F1A07" w:rsidRDefault="005F1A07" w:rsidP="00C075BE">
      <w:pPr>
        <w:pStyle w:val="Testonotaapidipagina"/>
        <w:spacing w:line="360" w:lineRule="auto"/>
        <w:jc w:val="both"/>
        <w:rPr>
          <w:sz w:val="24"/>
        </w:rPr>
      </w:pPr>
      <w:r w:rsidRPr="00212A11">
        <w:rPr>
          <w:sz w:val="24"/>
        </w:rPr>
        <w:t xml:space="preserve">Consiglio di Stato, Sezione </w:t>
      </w:r>
      <w:r>
        <w:rPr>
          <w:sz w:val="24"/>
        </w:rPr>
        <w:t>IV, 0</w:t>
      </w:r>
      <w:r w:rsidRPr="00212A11">
        <w:rPr>
          <w:sz w:val="24"/>
        </w:rPr>
        <w:t>2</w:t>
      </w:r>
      <w:r>
        <w:rPr>
          <w:sz w:val="24"/>
        </w:rPr>
        <w:t>.05.</w:t>
      </w:r>
      <w:r w:rsidRPr="00212A11">
        <w:rPr>
          <w:sz w:val="24"/>
        </w:rPr>
        <w:t>2024 n. 2986</w:t>
      </w:r>
    </w:p>
    <w:p w14:paraId="6B342C63" w14:textId="09FCB7E4" w:rsidR="005F1A07" w:rsidRDefault="005F1A07" w:rsidP="00C075BE">
      <w:pPr>
        <w:pStyle w:val="Testonotaapidipagina"/>
        <w:spacing w:line="360" w:lineRule="auto"/>
        <w:jc w:val="both"/>
        <w:rPr>
          <w:sz w:val="24"/>
        </w:rPr>
      </w:pPr>
      <w:r w:rsidRPr="00212A11">
        <w:rPr>
          <w:sz w:val="24"/>
        </w:rPr>
        <w:t xml:space="preserve">Consiglio di Stato, Sezione </w:t>
      </w:r>
      <w:r>
        <w:rPr>
          <w:sz w:val="24"/>
        </w:rPr>
        <w:t>IV</w:t>
      </w:r>
      <w:r w:rsidRPr="00212A11">
        <w:rPr>
          <w:sz w:val="24"/>
        </w:rPr>
        <w:t>, 24</w:t>
      </w:r>
      <w:r>
        <w:rPr>
          <w:sz w:val="24"/>
        </w:rPr>
        <w:t>.04.</w:t>
      </w:r>
      <w:r w:rsidRPr="00212A11">
        <w:rPr>
          <w:sz w:val="24"/>
        </w:rPr>
        <w:t>2025 n. 3532</w:t>
      </w:r>
    </w:p>
    <w:p w14:paraId="4B97C0B5" w14:textId="77777777" w:rsidR="005F1A07" w:rsidRDefault="005F1A07" w:rsidP="00C075BE">
      <w:pPr>
        <w:pStyle w:val="Testonotaapidipagina"/>
        <w:spacing w:line="360" w:lineRule="auto"/>
        <w:jc w:val="both"/>
        <w:rPr>
          <w:spacing w:val="-4"/>
          <w:sz w:val="24"/>
        </w:rPr>
      </w:pPr>
      <w:proofErr w:type="spellStart"/>
      <w:r w:rsidRPr="00212A11">
        <w:rPr>
          <w:spacing w:val="-4"/>
          <w:sz w:val="24"/>
        </w:rPr>
        <w:t>Trib</w:t>
      </w:r>
      <w:proofErr w:type="spellEnd"/>
      <w:r>
        <w:rPr>
          <w:spacing w:val="-4"/>
          <w:sz w:val="24"/>
        </w:rPr>
        <w:t>.</w:t>
      </w:r>
      <w:r w:rsidRPr="00212A11">
        <w:rPr>
          <w:spacing w:val="-4"/>
          <w:sz w:val="24"/>
        </w:rPr>
        <w:t xml:space="preserve"> di Cuneo, 12</w:t>
      </w:r>
      <w:r>
        <w:rPr>
          <w:spacing w:val="-4"/>
          <w:sz w:val="24"/>
        </w:rPr>
        <w:t>.01.</w:t>
      </w:r>
      <w:r w:rsidRPr="00212A11">
        <w:rPr>
          <w:spacing w:val="-4"/>
          <w:sz w:val="24"/>
        </w:rPr>
        <w:t xml:space="preserve">1979 </w:t>
      </w:r>
    </w:p>
    <w:p w14:paraId="17C8CB94" w14:textId="77777777" w:rsidR="005F1A07" w:rsidRPr="00212A11" w:rsidRDefault="005F1A07" w:rsidP="00C075BE">
      <w:pPr>
        <w:pStyle w:val="Testonotaapidipagina"/>
        <w:spacing w:line="360" w:lineRule="auto"/>
        <w:jc w:val="both"/>
        <w:rPr>
          <w:sz w:val="24"/>
        </w:rPr>
      </w:pPr>
      <w:proofErr w:type="spellStart"/>
      <w:r w:rsidRPr="00212A11">
        <w:rPr>
          <w:spacing w:val="-2"/>
          <w:sz w:val="24"/>
        </w:rPr>
        <w:t>Trib</w:t>
      </w:r>
      <w:proofErr w:type="spellEnd"/>
      <w:r>
        <w:rPr>
          <w:spacing w:val="-2"/>
          <w:sz w:val="24"/>
        </w:rPr>
        <w:t xml:space="preserve">. </w:t>
      </w:r>
      <w:r w:rsidRPr="00212A11">
        <w:rPr>
          <w:spacing w:val="-2"/>
          <w:sz w:val="24"/>
        </w:rPr>
        <w:t>di Venezia, 2</w:t>
      </w:r>
      <w:r>
        <w:rPr>
          <w:spacing w:val="-2"/>
          <w:sz w:val="24"/>
        </w:rPr>
        <w:t>.11.</w:t>
      </w:r>
      <w:r w:rsidRPr="00212A11">
        <w:rPr>
          <w:sz w:val="24"/>
        </w:rPr>
        <w:t>2001</w:t>
      </w:r>
      <w:r>
        <w:rPr>
          <w:sz w:val="24"/>
        </w:rPr>
        <w:t xml:space="preserve">. </w:t>
      </w:r>
    </w:p>
    <w:p w14:paraId="0D36AEDB" w14:textId="77777777" w:rsidR="005F1A07" w:rsidRDefault="005F1A07" w:rsidP="00C075BE">
      <w:pPr>
        <w:pStyle w:val="Testonotaapidipagina"/>
        <w:spacing w:line="360" w:lineRule="auto"/>
        <w:jc w:val="both"/>
        <w:rPr>
          <w:sz w:val="24"/>
        </w:rPr>
      </w:pPr>
      <w:proofErr w:type="spellStart"/>
      <w:r w:rsidRPr="00212A11">
        <w:rPr>
          <w:spacing w:val="-2"/>
          <w:sz w:val="24"/>
        </w:rPr>
        <w:t>Trib</w:t>
      </w:r>
      <w:proofErr w:type="spellEnd"/>
      <w:r>
        <w:rPr>
          <w:spacing w:val="-2"/>
          <w:sz w:val="24"/>
        </w:rPr>
        <w:t xml:space="preserve">. </w:t>
      </w:r>
      <w:r w:rsidRPr="00212A11">
        <w:rPr>
          <w:spacing w:val="-2"/>
          <w:sz w:val="24"/>
        </w:rPr>
        <w:t>di Venezia</w:t>
      </w:r>
      <w:r>
        <w:rPr>
          <w:sz w:val="24"/>
        </w:rPr>
        <w:t xml:space="preserve">, </w:t>
      </w:r>
      <w:r w:rsidRPr="00212A11">
        <w:rPr>
          <w:sz w:val="24"/>
        </w:rPr>
        <w:t>16</w:t>
      </w:r>
      <w:r>
        <w:rPr>
          <w:sz w:val="24"/>
        </w:rPr>
        <w:t>.06.</w:t>
      </w:r>
      <w:r w:rsidRPr="00212A11">
        <w:rPr>
          <w:sz w:val="24"/>
        </w:rPr>
        <w:t>2003</w:t>
      </w:r>
      <w:r>
        <w:rPr>
          <w:sz w:val="24"/>
        </w:rPr>
        <w:t>.</w:t>
      </w:r>
      <w:r w:rsidRPr="00212A11">
        <w:rPr>
          <w:sz w:val="24"/>
        </w:rPr>
        <w:t xml:space="preserve"> n. 1289</w:t>
      </w:r>
    </w:p>
    <w:p w14:paraId="05DEC2FB" w14:textId="77777777" w:rsidR="005F1A07" w:rsidRDefault="005F1A07" w:rsidP="00C075BE">
      <w:pPr>
        <w:pStyle w:val="Testonotaapidipagina"/>
        <w:spacing w:line="360" w:lineRule="auto"/>
        <w:jc w:val="both"/>
        <w:rPr>
          <w:sz w:val="24"/>
        </w:rPr>
      </w:pPr>
      <w:proofErr w:type="spellStart"/>
      <w:r w:rsidRPr="00212A11">
        <w:rPr>
          <w:spacing w:val="-2"/>
          <w:sz w:val="24"/>
        </w:rPr>
        <w:t>Trib</w:t>
      </w:r>
      <w:proofErr w:type="spellEnd"/>
      <w:r>
        <w:rPr>
          <w:spacing w:val="-2"/>
          <w:sz w:val="24"/>
        </w:rPr>
        <w:t xml:space="preserve">. </w:t>
      </w:r>
      <w:r w:rsidRPr="00212A11">
        <w:rPr>
          <w:spacing w:val="-2"/>
          <w:sz w:val="24"/>
        </w:rPr>
        <w:t>di Venezia</w:t>
      </w:r>
      <w:r>
        <w:rPr>
          <w:sz w:val="24"/>
        </w:rPr>
        <w:t>, 05.02.</w:t>
      </w:r>
      <w:r w:rsidRPr="00212A11">
        <w:rPr>
          <w:sz w:val="24"/>
        </w:rPr>
        <w:t>2004 n. 167</w:t>
      </w:r>
    </w:p>
    <w:p w14:paraId="4EF219CD" w14:textId="251B72F3" w:rsidR="005F1A07" w:rsidRPr="00217405" w:rsidRDefault="005F1A07" w:rsidP="00C075BE">
      <w:pPr>
        <w:pStyle w:val="Testonotaapidipagina"/>
        <w:spacing w:line="360" w:lineRule="auto"/>
        <w:jc w:val="both"/>
        <w:rPr>
          <w:spacing w:val="-6"/>
          <w:sz w:val="24"/>
        </w:rPr>
      </w:pPr>
      <w:proofErr w:type="spellStart"/>
      <w:r w:rsidRPr="00212A11">
        <w:rPr>
          <w:spacing w:val="-6"/>
          <w:sz w:val="24"/>
        </w:rPr>
        <w:t>Trib</w:t>
      </w:r>
      <w:proofErr w:type="spellEnd"/>
      <w:r>
        <w:rPr>
          <w:spacing w:val="-6"/>
          <w:sz w:val="24"/>
        </w:rPr>
        <w:t>.</w:t>
      </w:r>
      <w:r w:rsidRPr="00212A11">
        <w:rPr>
          <w:spacing w:val="-6"/>
          <w:sz w:val="24"/>
        </w:rPr>
        <w:t xml:space="preserve"> di Cagliari, Sez</w:t>
      </w:r>
      <w:r>
        <w:rPr>
          <w:spacing w:val="-6"/>
          <w:sz w:val="24"/>
        </w:rPr>
        <w:t>.</w:t>
      </w:r>
      <w:r w:rsidRPr="00212A11">
        <w:rPr>
          <w:spacing w:val="-6"/>
          <w:sz w:val="24"/>
        </w:rPr>
        <w:t xml:space="preserve"> Civile, 29</w:t>
      </w:r>
      <w:r>
        <w:rPr>
          <w:spacing w:val="-6"/>
          <w:sz w:val="24"/>
        </w:rPr>
        <w:t>.05.</w:t>
      </w:r>
      <w:r w:rsidRPr="00212A11">
        <w:rPr>
          <w:spacing w:val="-6"/>
          <w:sz w:val="24"/>
        </w:rPr>
        <w:t>2020</w:t>
      </w:r>
      <w:r>
        <w:rPr>
          <w:spacing w:val="-6"/>
          <w:sz w:val="24"/>
        </w:rPr>
        <w:t xml:space="preserve"> </w:t>
      </w:r>
      <w:r w:rsidRPr="00212A11">
        <w:rPr>
          <w:spacing w:val="-6"/>
          <w:sz w:val="24"/>
        </w:rPr>
        <w:t>n. 1266</w:t>
      </w:r>
    </w:p>
    <w:p w14:paraId="38D4B33A" w14:textId="77777777" w:rsidR="005F1A07" w:rsidRPr="00212A11" w:rsidRDefault="005F1A07" w:rsidP="00C075BE">
      <w:pPr>
        <w:pStyle w:val="Testonotaapidipagina"/>
        <w:spacing w:line="360" w:lineRule="auto"/>
        <w:jc w:val="both"/>
        <w:rPr>
          <w:sz w:val="24"/>
        </w:rPr>
      </w:pPr>
      <w:r w:rsidRPr="00212A11">
        <w:rPr>
          <w:sz w:val="24"/>
        </w:rPr>
        <w:t>Pretura di Livorno, 27</w:t>
      </w:r>
      <w:r>
        <w:rPr>
          <w:sz w:val="24"/>
        </w:rPr>
        <w:t>.04.</w:t>
      </w:r>
      <w:r w:rsidRPr="00212A11">
        <w:rPr>
          <w:sz w:val="24"/>
        </w:rPr>
        <w:t>1974</w:t>
      </w:r>
      <w:r>
        <w:rPr>
          <w:sz w:val="24"/>
        </w:rPr>
        <w:t xml:space="preserve"> </w:t>
      </w:r>
      <w:r w:rsidRPr="00212A11">
        <w:rPr>
          <w:sz w:val="24"/>
        </w:rPr>
        <w:t xml:space="preserve"> </w:t>
      </w:r>
    </w:p>
    <w:p w14:paraId="52EC852C" w14:textId="77777777" w:rsidR="005F1A07" w:rsidRDefault="005F1A07" w:rsidP="00C075BE">
      <w:pPr>
        <w:pStyle w:val="Testonotaapidipagina"/>
        <w:spacing w:line="360" w:lineRule="auto"/>
        <w:jc w:val="both"/>
        <w:rPr>
          <w:sz w:val="24"/>
        </w:rPr>
      </w:pPr>
      <w:r w:rsidRPr="00212A11">
        <w:rPr>
          <w:spacing w:val="-2"/>
          <w:sz w:val="24"/>
        </w:rPr>
        <w:t>Pretura di Trento, 11</w:t>
      </w:r>
      <w:r>
        <w:rPr>
          <w:spacing w:val="-2"/>
          <w:sz w:val="24"/>
        </w:rPr>
        <w:t>.12.</w:t>
      </w:r>
      <w:r w:rsidRPr="00212A11">
        <w:rPr>
          <w:sz w:val="24"/>
        </w:rPr>
        <w:t>1975</w:t>
      </w:r>
    </w:p>
    <w:p w14:paraId="56BDBF4D" w14:textId="77777777" w:rsidR="005F1A07" w:rsidRDefault="005F1A07" w:rsidP="00C075BE">
      <w:pPr>
        <w:pStyle w:val="Testonotaapidipagina"/>
        <w:spacing w:line="360" w:lineRule="auto"/>
        <w:jc w:val="both"/>
        <w:rPr>
          <w:sz w:val="24"/>
        </w:rPr>
      </w:pPr>
      <w:r w:rsidRPr="00212A11">
        <w:rPr>
          <w:spacing w:val="-2"/>
          <w:sz w:val="24"/>
        </w:rPr>
        <w:t>Pretura di Trento, 12</w:t>
      </w:r>
      <w:r>
        <w:rPr>
          <w:spacing w:val="-2"/>
          <w:sz w:val="24"/>
        </w:rPr>
        <w:t>.06.</w:t>
      </w:r>
      <w:r w:rsidRPr="00212A11">
        <w:rPr>
          <w:sz w:val="24"/>
        </w:rPr>
        <w:t>1978</w:t>
      </w:r>
    </w:p>
    <w:p w14:paraId="4A93EC1E" w14:textId="1C7705F9" w:rsidR="00BB372E" w:rsidRPr="00C075BE" w:rsidDel="005C704F" w:rsidRDefault="005F1A07" w:rsidP="00C075BE">
      <w:pPr>
        <w:pStyle w:val="Testonotaapidipagina"/>
        <w:spacing w:line="360" w:lineRule="auto"/>
        <w:jc w:val="both"/>
        <w:rPr>
          <w:sz w:val="24"/>
        </w:rPr>
      </w:pPr>
      <w:r w:rsidRPr="00212A11">
        <w:rPr>
          <w:sz w:val="24"/>
        </w:rPr>
        <w:t xml:space="preserve">Pretura di Taranto, </w:t>
      </w:r>
      <w:r>
        <w:rPr>
          <w:sz w:val="24"/>
        </w:rPr>
        <w:t>0</w:t>
      </w:r>
      <w:r w:rsidRPr="00212A11">
        <w:rPr>
          <w:sz w:val="24"/>
        </w:rPr>
        <w:t>7</w:t>
      </w:r>
      <w:r>
        <w:rPr>
          <w:sz w:val="24"/>
        </w:rPr>
        <w:t>.07.</w:t>
      </w:r>
      <w:r w:rsidRPr="00212A11">
        <w:rPr>
          <w:sz w:val="24"/>
        </w:rPr>
        <w:t xml:space="preserve"> 1981</w:t>
      </w:r>
    </w:p>
    <w:p w14:paraId="27D607C7" w14:textId="77777777" w:rsidR="00BB372E" w:rsidRDefault="00BB372E" w:rsidP="00C075BE">
      <w:pPr>
        <w:pStyle w:val="Testonotaapidipagina"/>
        <w:spacing w:line="360" w:lineRule="auto"/>
        <w:rPr>
          <w:sz w:val="24"/>
        </w:rPr>
      </w:pPr>
      <w:r w:rsidRPr="00212A11">
        <w:rPr>
          <w:sz w:val="24"/>
        </w:rPr>
        <w:t>T.A.R. Veneto, Sezione I, 22</w:t>
      </w:r>
      <w:r>
        <w:rPr>
          <w:sz w:val="24"/>
        </w:rPr>
        <w:t>.06.</w:t>
      </w:r>
      <w:r w:rsidRPr="00212A11">
        <w:rPr>
          <w:sz w:val="24"/>
        </w:rPr>
        <w:t>2000 n. 1350</w:t>
      </w:r>
    </w:p>
    <w:p w14:paraId="58F51EB4" w14:textId="77777777" w:rsidR="00BB372E" w:rsidRDefault="00BB372E" w:rsidP="00C075BE">
      <w:pPr>
        <w:pStyle w:val="Testonotaapidipagina"/>
        <w:spacing w:line="360" w:lineRule="auto"/>
        <w:jc w:val="both"/>
        <w:rPr>
          <w:spacing w:val="-4"/>
          <w:sz w:val="24"/>
        </w:rPr>
      </w:pPr>
      <w:r w:rsidRPr="00212A11">
        <w:rPr>
          <w:spacing w:val="-4"/>
          <w:sz w:val="24"/>
        </w:rPr>
        <w:t>T.A.R. Veneto, Venezia, Sezione III, Sentenza 20</w:t>
      </w:r>
      <w:r>
        <w:rPr>
          <w:spacing w:val="-4"/>
          <w:sz w:val="24"/>
        </w:rPr>
        <w:t>.10.</w:t>
      </w:r>
      <w:r w:rsidRPr="00212A11">
        <w:rPr>
          <w:spacing w:val="-4"/>
          <w:sz w:val="24"/>
        </w:rPr>
        <w:t>2009</w:t>
      </w:r>
      <w:r>
        <w:rPr>
          <w:spacing w:val="-4"/>
          <w:sz w:val="24"/>
        </w:rPr>
        <w:t>.</w:t>
      </w:r>
      <w:r w:rsidRPr="00212A11">
        <w:rPr>
          <w:spacing w:val="-4"/>
          <w:sz w:val="24"/>
        </w:rPr>
        <w:t xml:space="preserve"> n. 2624</w:t>
      </w:r>
    </w:p>
    <w:p w14:paraId="4EA7CF2F" w14:textId="77777777" w:rsidR="00BB372E" w:rsidRDefault="00BB372E" w:rsidP="00C075BE">
      <w:pPr>
        <w:pStyle w:val="Testonotaapidipagina"/>
        <w:spacing w:line="360" w:lineRule="auto"/>
        <w:jc w:val="both"/>
        <w:rPr>
          <w:spacing w:val="-6"/>
          <w:sz w:val="24"/>
        </w:rPr>
      </w:pPr>
      <w:r>
        <w:rPr>
          <w:spacing w:val="-4"/>
          <w:sz w:val="24"/>
        </w:rPr>
        <w:t xml:space="preserve">T.A.R. </w:t>
      </w:r>
      <w:r w:rsidRPr="00212A11">
        <w:rPr>
          <w:spacing w:val="-4"/>
          <w:sz w:val="24"/>
        </w:rPr>
        <w:t xml:space="preserve"> per la Calabria</w:t>
      </w:r>
      <w:r w:rsidRPr="00212A11">
        <w:rPr>
          <w:spacing w:val="-6"/>
          <w:sz w:val="24"/>
        </w:rPr>
        <w:t>, Se</w:t>
      </w:r>
      <w:r>
        <w:rPr>
          <w:spacing w:val="-6"/>
          <w:sz w:val="24"/>
        </w:rPr>
        <w:t>z.</w:t>
      </w:r>
      <w:r w:rsidRPr="00212A11">
        <w:rPr>
          <w:spacing w:val="-6"/>
          <w:sz w:val="24"/>
        </w:rPr>
        <w:t xml:space="preserve"> </w:t>
      </w:r>
      <w:r>
        <w:rPr>
          <w:spacing w:val="-6"/>
          <w:sz w:val="24"/>
        </w:rPr>
        <w:t>I</w:t>
      </w:r>
      <w:r w:rsidRPr="00212A11">
        <w:rPr>
          <w:spacing w:val="-6"/>
          <w:sz w:val="24"/>
        </w:rPr>
        <w:t xml:space="preserve">, </w:t>
      </w:r>
      <w:r>
        <w:rPr>
          <w:spacing w:val="-6"/>
          <w:sz w:val="24"/>
        </w:rPr>
        <w:t>0</w:t>
      </w:r>
      <w:r w:rsidRPr="00212A11">
        <w:rPr>
          <w:spacing w:val="-6"/>
          <w:sz w:val="24"/>
        </w:rPr>
        <w:t>9</w:t>
      </w:r>
      <w:r>
        <w:rPr>
          <w:spacing w:val="-6"/>
          <w:sz w:val="24"/>
        </w:rPr>
        <w:t>.12.2022.</w:t>
      </w:r>
      <w:r w:rsidRPr="00212A11">
        <w:rPr>
          <w:spacing w:val="-6"/>
          <w:sz w:val="24"/>
        </w:rPr>
        <w:t xml:space="preserve"> n. 2231</w:t>
      </w:r>
    </w:p>
    <w:p w14:paraId="27691DDE" w14:textId="77777777" w:rsidR="00CA47C3" w:rsidRPr="009B26EF" w:rsidRDefault="00CA47C3" w:rsidP="009B26EF">
      <w:pPr>
        <w:pStyle w:val="Testonotaapidipagina"/>
        <w:spacing w:line="360" w:lineRule="auto"/>
        <w:jc w:val="both"/>
        <w:rPr>
          <w:sz w:val="24"/>
          <w:szCs w:val="24"/>
        </w:rPr>
      </w:pPr>
    </w:p>
    <w:p w14:paraId="06024D81" w14:textId="77777777" w:rsidR="00BE3228" w:rsidRPr="0039097F" w:rsidRDefault="00BE3228" w:rsidP="00BE3228">
      <w:pPr>
        <w:pStyle w:val="Testonotaapidipagina"/>
        <w:spacing w:line="360" w:lineRule="auto"/>
        <w:jc w:val="both"/>
        <w:rPr>
          <w:spacing w:val="-6"/>
          <w:sz w:val="24"/>
        </w:rPr>
      </w:pPr>
    </w:p>
    <w:p w14:paraId="21640CBB" w14:textId="77777777" w:rsidR="00BE3228" w:rsidRDefault="00BE3228" w:rsidP="00BE3228">
      <w:pPr>
        <w:pStyle w:val="Testonotaapidipagina"/>
        <w:spacing w:line="233" w:lineRule="auto"/>
        <w:jc w:val="both"/>
        <w:rPr>
          <w:sz w:val="24"/>
        </w:rPr>
      </w:pPr>
    </w:p>
    <w:p w14:paraId="1649249F" w14:textId="77777777" w:rsidR="00BE3228" w:rsidRPr="00212A11" w:rsidRDefault="00BE3228" w:rsidP="00BE3228">
      <w:pPr>
        <w:pStyle w:val="Testonotaapidipagina"/>
        <w:jc w:val="both"/>
        <w:rPr>
          <w:spacing w:val="-4"/>
          <w:sz w:val="24"/>
        </w:rPr>
      </w:pPr>
    </w:p>
    <w:p w14:paraId="0F0EB491" w14:textId="77777777" w:rsidR="00BE3228" w:rsidRPr="00212A11" w:rsidRDefault="00BE3228" w:rsidP="00BE3228">
      <w:pPr>
        <w:pStyle w:val="Testonotaapidipagina"/>
        <w:spacing w:line="233" w:lineRule="auto"/>
        <w:jc w:val="both"/>
        <w:rPr>
          <w:sz w:val="24"/>
        </w:rPr>
      </w:pPr>
    </w:p>
    <w:p w14:paraId="4231D91F" w14:textId="77777777" w:rsidR="00BE3228" w:rsidRDefault="00BE3228" w:rsidP="00BE3228">
      <w:pPr>
        <w:pStyle w:val="Testonotaapidipagina"/>
        <w:jc w:val="both"/>
        <w:rPr>
          <w:spacing w:val="-4"/>
          <w:sz w:val="24"/>
        </w:rPr>
      </w:pPr>
    </w:p>
    <w:p w14:paraId="0D6347D1" w14:textId="77777777" w:rsidR="00BE3228" w:rsidRPr="00212A11" w:rsidRDefault="00BE3228" w:rsidP="00BE3228">
      <w:pPr>
        <w:pStyle w:val="Testonotaapidipagina"/>
        <w:spacing w:line="235" w:lineRule="auto"/>
        <w:jc w:val="both"/>
        <w:rPr>
          <w:rFonts w:eastAsiaTheme="majorEastAsia"/>
          <w:sz w:val="24"/>
        </w:rPr>
      </w:pPr>
    </w:p>
    <w:p w14:paraId="34C6D054" w14:textId="77777777" w:rsidR="00BE3228" w:rsidRPr="00212A11" w:rsidRDefault="00BE3228" w:rsidP="00BE3228">
      <w:pPr>
        <w:pStyle w:val="Testonotaapidipagina"/>
        <w:spacing w:line="233" w:lineRule="auto"/>
        <w:jc w:val="both"/>
        <w:rPr>
          <w:rStyle w:val="Rimandonotaapidipagina"/>
          <w:rFonts w:eastAsiaTheme="majorEastAsia"/>
          <w:sz w:val="24"/>
        </w:rPr>
      </w:pPr>
    </w:p>
    <w:p w14:paraId="4A32F138" w14:textId="77777777" w:rsidR="00BE3228" w:rsidRPr="00212A11" w:rsidRDefault="00BE3228" w:rsidP="00BE3228">
      <w:pPr>
        <w:pStyle w:val="Testonotaapidipagina"/>
        <w:jc w:val="both"/>
        <w:rPr>
          <w:rFonts w:eastAsiaTheme="majorEastAsia"/>
          <w:spacing w:val="-4"/>
          <w:sz w:val="24"/>
        </w:rPr>
      </w:pPr>
    </w:p>
    <w:p w14:paraId="1F5CCEDB" w14:textId="77777777" w:rsidR="00BE3228" w:rsidRPr="00212A11" w:rsidRDefault="00BE3228" w:rsidP="00BE3228">
      <w:pPr>
        <w:spacing w:line="233" w:lineRule="auto"/>
        <w:jc w:val="both"/>
      </w:pPr>
    </w:p>
    <w:p w14:paraId="46787569" w14:textId="77777777" w:rsidR="00BE3228" w:rsidRPr="00212A11" w:rsidRDefault="00BE3228" w:rsidP="00BE3228">
      <w:pPr>
        <w:pStyle w:val="Testonotaapidipagina"/>
        <w:spacing w:line="233" w:lineRule="auto"/>
        <w:jc w:val="both"/>
        <w:rPr>
          <w:rFonts w:eastAsiaTheme="majorEastAsia"/>
        </w:rPr>
      </w:pPr>
    </w:p>
    <w:p w14:paraId="163D0C6C" w14:textId="77777777" w:rsidR="00BE3228" w:rsidRPr="00212A11" w:rsidRDefault="00BE3228" w:rsidP="00BE3228"/>
    <w:p w14:paraId="348C3AFC" w14:textId="015720BC" w:rsidR="0014606A" w:rsidRPr="00D64DE1" w:rsidRDefault="0014606A" w:rsidP="00D64DE1">
      <w:pPr>
        <w:pStyle w:val="Default"/>
        <w:widowControl w:val="0"/>
        <w:tabs>
          <w:tab w:val="left" w:pos="567"/>
        </w:tabs>
        <w:spacing w:before="60" w:after="120"/>
        <w:ind w:firstLine="709"/>
        <w:outlineLvl w:val="0"/>
        <w:rPr>
          <w:color w:val="000000" w:themeColor="text1"/>
        </w:rPr>
      </w:pPr>
    </w:p>
    <w:sectPr w:rsidR="0014606A" w:rsidRPr="00D64DE1" w:rsidSect="00BE322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4948F4" w14:textId="77777777" w:rsidR="00B548B3" w:rsidRPr="00FC59BB" w:rsidRDefault="00B548B3">
      <w:r w:rsidRPr="00FC59BB">
        <w:separator/>
      </w:r>
    </w:p>
  </w:endnote>
  <w:endnote w:type="continuationSeparator" w:id="0">
    <w:p w14:paraId="0C41E6C1" w14:textId="77777777" w:rsidR="00B548B3" w:rsidRPr="00FC59BB" w:rsidRDefault="00B548B3">
      <w:r w:rsidRPr="00FC59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ITC New Baskerville Std">
    <w:altName w:val="Cambria"/>
    <w:panose1 w:val="020B0604020202020204"/>
    <w:charset w:val="00"/>
    <w:family w:val="roman"/>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AFF" w:usb1="C0007843" w:usb2="00000009" w:usb3="00000000" w:csb0="000001FF" w:csb1="00000000"/>
  </w:font>
  <w:font w:name="ttiv">
    <w:altName w:val="Cambria"/>
    <w:panose1 w:val="020B0604020202020204"/>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B6717" w14:textId="77777777" w:rsidR="00822F8B" w:rsidRPr="00FC59BB" w:rsidRDefault="00822F8B">
    <w:pPr>
      <w:pStyle w:val="Pidipagina"/>
      <w:framePr w:wrap="around" w:vAnchor="text" w:hAnchor="margin" w:xAlign="right" w:y="1"/>
      <w:rPr>
        <w:rStyle w:val="Numeropagina"/>
      </w:rPr>
    </w:pPr>
    <w:r w:rsidRPr="00FC59BB">
      <w:rPr>
        <w:rStyle w:val="Numeropagina"/>
      </w:rPr>
      <w:fldChar w:fldCharType="begin"/>
    </w:r>
    <w:r w:rsidRPr="00FC59BB">
      <w:rPr>
        <w:rStyle w:val="Numeropagina"/>
      </w:rPr>
      <w:instrText xml:space="preserve">PAGE  </w:instrText>
    </w:r>
    <w:r w:rsidRPr="00FC59BB">
      <w:rPr>
        <w:rStyle w:val="Numeropagina"/>
      </w:rPr>
      <w:fldChar w:fldCharType="separate"/>
    </w:r>
    <w:r w:rsidRPr="00FC59BB">
      <w:rPr>
        <w:rStyle w:val="Numeropagina"/>
      </w:rPr>
      <w:t>1</w:t>
    </w:r>
    <w:r w:rsidRPr="00FC59BB">
      <w:rPr>
        <w:rStyle w:val="Numeropagina"/>
      </w:rPr>
      <w:fldChar w:fldCharType="end"/>
    </w:r>
  </w:p>
  <w:p w14:paraId="5C8EBED6" w14:textId="77777777" w:rsidR="00822F8B" w:rsidRPr="00FC59BB" w:rsidRDefault="00822F8B">
    <w:pPr>
      <w:pStyle w:val="Pidipagina"/>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E978E" w14:textId="77777777" w:rsidR="00822F8B" w:rsidRPr="00FC59BB" w:rsidRDefault="00822F8B">
    <w:pPr>
      <w:pStyle w:val="Pidipagina"/>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47AB8" w14:textId="77777777" w:rsidR="00822F8B" w:rsidRPr="00FC59BB" w:rsidRDefault="00822F8B" w:rsidP="00126539">
    <w:pPr>
      <w:pStyle w:val="Pidipagina"/>
      <w:framePr w:wrap="around" w:vAnchor="text" w:hAnchor="margin" w:xAlign="center" w:y="1"/>
      <w:rPr>
        <w:rStyle w:val="Numeropagina"/>
      </w:rPr>
    </w:pPr>
    <w:r w:rsidRPr="00FC59BB">
      <w:rPr>
        <w:rStyle w:val="Numeropagina"/>
      </w:rPr>
      <w:fldChar w:fldCharType="begin"/>
    </w:r>
    <w:r w:rsidRPr="00FC59BB">
      <w:rPr>
        <w:rStyle w:val="Numeropagina"/>
      </w:rPr>
      <w:instrText xml:space="preserve">PAGE  </w:instrText>
    </w:r>
    <w:r w:rsidRPr="00FC59BB">
      <w:rPr>
        <w:rStyle w:val="Numeropagina"/>
      </w:rPr>
      <w:fldChar w:fldCharType="separate"/>
    </w:r>
    <w:r w:rsidR="00DF053D">
      <w:rPr>
        <w:rStyle w:val="Numeropagina"/>
        <w:noProof/>
      </w:rPr>
      <w:t>135</w:t>
    </w:r>
    <w:r w:rsidRPr="00FC59BB">
      <w:rPr>
        <w:rStyle w:val="Numeropagina"/>
      </w:rPr>
      <w:fldChar w:fldCharType="end"/>
    </w:r>
  </w:p>
  <w:p w14:paraId="07F4A7C2" w14:textId="77777777" w:rsidR="00822F8B" w:rsidRPr="00FC59BB" w:rsidRDefault="00822F8B" w:rsidP="00126539">
    <w:pPr>
      <w:pStyle w:val="Pidipagina"/>
      <w:ind w:right="360"/>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D75D7D" w14:textId="77777777" w:rsidR="00822F8B" w:rsidRPr="00FC59BB" w:rsidRDefault="00822F8B" w:rsidP="00126539">
    <w:pPr>
      <w:pStyle w:val="Pidipagina"/>
      <w:framePr w:wrap="around" w:vAnchor="text" w:hAnchor="margin" w:xAlign="center" w:y="1"/>
      <w:rPr>
        <w:rStyle w:val="Numeropagina"/>
      </w:rPr>
    </w:pPr>
    <w:r w:rsidRPr="00FC59BB">
      <w:rPr>
        <w:rStyle w:val="Numeropagina"/>
      </w:rPr>
      <w:fldChar w:fldCharType="begin"/>
    </w:r>
    <w:r w:rsidRPr="00FC59BB">
      <w:rPr>
        <w:rStyle w:val="Numeropagina"/>
      </w:rPr>
      <w:instrText xml:space="preserve">PAGE  </w:instrText>
    </w:r>
    <w:r w:rsidRPr="00FC59BB">
      <w:rPr>
        <w:rStyle w:val="Numeropagina"/>
      </w:rPr>
      <w:fldChar w:fldCharType="separate"/>
    </w:r>
    <w:r w:rsidR="00DF053D">
      <w:rPr>
        <w:rStyle w:val="Numeropagina"/>
        <w:noProof/>
      </w:rPr>
      <w:t>191</w:t>
    </w:r>
    <w:r w:rsidRPr="00FC59BB">
      <w:rPr>
        <w:rStyle w:val="Numeropagina"/>
      </w:rPr>
      <w:fldChar w:fldCharType="end"/>
    </w:r>
  </w:p>
  <w:p w14:paraId="312A3125" w14:textId="77777777" w:rsidR="00822F8B" w:rsidRPr="00FC59BB" w:rsidRDefault="00822F8B" w:rsidP="00126539">
    <w:pPr>
      <w:pStyle w:val="Pidipagina"/>
      <w:ind w:right="360"/>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40972113"/>
      <w:docPartObj>
        <w:docPartGallery w:val="Page Numbers (Bottom of Page)"/>
        <w:docPartUnique/>
      </w:docPartObj>
    </w:sdtPr>
    <w:sdtEndPr/>
    <w:sdtContent>
      <w:p w14:paraId="2978F0C5" w14:textId="77777777" w:rsidR="00822F8B" w:rsidRDefault="00822F8B">
        <w:pPr>
          <w:pStyle w:val="Pidipagina"/>
          <w:jc w:val="center"/>
        </w:pPr>
        <w:r>
          <w:fldChar w:fldCharType="begin"/>
        </w:r>
        <w:r>
          <w:instrText>PAGE   \* MERGEFORMAT</w:instrText>
        </w:r>
        <w:r>
          <w:fldChar w:fldCharType="separate"/>
        </w:r>
        <w:r w:rsidR="00DF053D">
          <w:rPr>
            <w:noProof/>
          </w:rPr>
          <w:t>215</w:t>
        </w:r>
        <w:r>
          <w:fldChar w:fldCharType="end"/>
        </w:r>
      </w:p>
    </w:sdtContent>
  </w:sdt>
  <w:p w14:paraId="1FB988F7" w14:textId="77777777" w:rsidR="00822F8B" w:rsidRDefault="00822F8B"/>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E7DFA" w14:textId="77777777" w:rsidR="00822F8B" w:rsidRPr="00FC59BB" w:rsidRDefault="00822F8B">
    <w:pPr>
      <w:pStyle w:val="Pidipagin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72DA88" w14:textId="2969E3D0" w:rsidR="00822F8B" w:rsidRPr="00FC59BB" w:rsidRDefault="00822F8B">
    <w:pPr>
      <w:pStyle w:val="Pidipagina"/>
      <w:framePr w:wrap="around" w:vAnchor="text" w:hAnchor="margin" w:xAlign="right" w:y="1"/>
      <w:rPr>
        <w:rStyle w:val="Numeropagina"/>
      </w:rPr>
    </w:pPr>
    <w:r w:rsidRPr="00FC59BB">
      <w:rPr>
        <w:rStyle w:val="Numeropagina"/>
      </w:rPr>
      <w:fldChar w:fldCharType="begin"/>
    </w:r>
    <w:r w:rsidRPr="00FC59BB">
      <w:rPr>
        <w:rStyle w:val="Numeropagina"/>
      </w:rPr>
      <w:instrText xml:space="preserve">PAGE  </w:instrText>
    </w:r>
    <w:r w:rsidRPr="00FC59BB">
      <w:rPr>
        <w:rStyle w:val="Numeropagina"/>
      </w:rPr>
      <w:fldChar w:fldCharType="separate"/>
    </w:r>
    <w:r w:rsidRPr="00FC59BB">
      <w:rPr>
        <w:rStyle w:val="Numeropagina"/>
      </w:rPr>
      <w:t>1</w:t>
    </w:r>
    <w:r w:rsidRPr="00FC59BB">
      <w:rPr>
        <w:rStyle w:val="Numeropagina"/>
      </w:rPr>
      <w:fldChar w:fldCharType="end"/>
    </w:r>
  </w:p>
  <w:p w14:paraId="6136635A" w14:textId="77777777" w:rsidR="00822F8B" w:rsidRPr="00FC59BB" w:rsidRDefault="00822F8B">
    <w:pPr>
      <w:pStyle w:val="Pidipagina"/>
      <w:ind w:right="360"/>
    </w:pPr>
  </w:p>
  <w:p w14:paraId="28CC3590" w14:textId="77777777" w:rsidR="00822F8B" w:rsidRPr="00FC59BB" w:rsidRDefault="00822F8B"/>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EA3CC6" w14:textId="77777777" w:rsidR="00822F8B" w:rsidRPr="00FC59BB" w:rsidRDefault="00822F8B">
    <w:pPr>
      <w:pStyle w:val="Pidipagina"/>
      <w:ind w:right="360"/>
    </w:pPr>
  </w:p>
  <w:p w14:paraId="48815FF3" w14:textId="77777777" w:rsidR="00822F8B" w:rsidRPr="00FC59BB" w:rsidRDefault="00822F8B"/>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BAB4C" w14:textId="0D539278" w:rsidR="00822F8B" w:rsidRPr="00FC59BB" w:rsidRDefault="00822F8B" w:rsidP="00126539">
    <w:pPr>
      <w:pStyle w:val="Pidipagina"/>
      <w:framePr w:wrap="around" w:vAnchor="text" w:hAnchor="margin" w:xAlign="center" w:y="1"/>
      <w:rPr>
        <w:rStyle w:val="Numeropagina"/>
      </w:rPr>
    </w:pPr>
    <w:r w:rsidRPr="00FC59BB">
      <w:rPr>
        <w:rStyle w:val="Numeropagina"/>
      </w:rPr>
      <w:fldChar w:fldCharType="begin"/>
    </w:r>
    <w:r w:rsidRPr="00FC59BB">
      <w:rPr>
        <w:rStyle w:val="Numeropagina"/>
      </w:rPr>
      <w:instrText xml:space="preserve">PAGE  </w:instrText>
    </w:r>
    <w:r w:rsidRPr="00FC59BB">
      <w:rPr>
        <w:rStyle w:val="Numeropagina"/>
      </w:rPr>
      <w:fldChar w:fldCharType="separate"/>
    </w:r>
    <w:r w:rsidRPr="00FC59BB">
      <w:rPr>
        <w:rStyle w:val="Numeropagina"/>
      </w:rPr>
      <w:t>I</w:t>
    </w:r>
    <w:r w:rsidRPr="00FC59BB">
      <w:rPr>
        <w:rStyle w:val="Numeropagina"/>
      </w:rPr>
      <w:fldChar w:fldCharType="end"/>
    </w:r>
  </w:p>
  <w:p w14:paraId="2E574692" w14:textId="77777777" w:rsidR="00822F8B" w:rsidRPr="00FC59BB" w:rsidRDefault="00822F8B" w:rsidP="00126539">
    <w:pPr>
      <w:pStyle w:val="Pidipagina"/>
      <w:ind w:right="360"/>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94218" w14:textId="77777777" w:rsidR="00822F8B" w:rsidRPr="00FC59BB" w:rsidRDefault="00822F8B" w:rsidP="00126539">
    <w:pPr>
      <w:pStyle w:val="Pidipagina"/>
      <w:framePr w:wrap="around" w:vAnchor="text" w:hAnchor="margin" w:xAlign="center" w:y="1"/>
      <w:rPr>
        <w:rStyle w:val="Numeropagina"/>
      </w:rPr>
    </w:pPr>
    <w:r w:rsidRPr="00FC59BB">
      <w:rPr>
        <w:rStyle w:val="Numeropagina"/>
      </w:rPr>
      <w:fldChar w:fldCharType="begin"/>
    </w:r>
    <w:r w:rsidRPr="00FC59BB">
      <w:rPr>
        <w:rStyle w:val="Numeropagina"/>
      </w:rPr>
      <w:instrText xml:space="preserve">PAGE  </w:instrText>
    </w:r>
    <w:r w:rsidRPr="00FC59BB">
      <w:rPr>
        <w:rStyle w:val="Numeropagina"/>
      </w:rPr>
      <w:fldChar w:fldCharType="separate"/>
    </w:r>
    <w:r w:rsidR="00DF053D">
      <w:rPr>
        <w:rStyle w:val="Numeropagina"/>
        <w:noProof/>
      </w:rPr>
      <w:t>III</w:t>
    </w:r>
    <w:r w:rsidRPr="00FC59BB">
      <w:rPr>
        <w:rStyle w:val="Numeropagina"/>
      </w:rPr>
      <w:fldChar w:fldCharType="end"/>
    </w:r>
  </w:p>
  <w:p w14:paraId="51D966A3" w14:textId="77777777" w:rsidR="00822F8B" w:rsidRPr="00FC59BB" w:rsidRDefault="00822F8B" w:rsidP="00126539">
    <w:pPr>
      <w:pStyle w:val="Pidipagina"/>
      <w:ind w:right="360"/>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1024C" w14:textId="77777777" w:rsidR="00822F8B" w:rsidRPr="00FC59BB" w:rsidRDefault="00822F8B" w:rsidP="006644CC">
    <w:pPr>
      <w:pStyle w:val="Pidipagina"/>
      <w:jc w:val="center"/>
    </w:pPr>
    <w:r w:rsidRPr="00FC59BB">
      <w:rPr>
        <w:rStyle w:val="Numeropagina"/>
      </w:rPr>
      <w:fldChar w:fldCharType="begin"/>
    </w:r>
    <w:r w:rsidRPr="00FC59BB">
      <w:rPr>
        <w:rStyle w:val="Numeropagina"/>
      </w:rPr>
      <w:instrText xml:space="preserve"> PAGE </w:instrText>
    </w:r>
    <w:r w:rsidRPr="00FC59BB">
      <w:rPr>
        <w:rStyle w:val="Numeropagina"/>
      </w:rPr>
      <w:fldChar w:fldCharType="separate"/>
    </w:r>
    <w:r w:rsidR="00FD1BB2">
      <w:rPr>
        <w:rStyle w:val="Numeropagina"/>
        <w:noProof/>
      </w:rPr>
      <w:t>3</w:t>
    </w:r>
    <w:r w:rsidRPr="00FC59BB">
      <w:rPr>
        <w:rStyle w:val="Numeropagina"/>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685D0" w14:textId="77777777" w:rsidR="00822F8B" w:rsidRPr="00FC59BB" w:rsidRDefault="00822F8B">
    <w:pPr>
      <w:pStyle w:val="Pidipagina"/>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28C99" w14:textId="77777777" w:rsidR="00822F8B" w:rsidRPr="00FC59BB" w:rsidRDefault="00822F8B" w:rsidP="00126539">
    <w:pPr>
      <w:pStyle w:val="Pidipagina"/>
      <w:framePr w:wrap="around" w:vAnchor="text" w:hAnchor="margin" w:xAlign="center" w:y="1"/>
      <w:rPr>
        <w:rStyle w:val="Numeropagina"/>
        <w:rFonts w:eastAsiaTheme="majorEastAsia"/>
      </w:rPr>
    </w:pPr>
    <w:r w:rsidRPr="00FC59BB">
      <w:rPr>
        <w:rStyle w:val="Numeropagina"/>
        <w:rFonts w:eastAsiaTheme="majorEastAsia"/>
      </w:rPr>
      <w:fldChar w:fldCharType="begin"/>
    </w:r>
    <w:r w:rsidRPr="00FC59BB">
      <w:rPr>
        <w:rStyle w:val="Numeropagina"/>
        <w:rFonts w:eastAsiaTheme="majorEastAsia"/>
      </w:rPr>
      <w:instrText xml:space="preserve">PAGE  </w:instrText>
    </w:r>
    <w:r w:rsidRPr="00FC59BB">
      <w:rPr>
        <w:rStyle w:val="Numeropagina"/>
        <w:rFonts w:eastAsiaTheme="majorEastAsia"/>
      </w:rPr>
      <w:fldChar w:fldCharType="separate"/>
    </w:r>
    <w:r w:rsidR="00FD1BB2">
      <w:rPr>
        <w:rStyle w:val="Numeropagina"/>
        <w:rFonts w:eastAsiaTheme="majorEastAsia"/>
        <w:noProof/>
      </w:rPr>
      <w:t>18</w:t>
    </w:r>
    <w:r w:rsidRPr="00FC59BB">
      <w:rPr>
        <w:rStyle w:val="Numeropagina"/>
        <w:rFonts w:eastAsiaTheme="majorEastAsia"/>
      </w:rPr>
      <w:fldChar w:fldCharType="end"/>
    </w:r>
  </w:p>
  <w:p w14:paraId="3FD8951C" w14:textId="77777777" w:rsidR="00822F8B" w:rsidRPr="00FC59BB" w:rsidRDefault="00822F8B" w:rsidP="00126539">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F4F560" w14:textId="77777777" w:rsidR="00B548B3" w:rsidRPr="00FC59BB" w:rsidRDefault="00B548B3">
      <w:r w:rsidRPr="00FC59BB">
        <w:separator/>
      </w:r>
    </w:p>
  </w:footnote>
  <w:footnote w:type="continuationSeparator" w:id="0">
    <w:p w14:paraId="6C18FC6A" w14:textId="77777777" w:rsidR="00B548B3" w:rsidRPr="00FC59BB" w:rsidRDefault="00B548B3">
      <w:r w:rsidRPr="00FC59BB">
        <w:continuationSeparator/>
      </w:r>
    </w:p>
  </w:footnote>
  <w:footnote w:id="1">
    <w:p w14:paraId="6D921A71" w14:textId="6096DCE5" w:rsidR="00822F8B" w:rsidRPr="00FC59BB" w:rsidRDefault="00822F8B" w:rsidP="00035BC0">
      <w:pPr>
        <w:pStyle w:val="Testonotaapidipagina"/>
        <w:jc w:val="both"/>
      </w:pPr>
      <w:r w:rsidRPr="00FC59BB">
        <w:rPr>
          <w:rStyle w:val="Rimandonotaapidipagina"/>
        </w:rPr>
        <w:footnoteRef/>
      </w:r>
      <w:r w:rsidRPr="00425CA6">
        <w:rPr>
          <w:spacing w:val="-4"/>
        </w:rPr>
        <w:t xml:space="preserve"> Cfr. </w:t>
      </w:r>
      <w:r w:rsidRPr="00425CA6">
        <w:rPr>
          <w:smallCaps/>
          <w:noProof/>
          <w:spacing w:val="-4"/>
        </w:rPr>
        <w:t>Vivoli</w:t>
      </w:r>
      <w:r w:rsidRPr="00425CA6">
        <w:rPr>
          <w:spacing w:val="-4"/>
        </w:rPr>
        <w:t xml:space="preserve">, </w:t>
      </w:r>
      <w:r w:rsidRPr="00425CA6">
        <w:rPr>
          <w:i/>
          <w:iCs/>
          <w:spacing w:val="-4"/>
        </w:rPr>
        <w:t>La modifica degli artt. 9 e 41 della Costituzione: una svolta storica per l</w:t>
      </w:r>
      <w:r>
        <w:rPr>
          <w:i/>
          <w:iCs/>
          <w:spacing w:val="-4"/>
        </w:rPr>
        <w:t>’</w:t>
      </w:r>
      <w:r w:rsidRPr="00425CA6">
        <w:rPr>
          <w:i/>
          <w:iCs/>
          <w:spacing w:val="-4"/>
        </w:rPr>
        <w:t>ambiente o “molto</w:t>
      </w:r>
      <w:r w:rsidRPr="00FC59BB">
        <w:rPr>
          <w:i/>
          <w:iCs/>
        </w:rPr>
        <w:t xml:space="preserve"> </w:t>
      </w:r>
      <w:r w:rsidRPr="00425CA6">
        <w:rPr>
          <w:i/>
          <w:iCs/>
          <w:spacing w:val="-4"/>
        </w:rPr>
        <w:t>rumore per nulla”?</w:t>
      </w:r>
      <w:r w:rsidRPr="00425CA6">
        <w:rPr>
          <w:spacing w:val="-4"/>
        </w:rPr>
        <w:t xml:space="preserve">, in </w:t>
      </w:r>
      <w:r w:rsidRPr="0063432C">
        <w:rPr>
          <w:i/>
          <w:iCs/>
          <w:spacing w:val="-4"/>
        </w:rPr>
        <w:t>Queste Istituzioni</w:t>
      </w:r>
      <w:r w:rsidRPr="00425CA6">
        <w:rPr>
          <w:spacing w:val="-4"/>
        </w:rPr>
        <w:t xml:space="preserve">, n. 1/2022, 31 marzo 2022, </w:t>
      </w:r>
      <w:r>
        <w:rPr>
          <w:spacing w:val="-4"/>
        </w:rPr>
        <w:t xml:space="preserve">Roma, </w:t>
      </w:r>
      <w:r w:rsidRPr="00425CA6">
        <w:rPr>
          <w:spacing w:val="-4"/>
        </w:rPr>
        <w:t>8</w:t>
      </w:r>
      <w:r w:rsidR="00006BCF">
        <w:rPr>
          <w:spacing w:val="-4"/>
        </w:rPr>
        <w:t xml:space="preserve"> ss.</w:t>
      </w:r>
      <w:r w:rsidRPr="00425CA6">
        <w:rPr>
          <w:spacing w:val="-4"/>
        </w:rPr>
        <w:t xml:space="preserve"> (10)</w:t>
      </w:r>
      <w:r w:rsidRPr="00FC59BB">
        <w:t>.</w:t>
      </w:r>
    </w:p>
  </w:footnote>
  <w:footnote w:id="2">
    <w:p w14:paraId="166999C4" w14:textId="6C30CEAB" w:rsidR="00822F8B" w:rsidRPr="00FC59BB" w:rsidRDefault="00822F8B" w:rsidP="000B15EF">
      <w:pPr>
        <w:pStyle w:val="Testonotaapidipagina"/>
        <w:jc w:val="both"/>
      </w:pPr>
      <w:r w:rsidRPr="00FC59BB">
        <w:rPr>
          <w:rStyle w:val="Rimandonotaapidipagina"/>
        </w:rPr>
        <w:footnoteRef/>
      </w:r>
      <w:r w:rsidRPr="00FC59BB">
        <w:rPr>
          <w:spacing w:val="-4"/>
        </w:rPr>
        <w:t xml:space="preserve"> Cfr. </w:t>
      </w:r>
      <w:bookmarkStart w:id="5" w:name="_Hlk198192411"/>
      <w:r w:rsidRPr="00FC59BB">
        <w:rPr>
          <w:smallCaps/>
          <w:spacing w:val="-4"/>
        </w:rPr>
        <w:t>Cecchetti</w:t>
      </w:r>
      <w:r w:rsidRPr="00FC59BB">
        <w:rPr>
          <w:spacing w:val="-4"/>
        </w:rPr>
        <w:t xml:space="preserve">, </w:t>
      </w:r>
      <w:r w:rsidRPr="00FC59BB">
        <w:rPr>
          <w:i/>
          <w:iCs/>
          <w:spacing w:val="-4"/>
        </w:rPr>
        <w:t>Virtù e limiti della modifica degli articoli 9 e 41 della Costituzione,</w:t>
      </w:r>
      <w:r w:rsidRPr="00FC59BB">
        <w:rPr>
          <w:spacing w:val="-4"/>
        </w:rPr>
        <w:t xml:space="preserve"> in </w:t>
      </w:r>
      <w:r w:rsidRPr="0063432C">
        <w:rPr>
          <w:i/>
          <w:iCs/>
          <w:spacing w:val="-4"/>
        </w:rPr>
        <w:t>Corti Supreme</w:t>
      </w:r>
      <w:r w:rsidRPr="0063432C">
        <w:rPr>
          <w:i/>
          <w:iCs/>
        </w:rPr>
        <w:t xml:space="preserve"> e Salute</w:t>
      </w:r>
      <w:r>
        <w:t>, Fasc. 1/2022</w:t>
      </w:r>
      <w:r w:rsidRPr="00FC59BB">
        <w:t>, Ospedaletto (PI)</w:t>
      </w:r>
      <w:bookmarkEnd w:id="5"/>
      <w:r>
        <w:t xml:space="preserve">, </w:t>
      </w:r>
      <w:r w:rsidRPr="00FC59BB">
        <w:t>127</w:t>
      </w:r>
      <w:r w:rsidR="001047FC">
        <w:t xml:space="preserve"> ss.</w:t>
      </w:r>
      <w:r w:rsidRPr="00FC59BB">
        <w:t xml:space="preserve"> (130-131)</w:t>
      </w:r>
      <w:r>
        <w:t>.</w:t>
      </w:r>
    </w:p>
  </w:footnote>
  <w:footnote w:id="3">
    <w:p w14:paraId="69F289FF" w14:textId="77777777" w:rsidR="00822F8B" w:rsidRPr="00FC59BB" w:rsidRDefault="00822F8B" w:rsidP="0046296F">
      <w:pPr>
        <w:pStyle w:val="Testonotaapidipagina"/>
        <w:jc w:val="both"/>
      </w:pPr>
      <w:r w:rsidRPr="00FC59BB">
        <w:rPr>
          <w:rStyle w:val="Rimandonotaapidipagina"/>
        </w:rPr>
        <w:footnoteRef/>
      </w:r>
      <w:r w:rsidRPr="00FC59BB">
        <w:t xml:space="preserve"> Cfr. </w:t>
      </w:r>
      <w:r w:rsidRPr="00FC59BB">
        <w:rPr>
          <w:smallCaps/>
        </w:rPr>
        <w:t>Legge costituzionale</w:t>
      </w:r>
      <w:r w:rsidRPr="00FC59BB">
        <w:t xml:space="preserve"> 18 ottobre 2001, n. 3, </w:t>
      </w:r>
      <w:r w:rsidRPr="00FC59BB">
        <w:rPr>
          <w:i/>
          <w:iCs/>
        </w:rPr>
        <w:t>Modifiche al titolo V della parte seconda della Costituzione</w:t>
      </w:r>
      <w:r w:rsidRPr="00FC59BB">
        <w:t xml:space="preserve"> (G.U. n. 248 del 24 ottobre 2001).</w:t>
      </w:r>
    </w:p>
  </w:footnote>
  <w:footnote w:id="4">
    <w:p w14:paraId="343C80B2" w14:textId="716D893F" w:rsidR="00822F8B" w:rsidRPr="00E125BB" w:rsidRDefault="00822F8B" w:rsidP="00C8317F">
      <w:pPr>
        <w:pStyle w:val="Testonotaapidipagina"/>
        <w:jc w:val="both"/>
        <w:rPr>
          <w:spacing w:val="-4"/>
        </w:rPr>
      </w:pPr>
      <w:r w:rsidRPr="00FC59BB">
        <w:rPr>
          <w:rStyle w:val="Rimandonotaapidipagina"/>
        </w:rPr>
        <w:footnoteRef/>
      </w:r>
      <w:r w:rsidRPr="00FC59BB">
        <w:t xml:space="preserve"> </w:t>
      </w:r>
      <w:r w:rsidRPr="00E125BB">
        <w:rPr>
          <w:spacing w:val="-4"/>
        </w:rPr>
        <w:t xml:space="preserve">Testo che, in buona sostanza, ha rappresentato la sintesi tra otto diversi D.d.l. costituzionali di partenza: n. 83 (De Petris e </w:t>
      </w:r>
      <w:r w:rsidRPr="00E125BB">
        <w:rPr>
          <w:noProof/>
          <w:spacing w:val="-4"/>
        </w:rPr>
        <w:t>Nugnes</w:t>
      </w:r>
      <w:r w:rsidRPr="00E125BB">
        <w:rPr>
          <w:spacing w:val="-4"/>
        </w:rPr>
        <w:t xml:space="preserve">), n. 212 (De Petris, </w:t>
      </w:r>
      <w:r w:rsidRPr="00E125BB">
        <w:rPr>
          <w:noProof/>
          <w:spacing w:val="-4"/>
        </w:rPr>
        <w:t>Cirinnà</w:t>
      </w:r>
      <w:r w:rsidRPr="00E125BB">
        <w:rPr>
          <w:spacing w:val="-4"/>
        </w:rPr>
        <w:t xml:space="preserve">, </w:t>
      </w:r>
      <w:r w:rsidRPr="00E125BB">
        <w:rPr>
          <w:noProof/>
          <w:spacing w:val="-4"/>
        </w:rPr>
        <w:t>Giammanco</w:t>
      </w:r>
      <w:r w:rsidRPr="00E125BB">
        <w:rPr>
          <w:spacing w:val="-4"/>
        </w:rPr>
        <w:t xml:space="preserve"> e </w:t>
      </w:r>
      <w:r w:rsidRPr="00E125BB">
        <w:rPr>
          <w:noProof/>
          <w:spacing w:val="-4"/>
        </w:rPr>
        <w:t>Nugnes</w:t>
      </w:r>
      <w:r w:rsidRPr="00E125BB">
        <w:rPr>
          <w:spacing w:val="-4"/>
        </w:rPr>
        <w:t>), n. 938 (Collina, Marcucci, Ferrari e Ferrazzi), n. 1203 (</w:t>
      </w:r>
      <w:r w:rsidRPr="00E125BB">
        <w:rPr>
          <w:noProof/>
          <w:spacing w:val="-4"/>
        </w:rPr>
        <w:t>Perilli</w:t>
      </w:r>
      <w:r w:rsidRPr="00E125BB">
        <w:rPr>
          <w:spacing w:val="-4"/>
        </w:rPr>
        <w:t>), n. 1532 (Gallone), n. 1627 (L</w:t>
      </w:r>
      <w:r>
        <w:rPr>
          <w:spacing w:val="-4"/>
        </w:rPr>
        <w:t>’</w:t>
      </w:r>
      <w:r w:rsidRPr="00E125BB">
        <w:rPr>
          <w:spacing w:val="-4"/>
        </w:rPr>
        <w:t>Abbate), n. 1632 (Bonino) e n. 2160 (Calderoli, Augussori, Grassi, Pirovano e Riccardi).</w:t>
      </w:r>
    </w:p>
  </w:footnote>
  <w:footnote w:id="5">
    <w:p w14:paraId="76A27A75" w14:textId="11F0F2E3" w:rsidR="00822F8B" w:rsidRPr="00FC59BB" w:rsidRDefault="00822F8B">
      <w:pPr>
        <w:pStyle w:val="Testonotaapidipagina"/>
      </w:pPr>
      <w:r w:rsidRPr="00FC59BB">
        <w:rPr>
          <w:rStyle w:val="Rimandonotaapidipagina"/>
        </w:rPr>
        <w:footnoteRef/>
      </w:r>
      <w:r w:rsidRPr="00FC59BB">
        <w:t xml:space="preserve"> Cfr. </w:t>
      </w:r>
      <w:bookmarkStart w:id="6" w:name="_Hlk198194540"/>
      <w:r w:rsidRPr="00FC59BB">
        <w:rPr>
          <w:smallCaps/>
        </w:rPr>
        <w:t>Legge costituzionale</w:t>
      </w:r>
      <w:r w:rsidRPr="00FC59BB">
        <w:t xml:space="preserve"> 11 febbraio 2022, n. 1, </w:t>
      </w:r>
      <w:r w:rsidRPr="00FC59BB">
        <w:rPr>
          <w:i/>
          <w:iCs/>
        </w:rPr>
        <w:t>Modifiche agli articoli 9 e 41 della Costituzione in materia di tutela dell</w:t>
      </w:r>
      <w:r>
        <w:rPr>
          <w:i/>
          <w:iCs/>
        </w:rPr>
        <w:t>’</w:t>
      </w:r>
      <w:r w:rsidRPr="00FC59BB">
        <w:rPr>
          <w:i/>
          <w:iCs/>
        </w:rPr>
        <w:t>ambiente</w:t>
      </w:r>
      <w:r w:rsidRPr="00FC59BB">
        <w:t xml:space="preserve"> (G. U. n. 44 del 22 febbraio 2022).</w:t>
      </w:r>
      <w:bookmarkEnd w:id="6"/>
    </w:p>
  </w:footnote>
  <w:footnote w:id="6">
    <w:p w14:paraId="25704823" w14:textId="76E26B27" w:rsidR="00822F8B" w:rsidRPr="00FC59BB" w:rsidRDefault="00822F8B" w:rsidP="00DE233D">
      <w:pPr>
        <w:pStyle w:val="Testonotaapidipagina"/>
        <w:jc w:val="both"/>
        <w:rPr>
          <w:i/>
          <w:iCs/>
        </w:rPr>
      </w:pPr>
      <w:r w:rsidRPr="00FC59BB">
        <w:rPr>
          <w:rStyle w:val="Rimandonotaapidipagina"/>
        </w:rPr>
        <w:footnoteRef/>
      </w:r>
      <w:r w:rsidRPr="00FC59BB">
        <w:t xml:space="preserve"> </w:t>
      </w:r>
      <w:r w:rsidRPr="000D5606">
        <w:rPr>
          <w:spacing w:val="-4"/>
        </w:rPr>
        <w:t xml:space="preserve">Cfr. </w:t>
      </w:r>
      <w:bookmarkStart w:id="7" w:name="_Hlk198795098"/>
      <w:r>
        <w:rPr>
          <w:smallCaps/>
          <w:spacing w:val="-4"/>
        </w:rPr>
        <w:t>Rescigno</w:t>
      </w:r>
      <w:r w:rsidRPr="000D5606">
        <w:rPr>
          <w:spacing w:val="-4"/>
        </w:rPr>
        <w:t xml:space="preserve">, </w:t>
      </w:r>
      <w:r w:rsidRPr="000D5606">
        <w:rPr>
          <w:i/>
          <w:iCs/>
          <w:spacing w:val="-4"/>
        </w:rPr>
        <w:t>Quale riforma per l</w:t>
      </w:r>
      <w:r>
        <w:rPr>
          <w:i/>
          <w:iCs/>
          <w:spacing w:val="-4"/>
        </w:rPr>
        <w:t>’</w:t>
      </w:r>
      <w:r w:rsidRPr="000D5606">
        <w:rPr>
          <w:i/>
          <w:iCs/>
          <w:spacing w:val="-4"/>
        </w:rPr>
        <w:t>articolo 9</w:t>
      </w:r>
      <w:r w:rsidRPr="000D5606">
        <w:rPr>
          <w:spacing w:val="-4"/>
        </w:rPr>
        <w:t xml:space="preserve">, in </w:t>
      </w:r>
      <w:r w:rsidRPr="0063432C">
        <w:rPr>
          <w:i/>
          <w:iCs/>
          <w:spacing w:val="-4"/>
        </w:rPr>
        <w:t>Federalismi.it,</w:t>
      </w:r>
      <w:r w:rsidRPr="0063432C">
        <w:rPr>
          <w:i/>
          <w:iCs/>
          <w:spacing w:val="-4"/>
          <w:lang w:val="en-AU"/>
        </w:rPr>
        <w:t xml:space="preserve"> Paper</w:t>
      </w:r>
      <w:r w:rsidRPr="000D5606">
        <w:rPr>
          <w:spacing w:val="-4"/>
        </w:rPr>
        <w:t xml:space="preserve">, 23 giugno 2021, </w:t>
      </w:r>
      <w:r>
        <w:rPr>
          <w:spacing w:val="-4"/>
        </w:rPr>
        <w:t xml:space="preserve">Roma, </w:t>
      </w:r>
      <w:r w:rsidRPr="000D5606">
        <w:rPr>
          <w:spacing w:val="-4"/>
        </w:rPr>
        <w:t>2-5 (4),</w:t>
      </w:r>
      <w:bookmarkEnd w:id="7"/>
      <w:r w:rsidRPr="000D5606">
        <w:rPr>
          <w:spacing w:val="-4"/>
        </w:rPr>
        <w:t xml:space="preserve"> </w:t>
      </w:r>
      <w:r w:rsidRPr="00DE233D">
        <w:rPr>
          <w:spacing w:val="-6"/>
        </w:rPr>
        <w:t>ove viene espresso dall</w:t>
      </w:r>
      <w:r>
        <w:rPr>
          <w:spacing w:val="-6"/>
        </w:rPr>
        <w:t>’</w:t>
      </w:r>
      <w:r w:rsidRPr="00DE233D">
        <w:rPr>
          <w:spacing w:val="-6"/>
        </w:rPr>
        <w:t xml:space="preserve">autrice un parere di natura contraria, in quanto asserisce che </w:t>
      </w:r>
      <w:r w:rsidRPr="00DE233D">
        <w:rPr>
          <w:i/>
          <w:iCs/>
          <w:spacing w:val="-6"/>
        </w:rPr>
        <w:t>“… l</w:t>
      </w:r>
      <w:r>
        <w:rPr>
          <w:i/>
          <w:iCs/>
          <w:spacing w:val="-6"/>
        </w:rPr>
        <w:t>’</w:t>
      </w:r>
      <w:r w:rsidRPr="00DE233D">
        <w:rPr>
          <w:i/>
          <w:iCs/>
          <w:spacing w:val="-6"/>
        </w:rPr>
        <w:t xml:space="preserve">aspetto decisamente </w:t>
      </w:r>
      <w:r w:rsidRPr="000D5606">
        <w:rPr>
          <w:i/>
          <w:iCs/>
          <w:spacing w:val="-4"/>
        </w:rPr>
        <w:t>meno convincente è il richiamo "anche nell</w:t>
      </w:r>
      <w:r>
        <w:rPr>
          <w:i/>
          <w:iCs/>
          <w:spacing w:val="-4"/>
        </w:rPr>
        <w:t>’</w:t>
      </w:r>
      <w:r w:rsidRPr="000D5606">
        <w:rPr>
          <w:i/>
          <w:iCs/>
          <w:spacing w:val="-4"/>
        </w:rPr>
        <w:t>interesse delle future generazioni", è un inciso alquanto fumoso, anche rispetto a chi? Alle generazioni attuali o all</w:t>
      </w:r>
      <w:r>
        <w:rPr>
          <w:i/>
          <w:iCs/>
          <w:spacing w:val="-4"/>
        </w:rPr>
        <w:t>’</w:t>
      </w:r>
      <w:r w:rsidRPr="000D5606">
        <w:rPr>
          <w:i/>
          <w:iCs/>
          <w:spacing w:val="-4"/>
        </w:rPr>
        <w:t xml:space="preserve">ambiente stesso? Quali future generazioni? È </w:t>
      </w:r>
      <w:r w:rsidRPr="0063432C">
        <w:rPr>
          <w:i/>
          <w:iCs/>
          <w:spacing w:val="-6"/>
        </w:rPr>
        <w:t>un’ambiguità che suscita confusione rispetto agli stessi interessi umani e dimostra al contempo un’impostazion</w:t>
      </w:r>
      <w:r w:rsidRPr="000D5606">
        <w:rPr>
          <w:i/>
          <w:iCs/>
          <w:spacing w:val="-4"/>
        </w:rPr>
        <w:t>e marcatamente antropocentrica.”</w:t>
      </w:r>
    </w:p>
  </w:footnote>
  <w:footnote w:id="7">
    <w:p w14:paraId="128146AF" w14:textId="70A94B33" w:rsidR="00822F8B" w:rsidRPr="00FC59BB" w:rsidRDefault="00822F8B" w:rsidP="00DE233D">
      <w:pPr>
        <w:pStyle w:val="Testonotaapidipagina"/>
        <w:jc w:val="both"/>
      </w:pPr>
      <w:r w:rsidRPr="00FC59BB">
        <w:rPr>
          <w:rStyle w:val="Rimandonotaapidipagina"/>
        </w:rPr>
        <w:footnoteRef/>
      </w:r>
      <w:r w:rsidRPr="00FC59BB">
        <w:t xml:space="preserve"> Cfr. </w:t>
      </w:r>
      <w:r w:rsidRPr="00FC59BB">
        <w:rPr>
          <w:smallCaps/>
        </w:rPr>
        <w:t>Bartolucci</w:t>
      </w:r>
      <w:r w:rsidRPr="00FC59BB">
        <w:t xml:space="preserve">, </w:t>
      </w:r>
      <w:r w:rsidRPr="00FC59BB">
        <w:rPr>
          <w:i/>
          <w:iCs/>
        </w:rPr>
        <w:t>Le generazioni future (con la tutela dell</w:t>
      </w:r>
      <w:r>
        <w:rPr>
          <w:i/>
          <w:iCs/>
        </w:rPr>
        <w:t>’</w:t>
      </w:r>
      <w:r w:rsidRPr="00FC59BB">
        <w:rPr>
          <w:i/>
          <w:iCs/>
        </w:rPr>
        <w:t xml:space="preserve">ambiente) entrano “espressamente” in </w:t>
      </w:r>
      <w:r w:rsidRPr="00FC59BB">
        <w:rPr>
          <w:i/>
          <w:iCs/>
          <w:spacing w:val="-2"/>
        </w:rPr>
        <w:t>Costituzione</w:t>
      </w:r>
      <w:r w:rsidRPr="00FC59BB">
        <w:rPr>
          <w:spacing w:val="-2"/>
        </w:rPr>
        <w:t xml:space="preserve">, in </w:t>
      </w:r>
      <w:r w:rsidRPr="0063432C">
        <w:rPr>
          <w:i/>
          <w:iCs/>
          <w:spacing w:val="-2"/>
        </w:rPr>
        <w:t>Forum di Quaderni Costituzionali Rassegna</w:t>
      </w:r>
      <w:r w:rsidRPr="00FC59BB">
        <w:rPr>
          <w:spacing w:val="-2"/>
        </w:rPr>
        <w:t xml:space="preserve">, 2, </w:t>
      </w:r>
      <w:r>
        <w:rPr>
          <w:spacing w:val="-2"/>
        </w:rPr>
        <w:t xml:space="preserve">Bologna, </w:t>
      </w:r>
      <w:r w:rsidRPr="00FC59BB">
        <w:rPr>
          <w:spacing w:val="-2"/>
        </w:rPr>
        <w:t>2022, 20-39 (28).</w:t>
      </w:r>
    </w:p>
  </w:footnote>
  <w:footnote w:id="8">
    <w:p w14:paraId="04815EA7" w14:textId="58B03E22" w:rsidR="00822F8B" w:rsidRPr="00FC59BB" w:rsidRDefault="00822F8B" w:rsidP="00DE233D">
      <w:pPr>
        <w:pStyle w:val="Testonotaapidipagina"/>
        <w:jc w:val="both"/>
      </w:pPr>
      <w:r w:rsidRPr="00FC59BB">
        <w:rPr>
          <w:rStyle w:val="Rimandonotaapidipagina"/>
        </w:rPr>
        <w:footnoteRef/>
      </w:r>
      <w:r w:rsidRPr="00FC59BB">
        <w:rPr>
          <w:spacing w:val="-4"/>
        </w:rPr>
        <w:t xml:space="preserve"> Cfr. </w:t>
      </w:r>
      <w:bookmarkStart w:id="8" w:name="_Hlk198797080"/>
      <w:r w:rsidRPr="00FC59BB">
        <w:rPr>
          <w:smallCaps/>
          <w:noProof/>
          <w:spacing w:val="-4"/>
        </w:rPr>
        <w:t>Bifulco</w:t>
      </w:r>
      <w:r>
        <w:rPr>
          <w:spacing w:val="-4"/>
        </w:rPr>
        <w:t>,</w:t>
      </w:r>
      <w:r w:rsidRPr="00FC59BB">
        <w:rPr>
          <w:spacing w:val="-4"/>
        </w:rPr>
        <w:t xml:space="preserve"> </w:t>
      </w:r>
      <w:r w:rsidRPr="00FC59BB">
        <w:rPr>
          <w:i/>
          <w:iCs/>
          <w:spacing w:val="-4"/>
        </w:rPr>
        <w:t>Diritto e generazioni future - Problemi giuridici della responsabilità intergenerazionale</w:t>
      </w:r>
      <w:r w:rsidRPr="00FC59BB">
        <w:rPr>
          <w:spacing w:val="-4"/>
        </w:rPr>
        <w:t xml:space="preserve">, </w:t>
      </w:r>
      <w:r w:rsidRPr="00FC59BB">
        <w:t>Milano, 2008</w:t>
      </w:r>
      <w:bookmarkEnd w:id="8"/>
      <w:r w:rsidRPr="00FC59BB">
        <w:t>, 42</w:t>
      </w:r>
      <w:r w:rsidR="001047FC">
        <w:t xml:space="preserve"> ss.</w:t>
      </w:r>
    </w:p>
  </w:footnote>
  <w:footnote w:id="9">
    <w:p w14:paraId="6101866E" w14:textId="1A2C06FE" w:rsidR="00822F8B" w:rsidRPr="00FC59BB" w:rsidRDefault="00822F8B" w:rsidP="00077969">
      <w:pPr>
        <w:pStyle w:val="Testonotaapidipagina"/>
        <w:spacing w:line="235" w:lineRule="auto"/>
        <w:jc w:val="both"/>
      </w:pPr>
      <w:r w:rsidRPr="00FC59BB">
        <w:rPr>
          <w:rStyle w:val="Rimandonotaapidipagina"/>
        </w:rPr>
        <w:footnoteRef/>
      </w:r>
      <w:r w:rsidRPr="00FC59BB">
        <w:t xml:space="preserve"> Cfr. </w:t>
      </w:r>
      <w:bookmarkStart w:id="9" w:name="_Hlk198798349"/>
      <w:r w:rsidRPr="00FC59BB">
        <w:rPr>
          <w:smallCaps/>
          <w:noProof/>
        </w:rPr>
        <w:t>Valastro</w:t>
      </w:r>
      <w:r w:rsidRPr="00FC59BB">
        <w:t xml:space="preserve">, </w:t>
      </w:r>
      <w:r w:rsidRPr="00FC59BB">
        <w:rPr>
          <w:i/>
          <w:iCs/>
        </w:rPr>
        <w:t>La tutela degli animali nella Costituzione italiana</w:t>
      </w:r>
      <w:r w:rsidRPr="00FC59BB">
        <w:t xml:space="preserve">, in </w:t>
      </w:r>
      <w:r w:rsidRPr="0063432C">
        <w:rPr>
          <w:i/>
          <w:iCs/>
          <w:noProof/>
          <w:lang w:val="en-AU"/>
        </w:rPr>
        <w:t>BioLaw Journal</w:t>
      </w:r>
      <w:r w:rsidRPr="0063432C">
        <w:rPr>
          <w:i/>
          <w:iCs/>
        </w:rPr>
        <w:t xml:space="preserve"> - Rivista di </w:t>
      </w:r>
      <w:r w:rsidRPr="0063432C">
        <w:rPr>
          <w:i/>
          <w:iCs/>
          <w:noProof/>
        </w:rPr>
        <w:t>Biodiritto</w:t>
      </w:r>
      <w:r w:rsidRPr="00FC59BB">
        <w:t xml:space="preserve">, n. 2/2022, </w:t>
      </w:r>
      <w:r>
        <w:t>Trento,</w:t>
      </w:r>
      <w:r w:rsidRPr="00FC59BB">
        <w:t xml:space="preserve"> 261</w:t>
      </w:r>
      <w:r w:rsidR="001047FC">
        <w:t xml:space="preserve"> ss.</w:t>
      </w:r>
      <w:r w:rsidRPr="00FC59BB">
        <w:t xml:space="preserve"> (264),</w:t>
      </w:r>
      <w:bookmarkEnd w:id="9"/>
    </w:p>
  </w:footnote>
  <w:footnote w:id="10">
    <w:p w14:paraId="0D15F630" w14:textId="580D6229" w:rsidR="00822F8B" w:rsidRPr="00FC59BB" w:rsidRDefault="00822F8B" w:rsidP="0063432C">
      <w:pPr>
        <w:pStyle w:val="Testonotaapidipagina"/>
        <w:spacing w:line="235" w:lineRule="auto"/>
        <w:jc w:val="both"/>
      </w:pPr>
      <w:r w:rsidRPr="00FC59BB">
        <w:rPr>
          <w:rStyle w:val="Rimandonotaapidipagina"/>
        </w:rPr>
        <w:footnoteRef/>
      </w:r>
      <w:r w:rsidRPr="00FC59BB">
        <w:t xml:space="preserve"> Cfr. </w:t>
      </w:r>
      <w:bookmarkStart w:id="10" w:name="_Hlk198806215"/>
      <w:r w:rsidRPr="00FC59BB">
        <w:rPr>
          <w:smallCaps/>
        </w:rPr>
        <w:t>Rescigno</w:t>
      </w:r>
      <w:r w:rsidRPr="00FC59BB">
        <w:t xml:space="preserve">, </w:t>
      </w:r>
      <w:r w:rsidRPr="00FC59BB">
        <w:rPr>
          <w:i/>
          <w:iCs/>
        </w:rPr>
        <w:t>I diritti animali nella prospettiva contemporanea: l</w:t>
      </w:r>
      <w:r>
        <w:rPr>
          <w:i/>
          <w:iCs/>
        </w:rPr>
        <w:t>’</w:t>
      </w:r>
      <w:r w:rsidRPr="00FC59BB">
        <w:rPr>
          <w:i/>
          <w:iCs/>
        </w:rPr>
        <w:t>antispecismo giuridico e la soggettività animale</w:t>
      </w:r>
      <w:r w:rsidRPr="00FC59BB">
        <w:t xml:space="preserve">, in </w:t>
      </w:r>
      <w:r w:rsidRPr="00FC59BB">
        <w:rPr>
          <w:smallCaps/>
        </w:rPr>
        <w:t>Scaffardi</w:t>
      </w:r>
      <w:r>
        <w:rPr>
          <w:smallCaps/>
        </w:rPr>
        <w:t>,</w:t>
      </w:r>
      <w:r w:rsidRPr="00FC59BB">
        <w:t xml:space="preserve"> </w:t>
      </w:r>
      <w:r w:rsidRPr="00FC59BB">
        <w:rPr>
          <w:smallCaps/>
          <w:noProof/>
        </w:rPr>
        <w:t>Zeno-Zencovich</w:t>
      </w:r>
      <w:r w:rsidRPr="00FC59BB">
        <w:t xml:space="preserve"> (a cura di), </w:t>
      </w:r>
      <w:r w:rsidRPr="00FC59BB">
        <w:rPr>
          <w:i/>
          <w:iCs/>
        </w:rPr>
        <w:t>Cibo e diritto. Una prospettiva comparata</w:t>
      </w:r>
      <w:r w:rsidRPr="00FC59BB">
        <w:t xml:space="preserve">, Vol. </w:t>
      </w:r>
      <w:r>
        <w:t>II</w:t>
      </w:r>
      <w:r w:rsidRPr="00FC59BB">
        <w:t xml:space="preserve">, </w:t>
      </w:r>
      <w:r>
        <w:t xml:space="preserve">Roma, 2020, </w:t>
      </w:r>
      <w:r w:rsidRPr="00FC59BB">
        <w:t xml:space="preserve">829-851; </w:t>
      </w:r>
      <w:r w:rsidRPr="00FC59BB">
        <w:rPr>
          <w:smallCaps/>
        </w:rPr>
        <w:t>Mazzoni</w:t>
      </w:r>
      <w:r w:rsidRPr="00FC59BB">
        <w:t xml:space="preserve">, </w:t>
      </w:r>
      <w:r w:rsidRPr="00FC59BB">
        <w:rPr>
          <w:i/>
          <w:iCs/>
        </w:rPr>
        <w:t>La questione dei diritti degli animali</w:t>
      </w:r>
      <w:r w:rsidRPr="00FC59BB">
        <w:t xml:space="preserve">, in </w:t>
      </w:r>
      <w:r w:rsidRPr="0063432C">
        <w:rPr>
          <w:i/>
          <w:iCs/>
          <w:noProof/>
        </w:rPr>
        <w:t>Belfagor</w:t>
      </w:r>
      <w:r w:rsidRPr="00FC59BB">
        <w:t xml:space="preserve">, Vol. </w:t>
      </w:r>
      <w:r>
        <w:t>LXVII</w:t>
      </w:r>
      <w:r w:rsidRPr="00FC59BB">
        <w:t xml:space="preserve">, Fasc. 3, 31 maggio 2012, </w:t>
      </w:r>
      <w:r>
        <w:t xml:space="preserve">Firenze. </w:t>
      </w:r>
      <w:r w:rsidRPr="00FC59BB">
        <w:t>265</w:t>
      </w:r>
      <w:bookmarkEnd w:id="10"/>
      <w:r w:rsidR="001047FC">
        <w:t xml:space="preserve"> ss.</w:t>
      </w:r>
    </w:p>
  </w:footnote>
  <w:footnote w:id="11">
    <w:p w14:paraId="64038009" w14:textId="0A826358" w:rsidR="00822F8B" w:rsidRPr="0067537F" w:rsidRDefault="00822F8B" w:rsidP="00077969">
      <w:pPr>
        <w:pStyle w:val="Testonotaapidipagina"/>
        <w:spacing w:line="235" w:lineRule="auto"/>
        <w:jc w:val="both"/>
        <w:rPr>
          <w:spacing w:val="-2"/>
        </w:rPr>
      </w:pPr>
      <w:r w:rsidRPr="00FC59BB">
        <w:rPr>
          <w:rStyle w:val="Rimandonotaapidipagina"/>
        </w:rPr>
        <w:footnoteRef/>
      </w:r>
      <w:r w:rsidRPr="00FC59BB">
        <w:rPr>
          <w:spacing w:val="-4"/>
        </w:rPr>
        <w:t xml:space="preserve"> Cfr. </w:t>
      </w:r>
      <w:r w:rsidRPr="00FC59BB">
        <w:rPr>
          <w:smallCaps/>
          <w:spacing w:val="-4"/>
        </w:rPr>
        <w:t>Severini</w:t>
      </w:r>
      <w:r>
        <w:rPr>
          <w:smallCaps/>
          <w:spacing w:val="-4"/>
        </w:rPr>
        <w:t>,</w:t>
      </w:r>
      <w:r w:rsidRPr="00FC59BB">
        <w:rPr>
          <w:spacing w:val="-4"/>
        </w:rPr>
        <w:t xml:space="preserve"> </w:t>
      </w:r>
      <w:r w:rsidRPr="00FC59BB">
        <w:rPr>
          <w:smallCaps/>
          <w:spacing w:val="-4"/>
        </w:rPr>
        <w:t>Carpentieri</w:t>
      </w:r>
      <w:r w:rsidRPr="00FC59BB">
        <w:rPr>
          <w:spacing w:val="-4"/>
        </w:rPr>
        <w:t xml:space="preserve">, </w:t>
      </w:r>
      <w:r w:rsidRPr="00FC59BB">
        <w:rPr>
          <w:i/>
          <w:iCs/>
          <w:spacing w:val="-4"/>
        </w:rPr>
        <w:t>Sull</w:t>
      </w:r>
      <w:r>
        <w:rPr>
          <w:i/>
          <w:iCs/>
          <w:spacing w:val="-4"/>
        </w:rPr>
        <w:t>’</w:t>
      </w:r>
      <w:r w:rsidRPr="00FC59BB">
        <w:rPr>
          <w:i/>
          <w:iCs/>
          <w:spacing w:val="-4"/>
        </w:rPr>
        <w:t>inutile, anzi dannosa modifica dell</w:t>
      </w:r>
      <w:r>
        <w:rPr>
          <w:i/>
          <w:iCs/>
          <w:spacing w:val="-4"/>
        </w:rPr>
        <w:t>’</w:t>
      </w:r>
      <w:r w:rsidRPr="00FC59BB">
        <w:rPr>
          <w:i/>
          <w:iCs/>
          <w:spacing w:val="-4"/>
        </w:rPr>
        <w:t>articolo 9 della Costituzione</w:t>
      </w:r>
      <w:r w:rsidRPr="00FC59BB">
        <w:rPr>
          <w:spacing w:val="-4"/>
        </w:rPr>
        <w:t>,</w:t>
      </w:r>
      <w:r w:rsidRPr="00FC59BB">
        <w:t xml:space="preserve"> 22 settembre 2021, </w:t>
      </w:r>
      <w:r w:rsidRPr="0063432C">
        <w:rPr>
          <w:i/>
          <w:iCs/>
        </w:rPr>
        <w:t>Giustizia Insieme</w:t>
      </w:r>
      <w:r w:rsidRPr="00FC59BB">
        <w:t xml:space="preserve">, Roma, in cui vengono considerate potenzialmente conflittuali le istanze di </w:t>
      </w:r>
      <w:r w:rsidRPr="00FC59BB">
        <w:rPr>
          <w:spacing w:val="-2"/>
        </w:rPr>
        <w:t>tutela paesaggistica e quelle di tutela ambientale, al punto che si esprime un severo giudizio sulla riforma,</w:t>
      </w:r>
      <w:r w:rsidRPr="00FC59BB">
        <w:t xml:space="preserve"> addirittura in termini di </w:t>
      </w:r>
      <w:r w:rsidRPr="00FC59BB">
        <w:rPr>
          <w:i/>
          <w:iCs/>
        </w:rPr>
        <w:t>“dannosità”</w:t>
      </w:r>
      <w:r w:rsidRPr="00FC59BB">
        <w:t>, sì che si asserisce l</w:t>
      </w:r>
      <w:r>
        <w:t>’</w:t>
      </w:r>
      <w:r w:rsidRPr="00FC59BB">
        <w:t xml:space="preserve">inutilità, perciò, della modifica </w:t>
      </w:r>
      <w:r w:rsidRPr="0067537F">
        <w:rPr>
          <w:spacing w:val="-4"/>
        </w:rPr>
        <w:t>dell</w:t>
      </w:r>
      <w:r>
        <w:rPr>
          <w:spacing w:val="-4"/>
        </w:rPr>
        <w:t>’</w:t>
      </w:r>
      <w:r w:rsidRPr="0067537F">
        <w:rPr>
          <w:spacing w:val="-4"/>
        </w:rPr>
        <w:t xml:space="preserve">art. 9 Cost. proprio </w:t>
      </w:r>
      <w:r w:rsidRPr="0067537F">
        <w:rPr>
          <w:i/>
          <w:iCs/>
          <w:spacing w:val="-4"/>
        </w:rPr>
        <w:t>“… perché ripetitiva di un precetto presente e incontestato e dunque produttiva</w:t>
      </w:r>
      <w:r w:rsidRPr="00FC59BB">
        <w:rPr>
          <w:i/>
          <w:iCs/>
        </w:rPr>
        <w:t xml:space="preserve"> di </w:t>
      </w:r>
      <w:r w:rsidRPr="0067537F">
        <w:rPr>
          <w:i/>
          <w:iCs/>
          <w:spacing w:val="-2"/>
        </w:rPr>
        <w:t>nessuna autentica utilità”</w:t>
      </w:r>
      <w:r w:rsidRPr="0067537F">
        <w:rPr>
          <w:spacing w:val="-2"/>
        </w:rPr>
        <w:t xml:space="preserve">; </w:t>
      </w:r>
      <w:r w:rsidRPr="0067537F">
        <w:rPr>
          <w:smallCaps/>
          <w:spacing w:val="-2"/>
        </w:rPr>
        <w:t>Cassetti L.</w:t>
      </w:r>
      <w:r w:rsidRPr="0067537F">
        <w:rPr>
          <w:spacing w:val="-2"/>
        </w:rPr>
        <w:t xml:space="preserve">, </w:t>
      </w:r>
      <w:r w:rsidRPr="0067537F">
        <w:rPr>
          <w:i/>
          <w:iCs/>
          <w:spacing w:val="-2"/>
        </w:rPr>
        <w:t>Riformare l</w:t>
      </w:r>
      <w:r>
        <w:rPr>
          <w:i/>
          <w:iCs/>
          <w:spacing w:val="-2"/>
        </w:rPr>
        <w:t>’</w:t>
      </w:r>
      <w:r w:rsidRPr="0067537F">
        <w:rPr>
          <w:i/>
          <w:iCs/>
          <w:spacing w:val="-2"/>
        </w:rPr>
        <w:t>art. 41 della Costituzione: alla ricerca di “nuovi”</w:t>
      </w:r>
      <w:r w:rsidRPr="00FC59BB">
        <w:rPr>
          <w:i/>
          <w:iCs/>
        </w:rPr>
        <w:t xml:space="preserve"> </w:t>
      </w:r>
      <w:r w:rsidRPr="0067537F">
        <w:rPr>
          <w:i/>
          <w:iCs/>
          <w:spacing w:val="-2"/>
        </w:rPr>
        <w:t>equilibri tra iniziativa economica privata e ambiente?</w:t>
      </w:r>
      <w:r w:rsidRPr="0067537F">
        <w:rPr>
          <w:spacing w:val="-2"/>
        </w:rPr>
        <w:t xml:space="preserve">, in </w:t>
      </w:r>
      <w:r w:rsidRPr="0063432C">
        <w:rPr>
          <w:i/>
          <w:iCs/>
          <w:spacing w:val="-2"/>
        </w:rPr>
        <w:t>Federalismi.it</w:t>
      </w:r>
      <w:r w:rsidRPr="0067537F">
        <w:rPr>
          <w:spacing w:val="-2"/>
        </w:rPr>
        <w:t xml:space="preserve">, Fasc. 4, 2 febbraio 2022, </w:t>
      </w:r>
      <w:r>
        <w:rPr>
          <w:spacing w:val="-2"/>
        </w:rPr>
        <w:t xml:space="preserve">Roma, </w:t>
      </w:r>
      <w:r w:rsidRPr="0063432C">
        <w:rPr>
          <w:spacing w:val="-6"/>
        </w:rPr>
        <w:t xml:space="preserve">188-201; </w:t>
      </w:r>
      <w:bookmarkStart w:id="11" w:name="_Hlk198808845"/>
      <w:r w:rsidRPr="0063432C">
        <w:rPr>
          <w:smallCaps/>
          <w:spacing w:val="-6"/>
        </w:rPr>
        <w:t>Di Plinio</w:t>
      </w:r>
      <w:r w:rsidRPr="0063432C">
        <w:rPr>
          <w:spacing w:val="-6"/>
        </w:rPr>
        <w:t xml:space="preserve">, </w:t>
      </w:r>
      <w:r w:rsidRPr="0063432C">
        <w:rPr>
          <w:i/>
          <w:iCs/>
          <w:spacing w:val="-6"/>
        </w:rPr>
        <w:t>L’insostenibile evanescenza della costituzionalizzazione dell’ambiente</w:t>
      </w:r>
      <w:r w:rsidRPr="0063432C">
        <w:rPr>
          <w:spacing w:val="-6"/>
        </w:rPr>
        <w:t xml:space="preserve">, in </w:t>
      </w:r>
      <w:r w:rsidRPr="0063432C">
        <w:rPr>
          <w:i/>
          <w:iCs/>
          <w:spacing w:val="-6"/>
        </w:rPr>
        <w:t xml:space="preserve">Federalismi.it, </w:t>
      </w:r>
      <w:r w:rsidRPr="0063432C">
        <w:rPr>
          <w:i/>
          <w:iCs/>
          <w:noProof/>
          <w:spacing w:val="-2"/>
          <w:lang w:val="en-BZ"/>
        </w:rPr>
        <w:t>P</w:t>
      </w:r>
      <w:r w:rsidRPr="0063432C">
        <w:rPr>
          <w:i/>
          <w:iCs/>
          <w:noProof/>
          <w:spacing w:val="-6"/>
          <w:lang w:val="en-BZ"/>
        </w:rPr>
        <w:t>ape</w:t>
      </w:r>
      <w:r w:rsidRPr="0063432C">
        <w:rPr>
          <w:i/>
          <w:iCs/>
          <w:spacing w:val="-6"/>
        </w:rPr>
        <w:t>r</w:t>
      </w:r>
      <w:r w:rsidRPr="0063432C">
        <w:rPr>
          <w:spacing w:val="-6"/>
        </w:rPr>
        <w:t xml:space="preserve"> - 1 luglio 2021, Roma, 2-8; </w:t>
      </w:r>
      <w:r w:rsidRPr="0063432C">
        <w:rPr>
          <w:smallCaps/>
          <w:spacing w:val="-6"/>
        </w:rPr>
        <w:t>Frosini</w:t>
      </w:r>
      <w:r w:rsidRPr="0063432C">
        <w:rPr>
          <w:spacing w:val="-6"/>
        </w:rPr>
        <w:t xml:space="preserve">, </w:t>
      </w:r>
      <w:r w:rsidRPr="0063432C">
        <w:rPr>
          <w:i/>
          <w:iCs/>
          <w:spacing w:val="-6"/>
        </w:rPr>
        <w:t>La Costituzione in senso ambientale. Una critica</w:t>
      </w:r>
      <w:r w:rsidRPr="0063432C">
        <w:rPr>
          <w:spacing w:val="-6"/>
        </w:rPr>
        <w:t xml:space="preserve">, in </w:t>
      </w:r>
      <w:r w:rsidRPr="0063432C">
        <w:rPr>
          <w:i/>
          <w:iCs/>
          <w:spacing w:val="-6"/>
        </w:rPr>
        <w:t>Federalismi.it,</w:t>
      </w:r>
      <w:r w:rsidRPr="0063432C">
        <w:rPr>
          <w:i/>
          <w:iCs/>
          <w:spacing w:val="-2"/>
        </w:rPr>
        <w:t xml:space="preserve"> </w:t>
      </w:r>
      <w:r w:rsidRPr="0063432C">
        <w:rPr>
          <w:i/>
          <w:iCs/>
          <w:noProof/>
          <w:spacing w:val="-2"/>
          <w:lang w:val="en-BZ"/>
        </w:rPr>
        <w:t>Paper</w:t>
      </w:r>
      <w:r w:rsidRPr="0067537F">
        <w:rPr>
          <w:spacing w:val="-2"/>
        </w:rPr>
        <w:t xml:space="preserve"> - 23 giugno 2021, </w:t>
      </w:r>
      <w:r>
        <w:rPr>
          <w:spacing w:val="-2"/>
        </w:rPr>
        <w:t>Roma,</w:t>
      </w:r>
      <w:r w:rsidRPr="0067537F">
        <w:rPr>
          <w:spacing w:val="-2"/>
        </w:rPr>
        <w:t xml:space="preserve"> 2</w:t>
      </w:r>
      <w:bookmarkEnd w:id="11"/>
      <w:r w:rsidR="001047FC">
        <w:rPr>
          <w:spacing w:val="-2"/>
        </w:rPr>
        <w:t xml:space="preserve"> s.</w:t>
      </w:r>
    </w:p>
  </w:footnote>
  <w:footnote w:id="12">
    <w:p w14:paraId="5B172C91" w14:textId="05DB0242" w:rsidR="00822F8B" w:rsidRPr="00FC59BB" w:rsidRDefault="00822F8B" w:rsidP="0063432C">
      <w:pPr>
        <w:pStyle w:val="Testonotaapidipagina"/>
        <w:jc w:val="both"/>
      </w:pPr>
      <w:r w:rsidRPr="00FC59BB">
        <w:rPr>
          <w:rStyle w:val="Rimandonotaapidipagina"/>
        </w:rPr>
        <w:footnoteRef/>
      </w:r>
      <w:r w:rsidRPr="00FC59BB">
        <w:rPr>
          <w:spacing w:val="-2"/>
        </w:rPr>
        <w:t xml:space="preserve"> Cfr. </w:t>
      </w:r>
      <w:r w:rsidRPr="00FC59BB">
        <w:rPr>
          <w:smallCaps/>
          <w:spacing w:val="-2"/>
        </w:rPr>
        <w:t>De Leonardis</w:t>
      </w:r>
      <w:r w:rsidRPr="00FC59BB">
        <w:rPr>
          <w:spacing w:val="-2"/>
        </w:rPr>
        <w:t>,</w:t>
      </w:r>
      <w:r w:rsidRPr="00FC59BB">
        <w:rPr>
          <w:i/>
          <w:iCs/>
          <w:spacing w:val="-2"/>
        </w:rPr>
        <w:t xml:space="preserve"> La riforma “bilancio” dell</w:t>
      </w:r>
      <w:r>
        <w:rPr>
          <w:i/>
          <w:iCs/>
          <w:spacing w:val="-2"/>
        </w:rPr>
        <w:t>’</w:t>
      </w:r>
      <w:r w:rsidRPr="00FC59BB">
        <w:rPr>
          <w:i/>
          <w:iCs/>
          <w:spacing w:val="-2"/>
        </w:rPr>
        <w:t>art. 9 Cost. e la riforma “programma” dell</w:t>
      </w:r>
      <w:r>
        <w:rPr>
          <w:i/>
          <w:iCs/>
          <w:spacing w:val="-2"/>
        </w:rPr>
        <w:t>’</w:t>
      </w:r>
      <w:r w:rsidRPr="00FC59BB">
        <w:rPr>
          <w:i/>
          <w:iCs/>
          <w:spacing w:val="-2"/>
        </w:rPr>
        <w:t>art. 41</w:t>
      </w:r>
      <w:r w:rsidRPr="00FC59BB">
        <w:rPr>
          <w:i/>
          <w:iCs/>
        </w:rPr>
        <w:t xml:space="preserve"> Cost: suggestioni in prima lettura</w:t>
      </w:r>
      <w:r>
        <w:t xml:space="preserve">, 28 febbraio 2022, </w:t>
      </w:r>
      <w:r w:rsidRPr="00FC59BB">
        <w:t>Roma.</w:t>
      </w:r>
    </w:p>
  </w:footnote>
  <w:footnote w:id="13">
    <w:p w14:paraId="31BBA9E5" w14:textId="45D29E09" w:rsidR="00822F8B" w:rsidRPr="00FC59BB" w:rsidRDefault="00822F8B" w:rsidP="00077969">
      <w:pPr>
        <w:pStyle w:val="Testonotaapidipagina"/>
        <w:jc w:val="both"/>
      </w:pPr>
      <w:r w:rsidRPr="00FC59BB">
        <w:rPr>
          <w:rStyle w:val="Rimandonotaapidipagina"/>
        </w:rPr>
        <w:footnoteRef/>
      </w:r>
      <w:r w:rsidRPr="00FC59BB">
        <w:rPr>
          <w:spacing w:val="-2"/>
        </w:rPr>
        <w:t xml:space="preserve"> Cfr. </w:t>
      </w:r>
      <w:r w:rsidRPr="00FC59BB">
        <w:rPr>
          <w:smallCaps/>
          <w:noProof/>
          <w:spacing w:val="-2"/>
        </w:rPr>
        <w:t>Imarisio</w:t>
      </w:r>
      <w:r w:rsidRPr="00FC59BB">
        <w:rPr>
          <w:spacing w:val="-2"/>
        </w:rPr>
        <w:t xml:space="preserve">, </w:t>
      </w:r>
      <w:r w:rsidRPr="00FC59BB">
        <w:rPr>
          <w:i/>
          <w:iCs/>
          <w:spacing w:val="-2"/>
        </w:rPr>
        <w:t>Le nuove coordinate costituzionali in materia ambientale tra limiti e potenzialità</w:t>
      </w:r>
      <w:r w:rsidRPr="00FC59BB">
        <w:rPr>
          <w:spacing w:val="-2"/>
        </w:rPr>
        <w:t xml:space="preserve">, in </w:t>
      </w:r>
      <w:r w:rsidRPr="00FC59BB">
        <w:rPr>
          <w:smallCaps/>
          <w:noProof/>
          <w:spacing w:val="-2"/>
        </w:rPr>
        <w:t>Imarisio</w:t>
      </w:r>
      <w:r>
        <w:rPr>
          <w:smallCaps/>
          <w:noProof/>
          <w:spacing w:val="-2"/>
        </w:rPr>
        <w:t xml:space="preserve">, </w:t>
      </w:r>
      <w:r w:rsidRPr="00FC59BB">
        <w:rPr>
          <w:smallCaps/>
          <w:noProof/>
          <w:spacing w:val="-2"/>
        </w:rPr>
        <w:t>Sobrino</w:t>
      </w:r>
      <w:r w:rsidRPr="00FC59BB">
        <w:rPr>
          <w:spacing w:val="-2"/>
        </w:rPr>
        <w:t xml:space="preserve"> (a cura di), </w:t>
      </w:r>
      <w:r w:rsidRPr="00077969">
        <w:rPr>
          <w:i/>
          <w:iCs/>
          <w:spacing w:val="-2"/>
        </w:rPr>
        <w:t>La riforma degli artt. 9 e 41 della Costituzione e le sue implicazioni:</w:t>
      </w:r>
      <w:r w:rsidRPr="00077969">
        <w:rPr>
          <w:i/>
          <w:iCs/>
        </w:rPr>
        <w:t xml:space="preserve"> un primo confronto - Atti del Seminario svoltosi a Cuneo il 22 aprile 2022</w:t>
      </w:r>
      <w:r w:rsidRPr="00FC59BB">
        <w:t xml:space="preserve">, </w:t>
      </w:r>
      <w:r>
        <w:t xml:space="preserve">Torino, </w:t>
      </w:r>
      <w:r w:rsidRPr="00FC59BB">
        <w:t>97-113,</w:t>
      </w:r>
      <w:r w:rsidRPr="00FC59BB">
        <w:rPr>
          <w:spacing w:val="-4"/>
        </w:rPr>
        <w:t xml:space="preserve">; </w:t>
      </w:r>
      <w:r w:rsidRPr="00FC59BB">
        <w:rPr>
          <w:smallCaps/>
          <w:spacing w:val="-4"/>
        </w:rPr>
        <w:t>Cecchetti</w:t>
      </w:r>
      <w:r w:rsidRPr="00FC59BB">
        <w:rPr>
          <w:spacing w:val="-4"/>
        </w:rPr>
        <w:t xml:space="preserve">, </w:t>
      </w:r>
      <w:r w:rsidRPr="00FC59BB">
        <w:rPr>
          <w:i/>
          <w:iCs/>
          <w:spacing w:val="-4"/>
        </w:rPr>
        <w:t xml:space="preserve">La revisione degli articoli 9 e 41 della Costituzione e il valore costituzionale </w:t>
      </w:r>
      <w:r w:rsidRPr="00FC59BB">
        <w:rPr>
          <w:i/>
          <w:iCs/>
        </w:rPr>
        <w:t>dell</w:t>
      </w:r>
      <w:r>
        <w:rPr>
          <w:i/>
          <w:iCs/>
        </w:rPr>
        <w:t>’</w:t>
      </w:r>
      <w:r w:rsidRPr="00FC59BB">
        <w:rPr>
          <w:i/>
          <w:iCs/>
        </w:rPr>
        <w:t xml:space="preserve">ambiente: tra rischi scongiurati, qualche virtuosità (anche) innovativa e </w:t>
      </w:r>
      <w:r w:rsidRPr="00E125BB">
        <w:rPr>
          <w:i/>
          <w:iCs/>
          <w:spacing w:val="-2"/>
        </w:rPr>
        <w:t>molte lacune</w:t>
      </w:r>
      <w:r w:rsidRPr="00E125BB">
        <w:rPr>
          <w:spacing w:val="-2"/>
        </w:rPr>
        <w:t xml:space="preserve">, in </w:t>
      </w:r>
      <w:r w:rsidRPr="00BA1A55">
        <w:rPr>
          <w:i/>
          <w:iCs/>
          <w:spacing w:val="-2"/>
        </w:rPr>
        <w:t>Forum di Quaderni Costituzionali Rassegna</w:t>
      </w:r>
      <w:r w:rsidRPr="00E125BB">
        <w:rPr>
          <w:spacing w:val="-2"/>
        </w:rPr>
        <w:t xml:space="preserve">, 3, 2021, </w:t>
      </w:r>
      <w:r>
        <w:rPr>
          <w:spacing w:val="-2"/>
        </w:rPr>
        <w:t xml:space="preserve">Bologna, </w:t>
      </w:r>
      <w:r w:rsidRPr="00E125BB">
        <w:rPr>
          <w:spacing w:val="-2"/>
        </w:rPr>
        <w:t>285</w:t>
      </w:r>
      <w:r w:rsidR="001047FC">
        <w:rPr>
          <w:spacing w:val="-2"/>
        </w:rPr>
        <w:t xml:space="preserve"> ss.</w:t>
      </w:r>
    </w:p>
  </w:footnote>
  <w:footnote w:id="14">
    <w:p w14:paraId="2C7E6995" w14:textId="76754FC8" w:rsidR="00822F8B" w:rsidRPr="00FC59BB" w:rsidRDefault="00822F8B" w:rsidP="00077969">
      <w:pPr>
        <w:pStyle w:val="Testonotaapidipagina"/>
        <w:jc w:val="both"/>
      </w:pPr>
      <w:r w:rsidRPr="00FC59BB">
        <w:rPr>
          <w:rStyle w:val="Rimandonotaapidipagina"/>
        </w:rPr>
        <w:footnoteRef/>
      </w:r>
      <w:r w:rsidRPr="00FC59BB">
        <w:rPr>
          <w:spacing w:val="-4"/>
        </w:rPr>
        <w:t xml:space="preserve"> Cfr. </w:t>
      </w:r>
      <w:r w:rsidRPr="00FC59BB">
        <w:rPr>
          <w:smallCaps/>
          <w:spacing w:val="-4"/>
        </w:rPr>
        <w:t>Grifoni</w:t>
      </w:r>
      <w:r w:rsidRPr="00FC59BB">
        <w:rPr>
          <w:spacing w:val="-4"/>
        </w:rPr>
        <w:t xml:space="preserve">, </w:t>
      </w:r>
      <w:r w:rsidRPr="00FC59BB">
        <w:rPr>
          <w:i/>
          <w:iCs/>
          <w:spacing w:val="-4"/>
        </w:rPr>
        <w:t>Il concetto di “utilità ambientale” nell</w:t>
      </w:r>
      <w:r>
        <w:rPr>
          <w:i/>
          <w:iCs/>
          <w:spacing w:val="-4"/>
        </w:rPr>
        <w:t>’</w:t>
      </w:r>
      <w:r w:rsidRPr="00FC59BB">
        <w:rPr>
          <w:i/>
          <w:iCs/>
          <w:spacing w:val="-4"/>
        </w:rPr>
        <w:t>art. 41 Cost. - Riflessioni a seguito della Legge costituzionale n. 1/2022</w:t>
      </w:r>
      <w:r w:rsidRPr="00FC59BB">
        <w:rPr>
          <w:spacing w:val="-4"/>
        </w:rPr>
        <w:t xml:space="preserve">, </w:t>
      </w:r>
      <w:r w:rsidRPr="00FC59BB">
        <w:t xml:space="preserve">in </w:t>
      </w:r>
      <w:r w:rsidRPr="00FC59BB">
        <w:rPr>
          <w:smallCaps/>
        </w:rPr>
        <w:t>Di Paola</w:t>
      </w:r>
      <w:r>
        <w:rPr>
          <w:smallCaps/>
        </w:rPr>
        <w:t xml:space="preserve">, </w:t>
      </w:r>
      <w:r w:rsidRPr="00FC59BB">
        <w:rPr>
          <w:smallCaps/>
        </w:rPr>
        <w:t>Trenta</w:t>
      </w:r>
      <w:r w:rsidRPr="00FC59BB">
        <w:t xml:space="preserve"> (a cura di), </w:t>
      </w:r>
      <w:r w:rsidRPr="00077969">
        <w:rPr>
          <w:i/>
          <w:iCs/>
        </w:rPr>
        <w:t xml:space="preserve">La valorizzazione </w:t>
      </w:r>
      <w:r w:rsidRPr="00077969">
        <w:rPr>
          <w:i/>
          <w:iCs/>
          <w:spacing w:val="-4"/>
        </w:rPr>
        <w:t>costituzionale dell</w:t>
      </w:r>
      <w:r>
        <w:rPr>
          <w:i/>
          <w:iCs/>
          <w:spacing w:val="-4"/>
        </w:rPr>
        <w:t>’</w:t>
      </w:r>
      <w:r w:rsidRPr="00077969">
        <w:rPr>
          <w:i/>
          <w:iCs/>
          <w:spacing w:val="-4"/>
        </w:rPr>
        <w:t>ambiente (Articoli 9 e 41 Costituzione),</w:t>
      </w:r>
      <w:r w:rsidRPr="00FC59BB">
        <w:rPr>
          <w:spacing w:val="-4"/>
        </w:rPr>
        <w:t xml:space="preserve"> </w:t>
      </w:r>
      <w:r w:rsidRPr="00FC59BB">
        <w:t>Tortorici (ME), 2023</w:t>
      </w:r>
      <w:r>
        <w:rPr>
          <w:spacing w:val="-4"/>
        </w:rPr>
        <w:t xml:space="preserve">, </w:t>
      </w:r>
      <w:r w:rsidRPr="00FC59BB">
        <w:rPr>
          <w:spacing w:val="-4"/>
        </w:rPr>
        <w:t>120</w:t>
      </w:r>
      <w:r w:rsidR="001047FC">
        <w:rPr>
          <w:spacing w:val="-4"/>
        </w:rPr>
        <w:t xml:space="preserve"> ss.</w:t>
      </w:r>
    </w:p>
  </w:footnote>
  <w:footnote w:id="15">
    <w:p w14:paraId="31903F2B" w14:textId="6F5D1468" w:rsidR="00822F8B" w:rsidRPr="00FC59BB" w:rsidRDefault="00822F8B" w:rsidP="001F1BAE">
      <w:pPr>
        <w:pStyle w:val="Testonotaapidipagina"/>
        <w:jc w:val="both"/>
      </w:pPr>
      <w:r w:rsidRPr="00FC59BB">
        <w:rPr>
          <w:rStyle w:val="Rimandonotaapidipagina"/>
        </w:rPr>
        <w:footnoteRef/>
      </w:r>
      <w:r w:rsidRPr="00FC59BB">
        <w:rPr>
          <w:spacing w:val="-4"/>
        </w:rPr>
        <w:t xml:space="preserve"> Cfr. </w:t>
      </w:r>
      <w:r w:rsidRPr="00FC59BB">
        <w:rPr>
          <w:smallCaps/>
          <w:noProof/>
          <w:spacing w:val="-4"/>
        </w:rPr>
        <w:t>Tritto</w:t>
      </w:r>
      <w:r w:rsidRPr="00FC59BB">
        <w:rPr>
          <w:spacing w:val="-4"/>
        </w:rPr>
        <w:t xml:space="preserve">, </w:t>
      </w:r>
      <w:r w:rsidRPr="00FC59BB">
        <w:rPr>
          <w:i/>
          <w:iCs/>
          <w:spacing w:val="-4"/>
        </w:rPr>
        <w:t>I limiti all</w:t>
      </w:r>
      <w:r>
        <w:rPr>
          <w:i/>
          <w:iCs/>
          <w:spacing w:val="-4"/>
        </w:rPr>
        <w:t>’</w:t>
      </w:r>
      <w:r w:rsidRPr="00FC59BB">
        <w:rPr>
          <w:i/>
          <w:iCs/>
          <w:spacing w:val="-4"/>
        </w:rPr>
        <w:t>iniziativa economica privata e la salvaguardia delle future generazioni alla</w:t>
      </w:r>
      <w:r w:rsidRPr="00FC59BB">
        <w:rPr>
          <w:i/>
          <w:iCs/>
        </w:rPr>
        <w:t xml:space="preserve"> luce delle recenti modifiche alla Costituzione</w:t>
      </w:r>
      <w:r w:rsidRPr="00FC59BB">
        <w:t xml:space="preserve">, in </w:t>
      </w:r>
      <w:r w:rsidRPr="00BA1A55">
        <w:rPr>
          <w:i/>
          <w:iCs/>
        </w:rPr>
        <w:t>Rivista della Corte dei Conti</w:t>
      </w:r>
      <w:r w:rsidRPr="00FC59BB">
        <w:t>, Fasc. 1/2022,</w:t>
      </w:r>
      <w:r>
        <w:t xml:space="preserve"> Roma, 64-71</w:t>
      </w:r>
      <w:r w:rsidRPr="00FC59BB">
        <w:t>.</w:t>
      </w:r>
    </w:p>
  </w:footnote>
  <w:footnote w:id="16">
    <w:p w14:paraId="6D5455EC" w14:textId="5C03DA37" w:rsidR="00822F8B" w:rsidRPr="00FC59BB" w:rsidRDefault="00822F8B" w:rsidP="001F1BAE">
      <w:pPr>
        <w:pStyle w:val="Testonotaapidipagina"/>
        <w:jc w:val="both"/>
      </w:pPr>
      <w:r w:rsidRPr="00FC59BB">
        <w:rPr>
          <w:rStyle w:val="Rimandonotaapidipagina"/>
        </w:rPr>
        <w:footnoteRef/>
      </w:r>
      <w:r w:rsidRPr="00FC59BB">
        <w:t xml:space="preserve"> Cfr. </w:t>
      </w:r>
      <w:r w:rsidRPr="00FC59BB">
        <w:rPr>
          <w:smallCaps/>
        </w:rPr>
        <w:t>Cassetti</w:t>
      </w:r>
      <w:r w:rsidRPr="00FC59BB">
        <w:t xml:space="preserve">, </w:t>
      </w:r>
      <w:r w:rsidRPr="00FC59BB">
        <w:rPr>
          <w:i/>
          <w:iCs/>
        </w:rPr>
        <w:t>Salute e ambiente come limiti “prioritari” alla libertà di iniziativa economica?</w:t>
      </w:r>
      <w:r w:rsidRPr="00FC59BB">
        <w:t xml:space="preserve">, in </w:t>
      </w:r>
      <w:r w:rsidRPr="00BA1A55">
        <w:rPr>
          <w:i/>
          <w:iCs/>
        </w:rPr>
        <w:t xml:space="preserve">Federalismi.it, </w:t>
      </w:r>
      <w:r w:rsidRPr="00BA1A55">
        <w:rPr>
          <w:i/>
          <w:iCs/>
          <w:noProof/>
          <w:lang w:val="en-AU"/>
        </w:rPr>
        <w:t>Paper</w:t>
      </w:r>
      <w:r w:rsidRPr="00FC59BB">
        <w:t xml:space="preserve">, 30 giugno 2021, </w:t>
      </w:r>
      <w:r>
        <w:t xml:space="preserve">Roma, </w:t>
      </w:r>
      <w:r w:rsidRPr="00FC59BB">
        <w:t>2</w:t>
      </w:r>
      <w:r w:rsidR="001047FC">
        <w:t xml:space="preserve"> ss.</w:t>
      </w:r>
    </w:p>
  </w:footnote>
  <w:footnote w:id="17">
    <w:p w14:paraId="145BB7DD" w14:textId="3DBBC0D0" w:rsidR="00822F8B" w:rsidRPr="00FC59BB" w:rsidRDefault="00822F8B">
      <w:pPr>
        <w:pStyle w:val="Testonotaapidipagina"/>
      </w:pPr>
      <w:r w:rsidRPr="00FC59BB">
        <w:rPr>
          <w:rStyle w:val="Rimandonotaapidipagina"/>
        </w:rPr>
        <w:footnoteRef/>
      </w:r>
      <w:r w:rsidRPr="00FC59BB">
        <w:t xml:space="preserve"> Cfr. </w:t>
      </w:r>
      <w:r w:rsidRPr="00FC59BB">
        <w:rPr>
          <w:smallCaps/>
        </w:rPr>
        <w:t>Corte Costituzionale</w:t>
      </w:r>
      <w:r w:rsidRPr="00FC59BB">
        <w:t xml:space="preserve">, </w:t>
      </w:r>
      <w:r w:rsidRPr="00FC59BB">
        <w:rPr>
          <w:i/>
          <w:iCs/>
        </w:rPr>
        <w:t>Sentenza 6-14 giugno 2001</w:t>
      </w:r>
      <w:r w:rsidRPr="00106E07">
        <w:rPr>
          <w:i/>
          <w:iCs/>
        </w:rPr>
        <w:t>, n. 190</w:t>
      </w:r>
      <w:r w:rsidRPr="00FC59BB">
        <w:t>.</w:t>
      </w:r>
    </w:p>
  </w:footnote>
  <w:footnote w:id="18">
    <w:p w14:paraId="144890CD" w14:textId="2E5CCF1C" w:rsidR="00822F8B" w:rsidRPr="00FC59BB" w:rsidRDefault="00822F8B" w:rsidP="001F1BAE">
      <w:pPr>
        <w:pStyle w:val="Testonotaapidipagina"/>
        <w:jc w:val="both"/>
      </w:pPr>
      <w:r w:rsidRPr="00FC59BB">
        <w:rPr>
          <w:rStyle w:val="Rimandonotaapidipagina"/>
        </w:rPr>
        <w:footnoteRef/>
      </w:r>
      <w:r w:rsidRPr="00996FA0">
        <w:rPr>
          <w:spacing w:val="-4"/>
        </w:rPr>
        <w:t xml:space="preserve"> Cfr. </w:t>
      </w:r>
      <w:r w:rsidRPr="00996FA0">
        <w:rPr>
          <w:smallCaps/>
          <w:spacing w:val="-4"/>
        </w:rPr>
        <w:t>Corte Costituzionale</w:t>
      </w:r>
      <w:r w:rsidRPr="00996FA0">
        <w:rPr>
          <w:spacing w:val="-4"/>
        </w:rPr>
        <w:t xml:space="preserve">, </w:t>
      </w:r>
      <w:r w:rsidRPr="00996FA0">
        <w:rPr>
          <w:i/>
          <w:iCs/>
          <w:spacing w:val="-4"/>
        </w:rPr>
        <w:t>Sentenza 20 maggio - 3 giugno 1998, n. 196</w:t>
      </w:r>
      <w:r w:rsidRPr="00996FA0">
        <w:rPr>
          <w:spacing w:val="-4"/>
        </w:rPr>
        <w:t xml:space="preserve">; </w:t>
      </w:r>
      <w:r>
        <w:rPr>
          <w:smallCaps/>
          <w:spacing w:val="-4"/>
        </w:rPr>
        <w:t>Id.</w:t>
      </w:r>
      <w:r w:rsidRPr="00996FA0">
        <w:rPr>
          <w:spacing w:val="-4"/>
        </w:rPr>
        <w:t xml:space="preserve">, </w:t>
      </w:r>
      <w:r w:rsidRPr="00FC59BB">
        <w:rPr>
          <w:i/>
          <w:iCs/>
        </w:rPr>
        <w:t>Sentenza 6-14 giugno 2001, n. 190</w:t>
      </w:r>
      <w:r w:rsidRPr="00FC59BB">
        <w:t xml:space="preserve">, testé citata in nota precedente; </w:t>
      </w:r>
      <w:r>
        <w:rPr>
          <w:smallCaps/>
        </w:rPr>
        <w:t>Id.</w:t>
      </w:r>
      <w:r w:rsidRPr="00FC59BB">
        <w:t xml:space="preserve">, </w:t>
      </w:r>
      <w:r w:rsidRPr="00FC59BB">
        <w:rPr>
          <w:i/>
          <w:iCs/>
        </w:rPr>
        <w:t>Sentenza 8-17 marzo 2006, n. 116</w:t>
      </w:r>
      <w:r w:rsidRPr="00FC59BB">
        <w:t xml:space="preserve">. Cfr. anche </w:t>
      </w:r>
      <w:r w:rsidRPr="00FC59BB">
        <w:rPr>
          <w:smallCaps/>
        </w:rPr>
        <w:t>Lemme</w:t>
      </w:r>
      <w:r w:rsidRPr="00FC59BB">
        <w:t xml:space="preserve">, </w:t>
      </w:r>
      <w:r w:rsidRPr="00FC59BB">
        <w:rPr>
          <w:i/>
          <w:iCs/>
        </w:rPr>
        <w:t>Articolo 41 Cost. e sviluppo sostenibile: contrasto o concordanza? Note minime sulla modernità del concetto di utilità sociale</w:t>
      </w:r>
      <w:r w:rsidRPr="00FC59BB">
        <w:t xml:space="preserve">, in </w:t>
      </w:r>
      <w:r w:rsidRPr="00BA1A55">
        <w:rPr>
          <w:i/>
          <w:iCs/>
        </w:rPr>
        <w:t>Gazzetta Ambiente</w:t>
      </w:r>
      <w:r w:rsidRPr="00FC59BB">
        <w:t xml:space="preserve">, n. 4/2007, </w:t>
      </w:r>
      <w:r>
        <w:t>Roma, 85-91</w:t>
      </w:r>
      <w:r w:rsidRPr="00FC59BB">
        <w:t>.</w:t>
      </w:r>
    </w:p>
  </w:footnote>
  <w:footnote w:id="19">
    <w:p w14:paraId="616713D0" w14:textId="5479979D" w:rsidR="00822F8B" w:rsidRPr="00FC59BB" w:rsidRDefault="00822F8B" w:rsidP="004372D1">
      <w:pPr>
        <w:pStyle w:val="Testonotaapidipagina"/>
        <w:jc w:val="both"/>
        <w:rPr>
          <w:spacing w:val="-2"/>
        </w:rPr>
      </w:pPr>
      <w:r w:rsidRPr="00FC59BB">
        <w:rPr>
          <w:rStyle w:val="Rimandonotaapidipagina"/>
        </w:rPr>
        <w:footnoteRef/>
      </w:r>
      <w:r w:rsidRPr="00FC59BB">
        <w:rPr>
          <w:spacing w:val="-2"/>
        </w:rPr>
        <w:t xml:space="preserve"> Cfr. </w:t>
      </w:r>
      <w:r w:rsidRPr="00FC59BB">
        <w:rPr>
          <w:smallCaps/>
          <w:spacing w:val="-2"/>
        </w:rPr>
        <w:t>Corte Costituzionale</w:t>
      </w:r>
      <w:r w:rsidRPr="00FC59BB">
        <w:rPr>
          <w:spacing w:val="-2"/>
        </w:rPr>
        <w:t xml:space="preserve">, </w:t>
      </w:r>
      <w:r w:rsidRPr="00FC59BB">
        <w:rPr>
          <w:i/>
          <w:iCs/>
          <w:spacing w:val="-2"/>
        </w:rPr>
        <w:t>Sentenza 9 aprile - 9 maggio 2013, n. 85</w:t>
      </w:r>
      <w:r w:rsidRPr="00FC59BB">
        <w:rPr>
          <w:spacing w:val="-2"/>
        </w:rPr>
        <w:t xml:space="preserve">; </w:t>
      </w:r>
      <w:r>
        <w:rPr>
          <w:smallCaps/>
          <w:spacing w:val="-2"/>
        </w:rPr>
        <w:t>Id.</w:t>
      </w:r>
      <w:r w:rsidRPr="00FC59BB">
        <w:rPr>
          <w:spacing w:val="-2"/>
        </w:rPr>
        <w:t xml:space="preserve">, </w:t>
      </w:r>
      <w:r w:rsidRPr="00FC59BB">
        <w:rPr>
          <w:i/>
          <w:iCs/>
          <w:spacing w:val="-2"/>
        </w:rPr>
        <w:t>Sentenza 4-13 luglio 2017, n. 182</w:t>
      </w:r>
      <w:r w:rsidRPr="00FC59BB">
        <w:rPr>
          <w:spacing w:val="-2"/>
        </w:rPr>
        <w:t xml:space="preserve">; </w:t>
      </w:r>
      <w:r>
        <w:rPr>
          <w:smallCaps/>
          <w:spacing w:val="-2"/>
        </w:rPr>
        <w:t>Id.</w:t>
      </w:r>
      <w:r w:rsidRPr="00FC59BB">
        <w:rPr>
          <w:spacing w:val="-2"/>
        </w:rPr>
        <w:t xml:space="preserve">, </w:t>
      </w:r>
      <w:r w:rsidRPr="00FC59BB">
        <w:rPr>
          <w:i/>
          <w:iCs/>
          <w:spacing w:val="-2"/>
        </w:rPr>
        <w:t>Sentenza 7 febbraio - 23 marzo 2018, n. 58</w:t>
      </w:r>
      <w:r w:rsidRPr="00FC59BB">
        <w:rPr>
          <w:spacing w:val="-2"/>
        </w:rPr>
        <w:t xml:space="preserve">. Cfr. inoltre </w:t>
      </w:r>
      <w:r w:rsidRPr="00FC59BB">
        <w:rPr>
          <w:smallCaps/>
          <w:spacing w:val="-2"/>
        </w:rPr>
        <w:t>Servetti</w:t>
      </w:r>
      <w:r w:rsidRPr="00FC59BB">
        <w:rPr>
          <w:spacing w:val="-2"/>
        </w:rPr>
        <w:t xml:space="preserve">, </w:t>
      </w:r>
      <w:r w:rsidRPr="00FC59BB">
        <w:rPr>
          <w:i/>
          <w:iCs/>
          <w:spacing w:val="-2"/>
        </w:rPr>
        <w:t>Il fattore tempo nel bilanciamento tra lavoro e salute. Alcune note alla nuova sentenza della Corte Costituzionale sull</w:t>
      </w:r>
      <w:r>
        <w:rPr>
          <w:i/>
          <w:iCs/>
          <w:spacing w:val="-2"/>
        </w:rPr>
        <w:t>’</w:t>
      </w:r>
      <w:r w:rsidRPr="00FC59BB">
        <w:rPr>
          <w:i/>
          <w:iCs/>
          <w:spacing w:val="-2"/>
        </w:rPr>
        <w:t>Ilva di Taranto - Corte Costituzionale, Sent. 7 febbraio-23 marzo 2018, n. 58</w:t>
      </w:r>
      <w:r w:rsidRPr="00FC59BB">
        <w:rPr>
          <w:spacing w:val="-2"/>
        </w:rPr>
        <w:t xml:space="preserve">, in Corti Supreme e Salute, Fasc. 2/2018, </w:t>
      </w:r>
      <w:r w:rsidRPr="00FC59BB">
        <w:rPr>
          <w:spacing w:val="-4"/>
        </w:rPr>
        <w:t>Ospedaletto (PI)</w:t>
      </w:r>
      <w:r>
        <w:rPr>
          <w:spacing w:val="-4"/>
        </w:rPr>
        <w:t xml:space="preserve">, </w:t>
      </w:r>
      <w:r w:rsidRPr="00FC59BB">
        <w:rPr>
          <w:spacing w:val="-2"/>
        </w:rPr>
        <w:t>193-208</w:t>
      </w:r>
      <w:r w:rsidRPr="00FC59BB">
        <w:rPr>
          <w:spacing w:val="-4"/>
        </w:rPr>
        <w:t xml:space="preserve">; </w:t>
      </w:r>
      <w:r w:rsidRPr="00FC59BB">
        <w:rPr>
          <w:smallCaps/>
          <w:noProof/>
          <w:spacing w:val="-4"/>
        </w:rPr>
        <w:t>Geninatti Satè</w:t>
      </w:r>
      <w:r w:rsidRPr="00FC59BB">
        <w:rPr>
          <w:spacing w:val="-4"/>
        </w:rPr>
        <w:t xml:space="preserve">, </w:t>
      </w:r>
      <w:r w:rsidRPr="00FC59BB">
        <w:rPr>
          <w:i/>
          <w:iCs/>
          <w:spacing w:val="-4"/>
        </w:rPr>
        <w:t>La tutela dell</w:t>
      </w:r>
      <w:r>
        <w:rPr>
          <w:i/>
          <w:iCs/>
          <w:spacing w:val="-4"/>
        </w:rPr>
        <w:t>’</w:t>
      </w:r>
      <w:r w:rsidRPr="00FC59BB">
        <w:rPr>
          <w:i/>
          <w:iCs/>
          <w:spacing w:val="-4"/>
        </w:rPr>
        <w:t>ambiente come strumento necessario per la protezione</w:t>
      </w:r>
      <w:r w:rsidRPr="00FC59BB">
        <w:rPr>
          <w:i/>
          <w:iCs/>
          <w:spacing w:val="-2"/>
        </w:rPr>
        <w:t xml:space="preserve"> dei diritti individuali e il sindacato giurisdizionale sulla sua inadeguatezza [Corte europea dei diritti dell</w:t>
      </w:r>
      <w:r>
        <w:rPr>
          <w:i/>
          <w:iCs/>
          <w:spacing w:val="-2"/>
        </w:rPr>
        <w:t>’</w:t>
      </w:r>
      <w:r w:rsidRPr="00FC59BB">
        <w:rPr>
          <w:i/>
          <w:iCs/>
          <w:spacing w:val="-2"/>
        </w:rPr>
        <w:t xml:space="preserve">uomo, sez. I, causa Cordella e altri c. Italia, ricc. nn. 54414/13 e 54264/15, </w:t>
      </w:r>
      <w:r>
        <w:rPr>
          <w:i/>
          <w:iCs/>
          <w:spacing w:val="-2"/>
        </w:rPr>
        <w:t>S</w:t>
      </w:r>
      <w:r w:rsidRPr="00FC59BB">
        <w:rPr>
          <w:i/>
          <w:iCs/>
          <w:spacing w:val="-2"/>
        </w:rPr>
        <w:t>ent. 24 gennaio 2019]</w:t>
      </w:r>
      <w:r w:rsidRPr="00FC59BB">
        <w:rPr>
          <w:spacing w:val="-2"/>
        </w:rPr>
        <w:t xml:space="preserve">, in </w:t>
      </w:r>
      <w:r w:rsidRPr="00BA1A55">
        <w:rPr>
          <w:i/>
          <w:iCs/>
          <w:spacing w:val="-2"/>
        </w:rPr>
        <w:t>Corti Supreme e Salute</w:t>
      </w:r>
      <w:r w:rsidRPr="00FC59BB">
        <w:rPr>
          <w:spacing w:val="-2"/>
        </w:rPr>
        <w:t xml:space="preserve">, Fasc. 2/2019, </w:t>
      </w:r>
      <w:r w:rsidRPr="00FC59BB">
        <w:rPr>
          <w:spacing w:val="-4"/>
        </w:rPr>
        <w:t>Ospedaletto (PI)</w:t>
      </w:r>
      <w:r>
        <w:rPr>
          <w:spacing w:val="-4"/>
        </w:rPr>
        <w:t xml:space="preserve">, </w:t>
      </w:r>
      <w:r w:rsidRPr="00FC59BB">
        <w:rPr>
          <w:spacing w:val="-2"/>
        </w:rPr>
        <w:t>235</w:t>
      </w:r>
      <w:r w:rsidR="001047FC">
        <w:rPr>
          <w:spacing w:val="-2"/>
        </w:rPr>
        <w:t xml:space="preserve"> ss</w:t>
      </w:r>
      <w:r w:rsidRPr="00FC59BB">
        <w:rPr>
          <w:spacing w:val="-2"/>
        </w:rPr>
        <w:t>.</w:t>
      </w:r>
    </w:p>
  </w:footnote>
  <w:footnote w:id="20">
    <w:p w14:paraId="4B87FB72" w14:textId="716A7C95" w:rsidR="00822F8B" w:rsidRPr="00FC59BB" w:rsidRDefault="00822F8B" w:rsidP="008B0B0B">
      <w:pPr>
        <w:pStyle w:val="Testonotaapidipagina"/>
        <w:jc w:val="both"/>
      </w:pPr>
      <w:r w:rsidRPr="00FC59BB">
        <w:rPr>
          <w:rStyle w:val="Rimandonotaapidipagina"/>
        </w:rPr>
        <w:footnoteRef/>
      </w:r>
      <w:r w:rsidRPr="00FC59BB">
        <w:rPr>
          <w:spacing w:val="-2"/>
        </w:rPr>
        <w:t xml:space="preserve"> Cfr. </w:t>
      </w:r>
      <w:r w:rsidRPr="00FC59BB">
        <w:rPr>
          <w:smallCaps/>
          <w:noProof/>
          <w:spacing w:val="-2"/>
        </w:rPr>
        <w:t>Geninatti Satè</w:t>
      </w:r>
      <w:r w:rsidRPr="00FC59BB">
        <w:rPr>
          <w:spacing w:val="-2"/>
        </w:rPr>
        <w:t xml:space="preserve">, </w:t>
      </w:r>
      <w:r w:rsidRPr="00FC59BB">
        <w:rPr>
          <w:i/>
          <w:iCs/>
          <w:spacing w:val="-2"/>
        </w:rPr>
        <w:t>“Caso Ilva”: la tutela dell</w:t>
      </w:r>
      <w:r>
        <w:rPr>
          <w:i/>
          <w:iCs/>
          <w:spacing w:val="-2"/>
        </w:rPr>
        <w:t>’</w:t>
      </w:r>
      <w:r w:rsidRPr="00FC59BB">
        <w:rPr>
          <w:i/>
          <w:iCs/>
          <w:spacing w:val="-2"/>
        </w:rPr>
        <w:t xml:space="preserve">ambiente attraverso la rivalutazione del carattere </w:t>
      </w:r>
      <w:r w:rsidRPr="00FC59BB">
        <w:rPr>
          <w:i/>
          <w:iCs/>
          <w:spacing w:val="-4"/>
        </w:rPr>
        <w:t>formale del diritto (una prima lettura di Corte Cost., Sent. n. 85/2013)</w:t>
      </w:r>
      <w:r w:rsidRPr="00FC59BB">
        <w:rPr>
          <w:spacing w:val="-4"/>
        </w:rPr>
        <w:t xml:space="preserve">, in </w:t>
      </w:r>
      <w:r w:rsidRPr="00BA1A55">
        <w:rPr>
          <w:i/>
          <w:iCs/>
          <w:spacing w:val="-4"/>
        </w:rPr>
        <w:t>Forum di Quaderni Costituzionali</w:t>
      </w:r>
      <w:r w:rsidRPr="00BA1A55">
        <w:rPr>
          <w:i/>
          <w:iCs/>
        </w:rPr>
        <w:t xml:space="preserve"> Rassegna</w:t>
      </w:r>
      <w:r w:rsidRPr="00FC59BB">
        <w:t>, 5, 2013,</w:t>
      </w:r>
      <w:r>
        <w:t xml:space="preserve"> Bologna,</w:t>
      </w:r>
      <w:r w:rsidRPr="00FC59BB">
        <w:t xml:space="preserve"> 111</w:t>
      </w:r>
      <w:r w:rsidR="001047FC">
        <w:t xml:space="preserve"> ss.</w:t>
      </w:r>
    </w:p>
  </w:footnote>
  <w:footnote w:id="21">
    <w:p w14:paraId="46E8DBEC" w14:textId="729996C7" w:rsidR="00822F8B" w:rsidRPr="00FC59BB" w:rsidRDefault="00822F8B">
      <w:pPr>
        <w:pStyle w:val="Testonotaapidipagina"/>
      </w:pPr>
      <w:r w:rsidRPr="00FC59BB">
        <w:rPr>
          <w:rStyle w:val="Rimandonotaapidipagina"/>
        </w:rPr>
        <w:footnoteRef/>
      </w:r>
      <w:r w:rsidRPr="00FC59BB">
        <w:t xml:space="preserve"> Cfr. C</w:t>
      </w:r>
      <w:r w:rsidRPr="00FC59BB">
        <w:rPr>
          <w:sz w:val="16"/>
          <w:szCs w:val="16"/>
        </w:rPr>
        <w:t xml:space="preserve">ONSIGLIO DI </w:t>
      </w:r>
      <w:r w:rsidRPr="00FC59BB">
        <w:t>S</w:t>
      </w:r>
      <w:r w:rsidRPr="00FC59BB">
        <w:rPr>
          <w:sz w:val="16"/>
          <w:szCs w:val="16"/>
        </w:rPr>
        <w:t>TATO</w:t>
      </w:r>
      <w:r w:rsidRPr="00FC59BB">
        <w:t xml:space="preserve">, Sezione VI, </w:t>
      </w:r>
      <w:r w:rsidRPr="00FC59BB">
        <w:rPr>
          <w:i/>
          <w:iCs/>
        </w:rPr>
        <w:t>Sentenza 23 giugno - 22 settembre 2022, n. 8167</w:t>
      </w:r>
      <w:r w:rsidRPr="00FC59BB">
        <w:t>.</w:t>
      </w:r>
    </w:p>
  </w:footnote>
  <w:footnote w:id="22">
    <w:p w14:paraId="42000389" w14:textId="01935527" w:rsidR="00822F8B" w:rsidRPr="00FC59BB" w:rsidRDefault="00822F8B" w:rsidP="0010471B">
      <w:pPr>
        <w:pStyle w:val="Testonotaapidipagina"/>
        <w:jc w:val="both"/>
      </w:pPr>
      <w:r w:rsidRPr="00FC59BB">
        <w:rPr>
          <w:rStyle w:val="Rimandonotaapidipagina"/>
        </w:rPr>
        <w:footnoteRef/>
      </w:r>
      <w:r w:rsidRPr="00190EFA">
        <w:rPr>
          <w:spacing w:val="-4"/>
          <w:lang w:val="en-AU"/>
        </w:rPr>
        <w:t xml:space="preserve"> Cfr. </w:t>
      </w:r>
      <w:r w:rsidRPr="00190EFA">
        <w:rPr>
          <w:smallCaps/>
          <w:spacing w:val="-4"/>
          <w:lang w:val="en-AU"/>
        </w:rPr>
        <w:t>Robinson</w:t>
      </w:r>
      <w:r w:rsidRPr="00190EFA">
        <w:rPr>
          <w:spacing w:val="-4"/>
          <w:lang w:val="en-AU"/>
        </w:rPr>
        <w:t xml:space="preserve">, </w:t>
      </w:r>
      <w:r w:rsidRPr="00190EFA">
        <w:rPr>
          <w:i/>
          <w:iCs/>
          <w:spacing w:val="-4"/>
          <w:lang w:val="en-AU"/>
        </w:rPr>
        <w:t>Climate Justice. Hope, Resilience, and the Fight for a Sustainable Future</w:t>
      </w:r>
      <w:r w:rsidRPr="00190EFA">
        <w:rPr>
          <w:spacing w:val="-4"/>
          <w:lang w:val="en-AU"/>
        </w:rPr>
        <w:t xml:space="preserve">, </w:t>
      </w:r>
      <w:r w:rsidRPr="0010471B">
        <w:rPr>
          <w:i/>
          <w:iCs/>
          <w:lang w:val="en-AU"/>
        </w:rPr>
        <w:t>London</w:t>
      </w:r>
      <w:r>
        <w:rPr>
          <w:i/>
          <w:iCs/>
          <w:lang w:val="en-AU"/>
        </w:rPr>
        <w:t>, UK</w:t>
      </w:r>
      <w:r w:rsidRPr="00190EFA">
        <w:rPr>
          <w:lang w:val="en-AU"/>
        </w:rPr>
        <w:t xml:space="preserve">, 2018 / </w:t>
      </w:r>
      <w:r w:rsidRPr="00190EFA">
        <w:rPr>
          <w:i/>
          <w:iCs/>
          <w:lang w:val="en-AU"/>
        </w:rPr>
        <w:t xml:space="preserve">Climate Justice. </w:t>
      </w:r>
      <w:r w:rsidRPr="00FC59BB">
        <w:rPr>
          <w:i/>
          <w:iCs/>
        </w:rPr>
        <w:t>Manifesto per un future sostenibile</w:t>
      </w:r>
      <w:r w:rsidRPr="00FC59BB">
        <w:t>, Roma, 2020.</w:t>
      </w:r>
    </w:p>
  </w:footnote>
  <w:footnote w:id="23">
    <w:p w14:paraId="51A668CA" w14:textId="5176080B" w:rsidR="00822F8B" w:rsidRPr="00FC59BB" w:rsidRDefault="00822F8B" w:rsidP="0010471B">
      <w:pPr>
        <w:pStyle w:val="Testonotaapidipagina"/>
        <w:jc w:val="both"/>
      </w:pPr>
      <w:r w:rsidRPr="00FC59BB">
        <w:rPr>
          <w:rStyle w:val="Rimandonotaapidipagina"/>
        </w:rPr>
        <w:footnoteRef/>
      </w:r>
      <w:r w:rsidRPr="00FC59BB">
        <w:t xml:space="preserve"> Cfr. </w:t>
      </w:r>
      <w:bookmarkStart w:id="12" w:name="_Hlk198978237"/>
      <w:bookmarkStart w:id="13" w:name="_Hlk198978238"/>
      <w:bookmarkStart w:id="14" w:name="_Hlk198978239"/>
      <w:bookmarkStart w:id="15" w:name="_Hlk198978240"/>
      <w:bookmarkStart w:id="16" w:name="_Hlk198978254"/>
      <w:bookmarkStart w:id="17" w:name="_Hlk198978255"/>
      <w:r w:rsidRPr="00FC59BB">
        <w:rPr>
          <w:smallCaps/>
        </w:rPr>
        <w:t>Santini</w:t>
      </w:r>
      <w:r w:rsidRPr="00FC59BB">
        <w:t xml:space="preserve">, </w:t>
      </w:r>
      <w:r w:rsidRPr="00FC59BB">
        <w:rPr>
          <w:i/>
          <w:iCs/>
        </w:rPr>
        <w:t>Costituzione e ambiente: la riforma degli artt. 9 e 41 Cost.</w:t>
      </w:r>
      <w:r w:rsidRPr="00FC59BB">
        <w:t xml:space="preserve">, in </w:t>
      </w:r>
      <w:r w:rsidRPr="00BA1A55">
        <w:rPr>
          <w:i/>
          <w:iCs/>
        </w:rPr>
        <w:t>Forum di Quaderni Costituzionali Rassegna</w:t>
      </w:r>
      <w:r w:rsidRPr="00FC59BB">
        <w:t xml:space="preserve">, 2, 2021, </w:t>
      </w:r>
      <w:r>
        <w:t>Bologna,</w:t>
      </w:r>
      <w:r w:rsidRPr="00FC59BB">
        <w:t xml:space="preserve"> 460</w:t>
      </w:r>
      <w:bookmarkEnd w:id="12"/>
      <w:bookmarkEnd w:id="13"/>
      <w:bookmarkEnd w:id="14"/>
      <w:bookmarkEnd w:id="15"/>
      <w:bookmarkEnd w:id="16"/>
      <w:bookmarkEnd w:id="17"/>
      <w:r w:rsidR="001047FC">
        <w:t xml:space="preserve"> ss.</w:t>
      </w:r>
    </w:p>
  </w:footnote>
  <w:footnote w:id="24">
    <w:p w14:paraId="5C571B13" w14:textId="40AC07BA" w:rsidR="00822F8B" w:rsidRPr="00FC59BB" w:rsidRDefault="00822F8B" w:rsidP="00BE2CB8">
      <w:pPr>
        <w:pStyle w:val="Testonotaapidipagina"/>
        <w:jc w:val="both"/>
      </w:pPr>
      <w:r w:rsidRPr="00FC59BB">
        <w:rPr>
          <w:rStyle w:val="Rimandonotaapidipagina"/>
        </w:rPr>
        <w:footnoteRef/>
      </w:r>
      <w:r w:rsidRPr="00FC59BB">
        <w:rPr>
          <w:spacing w:val="-4"/>
        </w:rPr>
        <w:t xml:space="preserve"> Cfr. </w:t>
      </w:r>
      <w:r w:rsidRPr="00FC59BB">
        <w:rPr>
          <w:smallCaps/>
          <w:spacing w:val="-4"/>
        </w:rPr>
        <w:t>Corte Costituzionale</w:t>
      </w:r>
      <w:r w:rsidRPr="00FC59BB">
        <w:rPr>
          <w:spacing w:val="-4"/>
        </w:rPr>
        <w:t xml:space="preserve">, </w:t>
      </w:r>
      <w:r w:rsidRPr="00FC59BB">
        <w:rPr>
          <w:i/>
          <w:iCs/>
          <w:spacing w:val="-4"/>
        </w:rPr>
        <w:t>Sentenza 17-30 dicembre 1987, n. 641</w:t>
      </w:r>
      <w:r w:rsidRPr="00FC59BB">
        <w:rPr>
          <w:spacing w:val="-4"/>
        </w:rPr>
        <w:t>;</w:t>
      </w:r>
      <w:r w:rsidRPr="00FC59BB">
        <w:rPr>
          <w:smallCaps/>
          <w:spacing w:val="-4"/>
        </w:rPr>
        <w:t xml:space="preserve"> </w:t>
      </w:r>
      <w:r>
        <w:rPr>
          <w:smallCaps/>
          <w:spacing w:val="-4"/>
        </w:rPr>
        <w:t>Id.</w:t>
      </w:r>
      <w:r w:rsidRPr="00FC59BB">
        <w:rPr>
          <w:spacing w:val="-4"/>
        </w:rPr>
        <w:t xml:space="preserve">, </w:t>
      </w:r>
      <w:r w:rsidRPr="00FC59BB">
        <w:rPr>
          <w:i/>
          <w:iCs/>
          <w:spacing w:val="-4"/>
        </w:rPr>
        <w:t>Sentenza 30 giugno - 14 luglio 1986, n. 184</w:t>
      </w:r>
      <w:r w:rsidRPr="00FC59BB">
        <w:rPr>
          <w:spacing w:val="-4"/>
        </w:rPr>
        <w:t xml:space="preserve">; </w:t>
      </w:r>
      <w:r>
        <w:rPr>
          <w:smallCaps/>
          <w:spacing w:val="-4"/>
        </w:rPr>
        <w:t>Id.</w:t>
      </w:r>
      <w:r w:rsidRPr="00FC59BB">
        <w:rPr>
          <w:spacing w:val="-4"/>
        </w:rPr>
        <w:t xml:space="preserve">, </w:t>
      </w:r>
      <w:r w:rsidRPr="00FC59BB">
        <w:rPr>
          <w:i/>
          <w:iCs/>
          <w:spacing w:val="-4"/>
        </w:rPr>
        <w:t>Sentenza 10-23 luglio 1974, n. 247.</w:t>
      </w:r>
    </w:p>
  </w:footnote>
  <w:footnote w:id="25">
    <w:p w14:paraId="3584733C" w14:textId="47898CDE" w:rsidR="00822F8B" w:rsidRPr="00FC59BB" w:rsidRDefault="00822F8B" w:rsidP="00BE2CB8">
      <w:pPr>
        <w:pStyle w:val="Testonotaapidipagina"/>
        <w:jc w:val="both"/>
        <w:rPr>
          <w:spacing w:val="-2"/>
        </w:rPr>
      </w:pPr>
      <w:r w:rsidRPr="00FC59BB">
        <w:rPr>
          <w:rStyle w:val="Rimandonotaapidipagina"/>
        </w:rPr>
        <w:footnoteRef/>
      </w:r>
      <w:r w:rsidRPr="00FC59BB">
        <w:rPr>
          <w:spacing w:val="-2"/>
        </w:rPr>
        <w:t xml:space="preserve"> Cfr. </w:t>
      </w:r>
      <w:r w:rsidRPr="00FC59BB">
        <w:rPr>
          <w:smallCaps/>
          <w:spacing w:val="-2"/>
        </w:rPr>
        <w:t>Bruno</w:t>
      </w:r>
      <w:r w:rsidRPr="00FC59BB">
        <w:rPr>
          <w:spacing w:val="-2"/>
        </w:rPr>
        <w:t xml:space="preserve">, </w:t>
      </w:r>
      <w:r w:rsidRPr="00FC59BB">
        <w:rPr>
          <w:i/>
          <w:iCs/>
          <w:spacing w:val="-2"/>
        </w:rPr>
        <w:t>Il dovere ambientale “di fare” dopo la riforma costituzionale</w:t>
      </w:r>
      <w:r w:rsidRPr="00FC59BB">
        <w:rPr>
          <w:spacing w:val="-2"/>
        </w:rPr>
        <w:t xml:space="preserve">, in </w:t>
      </w:r>
      <w:r w:rsidRPr="0010471B">
        <w:rPr>
          <w:i/>
          <w:iCs/>
          <w:spacing w:val="-2"/>
        </w:rPr>
        <w:t>laCostituzione.info</w:t>
      </w:r>
      <w:r w:rsidRPr="00FC59BB">
        <w:rPr>
          <w:spacing w:val="-2"/>
        </w:rPr>
        <w:t>, 12 giugno 2022</w:t>
      </w:r>
      <w:r>
        <w:rPr>
          <w:spacing w:val="-2"/>
        </w:rPr>
        <w:t>, Milano.</w:t>
      </w:r>
    </w:p>
  </w:footnote>
  <w:footnote w:id="26">
    <w:p w14:paraId="3D87673F" w14:textId="25FB74D3" w:rsidR="00822F8B" w:rsidRPr="00FC59BB" w:rsidRDefault="00822F8B" w:rsidP="00BA1A55">
      <w:pPr>
        <w:autoSpaceDE w:val="0"/>
        <w:autoSpaceDN w:val="0"/>
        <w:adjustRightInd w:val="0"/>
        <w:jc w:val="both"/>
      </w:pPr>
      <w:r w:rsidRPr="00FC59BB">
        <w:rPr>
          <w:rStyle w:val="Rimandonotaapidipagina"/>
        </w:rPr>
        <w:footnoteRef/>
      </w:r>
      <w:r w:rsidRPr="000E2604">
        <w:rPr>
          <w:spacing w:val="-4"/>
        </w:rPr>
        <w:t xml:space="preserve"> </w:t>
      </w:r>
      <w:r w:rsidRPr="000E2604">
        <w:rPr>
          <w:spacing w:val="-4"/>
          <w:sz w:val="20"/>
          <w:szCs w:val="20"/>
        </w:rPr>
        <w:t>Cfr. C</w:t>
      </w:r>
      <w:r w:rsidRPr="000E2604">
        <w:rPr>
          <w:spacing w:val="-4"/>
          <w:sz w:val="16"/>
          <w:szCs w:val="16"/>
        </w:rPr>
        <w:t xml:space="preserve">ORTE </w:t>
      </w:r>
      <w:r w:rsidRPr="000E2604">
        <w:rPr>
          <w:spacing w:val="-4"/>
          <w:sz w:val="20"/>
          <w:szCs w:val="20"/>
        </w:rPr>
        <w:t>S</w:t>
      </w:r>
      <w:r w:rsidRPr="000E2604">
        <w:rPr>
          <w:spacing w:val="-4"/>
          <w:sz w:val="16"/>
          <w:szCs w:val="16"/>
        </w:rPr>
        <w:t xml:space="preserve">UPREMA DI </w:t>
      </w:r>
      <w:r w:rsidRPr="000E2604">
        <w:rPr>
          <w:spacing w:val="-4"/>
          <w:sz w:val="20"/>
          <w:szCs w:val="20"/>
        </w:rPr>
        <w:t>C</w:t>
      </w:r>
      <w:r w:rsidRPr="000E2604">
        <w:rPr>
          <w:spacing w:val="-4"/>
          <w:sz w:val="16"/>
          <w:szCs w:val="16"/>
        </w:rPr>
        <w:t>ASSAZIONE</w:t>
      </w:r>
      <w:r w:rsidRPr="000E2604">
        <w:rPr>
          <w:spacing w:val="-4"/>
          <w:sz w:val="20"/>
          <w:szCs w:val="20"/>
        </w:rPr>
        <w:t xml:space="preserve">, Sezione Terza Civile, </w:t>
      </w:r>
      <w:r w:rsidRPr="000E2604">
        <w:rPr>
          <w:i/>
          <w:iCs/>
          <w:spacing w:val="-4"/>
          <w:sz w:val="20"/>
          <w:szCs w:val="20"/>
        </w:rPr>
        <w:t>Sentenza 20 luglio 2015, n. 15853</w:t>
      </w:r>
      <w:r w:rsidRPr="000E2604">
        <w:rPr>
          <w:spacing w:val="-4"/>
          <w:sz w:val="20"/>
          <w:szCs w:val="20"/>
        </w:rPr>
        <w:t xml:space="preserve">; </w:t>
      </w:r>
      <w:r w:rsidRPr="00BA1A55">
        <w:rPr>
          <w:smallCaps/>
          <w:sz w:val="20"/>
          <w:szCs w:val="20"/>
        </w:rPr>
        <w:t>Id.</w:t>
      </w:r>
      <w:r>
        <w:rPr>
          <w:sz w:val="20"/>
          <w:szCs w:val="20"/>
        </w:rPr>
        <w:t xml:space="preserve">, </w:t>
      </w:r>
      <w:r w:rsidRPr="00FC59BB">
        <w:rPr>
          <w:sz w:val="20"/>
          <w:szCs w:val="20"/>
        </w:rPr>
        <w:t xml:space="preserve">Sezioni Unite Civili, </w:t>
      </w:r>
      <w:r w:rsidRPr="00FC59BB">
        <w:rPr>
          <w:i/>
          <w:iCs/>
          <w:sz w:val="20"/>
          <w:szCs w:val="20"/>
        </w:rPr>
        <w:t>Sentenza 8 marzo 2006, n. 4908</w:t>
      </w:r>
      <w:r w:rsidRPr="00FC59BB">
        <w:rPr>
          <w:sz w:val="20"/>
          <w:szCs w:val="20"/>
        </w:rPr>
        <w:t xml:space="preserve">; </w:t>
      </w:r>
      <w:r w:rsidRPr="00BA1A55">
        <w:rPr>
          <w:smallCaps/>
          <w:sz w:val="20"/>
          <w:szCs w:val="20"/>
        </w:rPr>
        <w:t>Id.</w:t>
      </w:r>
      <w:r w:rsidRPr="00FC59BB">
        <w:rPr>
          <w:sz w:val="20"/>
          <w:szCs w:val="20"/>
        </w:rPr>
        <w:t xml:space="preserve">, Sezione Terza Civile, </w:t>
      </w:r>
      <w:r w:rsidRPr="00FC59BB">
        <w:rPr>
          <w:i/>
          <w:iCs/>
          <w:sz w:val="20"/>
          <w:szCs w:val="20"/>
        </w:rPr>
        <w:t>Sentenza 27 luglio 2000, n. 9893</w:t>
      </w:r>
      <w:r w:rsidRPr="00FC59BB">
        <w:rPr>
          <w:sz w:val="20"/>
          <w:szCs w:val="20"/>
        </w:rPr>
        <w:t>.</w:t>
      </w:r>
    </w:p>
  </w:footnote>
  <w:footnote w:id="27">
    <w:p w14:paraId="59938879" w14:textId="329DDD68" w:rsidR="00822F8B" w:rsidRPr="00FC59BB" w:rsidRDefault="00822F8B" w:rsidP="00FA3B31">
      <w:pPr>
        <w:pStyle w:val="Testonotaapidipagina"/>
        <w:jc w:val="both"/>
        <w:rPr>
          <w:spacing w:val="-2"/>
        </w:rPr>
      </w:pPr>
      <w:r w:rsidRPr="00FC59BB">
        <w:rPr>
          <w:rStyle w:val="Rimandonotaapidipagina"/>
        </w:rPr>
        <w:footnoteRef/>
      </w:r>
      <w:r w:rsidRPr="00FC59BB">
        <w:t xml:space="preserve"> </w:t>
      </w:r>
      <w:r w:rsidRPr="00FC59BB">
        <w:rPr>
          <w:spacing w:val="-2"/>
        </w:rPr>
        <w:t xml:space="preserve">Cfr. </w:t>
      </w:r>
      <w:r w:rsidRPr="00FC59BB">
        <w:rPr>
          <w:smallCaps/>
          <w:spacing w:val="-2"/>
        </w:rPr>
        <w:t>Parlamento europeo e Consiglio dell</w:t>
      </w:r>
      <w:r>
        <w:rPr>
          <w:smallCaps/>
          <w:spacing w:val="-2"/>
        </w:rPr>
        <w:t>’</w:t>
      </w:r>
      <w:r w:rsidRPr="00FC59BB">
        <w:rPr>
          <w:smallCaps/>
          <w:spacing w:val="-2"/>
        </w:rPr>
        <w:t>Unione europea</w:t>
      </w:r>
      <w:r w:rsidRPr="00FC59BB">
        <w:rPr>
          <w:spacing w:val="-2"/>
        </w:rPr>
        <w:t xml:space="preserve">, </w:t>
      </w:r>
      <w:r w:rsidRPr="00FC59BB">
        <w:rPr>
          <w:i/>
          <w:iCs/>
          <w:spacing w:val="-2"/>
        </w:rPr>
        <w:t>Regolamento (UE) 2020/852, del 18 giugno 2020 relativo all</w:t>
      </w:r>
      <w:r>
        <w:rPr>
          <w:i/>
          <w:iCs/>
          <w:spacing w:val="-2"/>
        </w:rPr>
        <w:t>’</w:t>
      </w:r>
      <w:r w:rsidRPr="00FC59BB">
        <w:rPr>
          <w:i/>
          <w:iCs/>
          <w:spacing w:val="-2"/>
        </w:rPr>
        <w:t>istituzione di un quadro che favorisce gli investimenti sostenibili e recante modifica del regolamento (UE) 2019/2088</w:t>
      </w:r>
      <w:r w:rsidRPr="00FC59BB">
        <w:rPr>
          <w:spacing w:val="-2"/>
        </w:rPr>
        <w:t xml:space="preserve"> (G.U.C.E. n. L 198/13 del 22 giugno 2020).</w:t>
      </w:r>
    </w:p>
  </w:footnote>
  <w:footnote w:id="28">
    <w:p w14:paraId="2C9E983B" w14:textId="5D28871A" w:rsidR="00822F8B" w:rsidRPr="00FC59BB" w:rsidRDefault="00822F8B" w:rsidP="007326A4">
      <w:pPr>
        <w:pStyle w:val="Testonotaapidipagina"/>
        <w:spacing w:line="230" w:lineRule="auto"/>
        <w:jc w:val="both"/>
      </w:pPr>
      <w:r w:rsidRPr="00FC59BB">
        <w:rPr>
          <w:rStyle w:val="Rimandonotaapidipagina"/>
        </w:rPr>
        <w:footnoteRef/>
      </w:r>
      <w:r w:rsidRPr="00FC59BB">
        <w:t xml:space="preserve"> Cfr. </w:t>
      </w:r>
      <w:r w:rsidRPr="00FC59BB">
        <w:rPr>
          <w:smallCaps/>
        </w:rPr>
        <w:t>Organizzazione per la Cooperazione e lo Sviluppo Economico</w:t>
      </w:r>
      <w:r w:rsidRPr="00FC59BB">
        <w:t xml:space="preserve">, </w:t>
      </w:r>
      <w:r w:rsidRPr="00FC59BB">
        <w:rPr>
          <w:i/>
          <w:iCs/>
        </w:rPr>
        <w:t>Linee guida OCSE per le imprese multinazionali sulla condotta responsabile d</w:t>
      </w:r>
      <w:r>
        <w:rPr>
          <w:i/>
          <w:iCs/>
        </w:rPr>
        <w:t>’</w:t>
      </w:r>
      <w:r w:rsidRPr="00FC59BB">
        <w:rPr>
          <w:i/>
          <w:iCs/>
        </w:rPr>
        <w:t>impresa</w:t>
      </w:r>
      <w:r w:rsidRPr="00FC59BB">
        <w:t xml:space="preserve">, </w:t>
      </w:r>
      <w:r w:rsidRPr="007326A4">
        <w:rPr>
          <w:i/>
          <w:iCs/>
        </w:rPr>
        <w:t>Paris (F)</w:t>
      </w:r>
      <w:r w:rsidRPr="00FC59BB">
        <w:t>, 2024.</w:t>
      </w:r>
    </w:p>
  </w:footnote>
  <w:footnote w:id="29">
    <w:p w14:paraId="3CA79CF9" w14:textId="38B3BA45" w:rsidR="00822F8B" w:rsidRPr="00FC59BB" w:rsidRDefault="00822F8B" w:rsidP="007326A4">
      <w:pPr>
        <w:pStyle w:val="Testonotaapidipagina"/>
        <w:spacing w:line="230" w:lineRule="auto"/>
        <w:jc w:val="both"/>
      </w:pPr>
      <w:r w:rsidRPr="00FC59BB">
        <w:rPr>
          <w:rStyle w:val="Rimandonotaapidipagina"/>
        </w:rPr>
        <w:footnoteRef/>
      </w:r>
      <w:r w:rsidRPr="00FC59BB">
        <w:rPr>
          <w:spacing w:val="-6"/>
        </w:rPr>
        <w:t xml:space="preserve"> Cfr. </w:t>
      </w:r>
      <w:r w:rsidRPr="00FC59BB">
        <w:rPr>
          <w:smallCaps/>
          <w:spacing w:val="-6"/>
        </w:rPr>
        <w:t>Organizzazione delle Nazioni Unite</w:t>
      </w:r>
      <w:r w:rsidRPr="00FC59BB">
        <w:rPr>
          <w:spacing w:val="-6"/>
        </w:rPr>
        <w:t xml:space="preserve">, </w:t>
      </w:r>
      <w:r w:rsidRPr="00FC59BB">
        <w:rPr>
          <w:i/>
          <w:iCs/>
          <w:spacing w:val="-6"/>
        </w:rPr>
        <w:t>I Principi Guida su Imprese e Diritti Umani</w:t>
      </w:r>
      <w:r w:rsidRPr="00FC59BB">
        <w:rPr>
          <w:spacing w:val="-6"/>
        </w:rPr>
        <w:t>, in attuazione del Quadro dell</w:t>
      </w:r>
      <w:r>
        <w:rPr>
          <w:spacing w:val="-6"/>
        </w:rPr>
        <w:t>’</w:t>
      </w:r>
      <w:r w:rsidRPr="00FC59BB">
        <w:rPr>
          <w:spacing w:val="-6"/>
        </w:rPr>
        <w:t xml:space="preserve">ONU </w:t>
      </w:r>
      <w:r w:rsidRPr="00CB773B">
        <w:rPr>
          <w:i/>
          <w:iCs/>
          <w:spacing w:val="-6"/>
        </w:rPr>
        <w:t>“Proteggere, rispettare, rimediare”</w:t>
      </w:r>
      <w:r w:rsidRPr="00FC59BB">
        <w:rPr>
          <w:spacing w:val="-6"/>
        </w:rPr>
        <w:t>, Approvati dal Consiglio dei Diritti Umani con la risol</w:t>
      </w:r>
      <w:r>
        <w:rPr>
          <w:spacing w:val="-6"/>
        </w:rPr>
        <w:t>uzione 17/4 del 16 giugno 2011</w:t>
      </w:r>
      <w:r w:rsidRPr="00FC59BB">
        <w:rPr>
          <w:spacing w:val="-6"/>
        </w:rPr>
        <w:t>, Roma, 2020.</w:t>
      </w:r>
    </w:p>
  </w:footnote>
  <w:footnote w:id="30">
    <w:p w14:paraId="2F82EDF3" w14:textId="4F424DA7" w:rsidR="00822F8B" w:rsidRPr="00FC59BB" w:rsidRDefault="00822F8B" w:rsidP="00E125BB">
      <w:pPr>
        <w:pStyle w:val="Testonotaapidipagina"/>
        <w:spacing w:line="230" w:lineRule="auto"/>
        <w:jc w:val="both"/>
      </w:pPr>
      <w:r w:rsidRPr="00FC59BB">
        <w:rPr>
          <w:rStyle w:val="Rimandonotaapidipagina"/>
        </w:rPr>
        <w:footnoteRef/>
      </w:r>
      <w:r w:rsidRPr="00FC59BB">
        <w:t xml:space="preserve"> Cfr. </w:t>
      </w:r>
      <w:r w:rsidRPr="00FC59BB">
        <w:rPr>
          <w:smallCaps/>
        </w:rPr>
        <w:t>Organizzazione Mondiale del Lavoro</w:t>
      </w:r>
      <w:r w:rsidRPr="00FC59BB">
        <w:t xml:space="preserve">, </w:t>
      </w:r>
      <w:r w:rsidRPr="00FC59BB">
        <w:rPr>
          <w:i/>
          <w:iCs/>
        </w:rPr>
        <w:t>Dichiarazione dell</w:t>
      </w:r>
      <w:r>
        <w:rPr>
          <w:i/>
          <w:iCs/>
        </w:rPr>
        <w:t>’</w:t>
      </w:r>
      <w:r w:rsidRPr="00FC59BB">
        <w:rPr>
          <w:i/>
          <w:iCs/>
        </w:rPr>
        <w:t>Organizzazione Internazionale del Lavoro sui princìpi e i diritti fondamentali del lavoro e i suoi seguiti</w:t>
      </w:r>
      <w:r w:rsidRPr="00FC59BB">
        <w:t xml:space="preserve">, adottata alla 86ª sessione della </w:t>
      </w:r>
      <w:r w:rsidRPr="00FC59BB">
        <w:rPr>
          <w:spacing w:val="-2"/>
        </w:rPr>
        <w:t>Conferenza internazionale del lavoro (1998) e modificata alla 110ª sessione (2022), Ginevra (CH), 2023.</w:t>
      </w:r>
    </w:p>
  </w:footnote>
  <w:footnote w:id="31">
    <w:p w14:paraId="2CC3E4FD" w14:textId="574E378E" w:rsidR="00822F8B" w:rsidRPr="00FC59BB" w:rsidRDefault="00822F8B" w:rsidP="007326A4">
      <w:pPr>
        <w:pStyle w:val="Testonotaapidipagina"/>
        <w:spacing w:line="230" w:lineRule="auto"/>
        <w:jc w:val="both"/>
      </w:pPr>
      <w:r w:rsidRPr="00FC59BB">
        <w:rPr>
          <w:rStyle w:val="Rimandonotaapidipagina"/>
        </w:rPr>
        <w:footnoteRef/>
      </w:r>
      <w:r w:rsidRPr="00FC59BB">
        <w:rPr>
          <w:spacing w:val="-2"/>
        </w:rPr>
        <w:t xml:space="preserve"> Cfr. </w:t>
      </w:r>
      <w:r w:rsidRPr="00FC59BB">
        <w:rPr>
          <w:smallCaps/>
          <w:spacing w:val="-2"/>
        </w:rPr>
        <w:t>Organizzazione delle Nazioni Unite</w:t>
      </w:r>
      <w:r w:rsidRPr="00FC59BB">
        <w:rPr>
          <w:spacing w:val="-2"/>
        </w:rPr>
        <w:t xml:space="preserve">, </w:t>
      </w:r>
      <w:r w:rsidRPr="00FC59BB">
        <w:rPr>
          <w:i/>
          <w:iCs/>
          <w:spacing w:val="-2"/>
        </w:rPr>
        <w:t>Dichiarazione Universale dei Diritti Umani</w:t>
      </w:r>
      <w:r w:rsidRPr="00FC59BB">
        <w:rPr>
          <w:spacing w:val="-2"/>
        </w:rPr>
        <w:t>, Assemblea</w:t>
      </w:r>
      <w:r w:rsidRPr="00FC59BB">
        <w:t xml:space="preserve"> Generale delle Nazioni Unite, Parigi, 1° dicembre 1948, Sena Roma, 2018.</w:t>
      </w:r>
    </w:p>
  </w:footnote>
  <w:footnote w:id="32">
    <w:p w14:paraId="0A3F6D55" w14:textId="6C8FF35F" w:rsidR="00822F8B" w:rsidRPr="00FC59BB" w:rsidRDefault="00822F8B" w:rsidP="007326A4">
      <w:pPr>
        <w:pStyle w:val="Testonotaapidipagina"/>
        <w:spacing w:line="230" w:lineRule="auto"/>
        <w:jc w:val="both"/>
      </w:pPr>
      <w:r w:rsidRPr="00FC59BB">
        <w:rPr>
          <w:rStyle w:val="Rimandonotaapidipagina"/>
        </w:rPr>
        <w:footnoteRef/>
      </w:r>
      <w:r w:rsidRPr="00FC59BB">
        <w:t xml:space="preserve"> Cfr. </w:t>
      </w:r>
      <w:r w:rsidRPr="00FC59BB">
        <w:rPr>
          <w:smallCaps/>
        </w:rPr>
        <w:t>Agnoletto</w:t>
      </w:r>
      <w:r w:rsidRPr="00FC59BB">
        <w:t xml:space="preserve">, </w:t>
      </w:r>
      <w:r w:rsidRPr="00FC59BB">
        <w:rPr>
          <w:i/>
          <w:iCs/>
        </w:rPr>
        <w:t>I settori delle discipline ambientali</w:t>
      </w:r>
      <w:r w:rsidRPr="00FC59BB">
        <w:t xml:space="preserve">, in </w:t>
      </w:r>
      <w:r w:rsidRPr="00FC59BB">
        <w:rPr>
          <w:smallCaps/>
        </w:rPr>
        <w:t>Ferrara</w:t>
      </w:r>
      <w:r>
        <w:rPr>
          <w:smallCaps/>
        </w:rPr>
        <w:t>,</w:t>
      </w:r>
      <w:r w:rsidRPr="00FC59BB">
        <w:t xml:space="preserve"> </w:t>
      </w:r>
      <w:r w:rsidRPr="00FC59BB">
        <w:rPr>
          <w:smallCaps/>
        </w:rPr>
        <w:t>Gallo</w:t>
      </w:r>
      <w:r w:rsidRPr="00FC59BB">
        <w:t xml:space="preserve"> (a cura di), </w:t>
      </w:r>
      <w:r w:rsidRPr="00CB773B">
        <w:rPr>
          <w:i/>
          <w:iCs/>
        </w:rPr>
        <w:t>Trattato di diritto dell’ambiente, Tomo I. - Le politiche ambientali, lo sviluppo sostenibile e il danno</w:t>
      </w:r>
      <w:r w:rsidRPr="00FC59BB">
        <w:t xml:space="preserve">, </w:t>
      </w:r>
      <w:r>
        <w:t xml:space="preserve">Milano, 2014, </w:t>
      </w:r>
      <w:r w:rsidRPr="00FC59BB">
        <w:t>443-502 (459).</w:t>
      </w:r>
    </w:p>
  </w:footnote>
  <w:footnote w:id="33">
    <w:p w14:paraId="5F764B5D" w14:textId="1E157969" w:rsidR="00822F8B" w:rsidRPr="00190EFA" w:rsidRDefault="00822F8B" w:rsidP="004A52BC">
      <w:pPr>
        <w:pStyle w:val="Testonotaapidipagina"/>
        <w:spacing w:line="233" w:lineRule="auto"/>
        <w:jc w:val="both"/>
      </w:pPr>
      <w:r w:rsidRPr="00190EFA">
        <w:rPr>
          <w:rStyle w:val="Rimandonotaapidipagina"/>
        </w:rPr>
        <w:footnoteRef/>
      </w:r>
      <w:r w:rsidRPr="00190EFA">
        <w:t xml:space="preserve"> Cfr. </w:t>
      </w:r>
      <w:r w:rsidRPr="00190EFA">
        <w:rPr>
          <w:smallCaps/>
        </w:rPr>
        <w:t>Farì</w:t>
      </w:r>
      <w:r>
        <w:rPr>
          <w:smallCaps/>
        </w:rPr>
        <w:t>,</w:t>
      </w:r>
      <w:r w:rsidRPr="00190EFA">
        <w:t xml:space="preserve"> </w:t>
      </w:r>
      <w:r w:rsidRPr="00190EFA">
        <w:rPr>
          <w:smallCaps/>
        </w:rPr>
        <w:t>Fidelbo</w:t>
      </w:r>
      <w:r w:rsidRPr="00190EFA">
        <w:t xml:space="preserve">, </w:t>
      </w:r>
      <w:r w:rsidRPr="00190EFA">
        <w:rPr>
          <w:i/>
          <w:iCs/>
        </w:rPr>
        <w:t>Difesa del suolo e tutela delle acque</w:t>
      </w:r>
      <w:r w:rsidRPr="00190EFA">
        <w:t xml:space="preserve">, in </w:t>
      </w:r>
      <w:r w:rsidRPr="00190EFA">
        <w:rPr>
          <w:smallCaps/>
        </w:rPr>
        <w:t>Rossi</w:t>
      </w:r>
      <w:r w:rsidRPr="00190EFA">
        <w:t xml:space="preserve"> (a cura di), </w:t>
      </w:r>
      <w:r w:rsidRPr="004A52BC">
        <w:rPr>
          <w:i/>
          <w:iCs/>
        </w:rPr>
        <w:t>Diritto dell</w:t>
      </w:r>
      <w:r>
        <w:rPr>
          <w:i/>
          <w:iCs/>
        </w:rPr>
        <w:t>’</w:t>
      </w:r>
      <w:r w:rsidRPr="004A52BC">
        <w:rPr>
          <w:i/>
          <w:iCs/>
        </w:rPr>
        <w:t>ambiente</w:t>
      </w:r>
      <w:r w:rsidRPr="00190EFA">
        <w:t>, V Edizione,</w:t>
      </w:r>
      <w:r>
        <w:t xml:space="preserve"> Torino, 2021, </w:t>
      </w:r>
      <w:r w:rsidRPr="00190EFA">
        <w:t>424</w:t>
      </w:r>
      <w:r w:rsidR="00BD1AF4">
        <w:t xml:space="preserve"> ss.</w:t>
      </w:r>
    </w:p>
  </w:footnote>
  <w:footnote w:id="34">
    <w:p w14:paraId="2EC73356" w14:textId="648B3A49" w:rsidR="00822F8B" w:rsidRPr="00FC59BB" w:rsidRDefault="00822F8B" w:rsidP="001E20B4">
      <w:pPr>
        <w:pStyle w:val="Testonotaapidipagina"/>
        <w:spacing w:line="233" w:lineRule="auto"/>
        <w:jc w:val="both"/>
        <w:rPr>
          <w:rFonts w:cs="ttiv"/>
        </w:rPr>
      </w:pPr>
      <w:r w:rsidRPr="00FC59BB">
        <w:rPr>
          <w:rStyle w:val="Rimandonotaapidipagina"/>
        </w:rPr>
        <w:footnoteRef/>
      </w:r>
      <w:r w:rsidRPr="00FC59BB">
        <w:rPr>
          <w:spacing w:val="-2"/>
        </w:rPr>
        <w:t xml:space="preserve"> Cfr. </w:t>
      </w:r>
      <w:bookmarkStart w:id="19" w:name="_Hlk199063280"/>
      <w:r w:rsidRPr="00FC59BB">
        <w:rPr>
          <w:smallCaps/>
          <w:spacing w:val="-2"/>
        </w:rPr>
        <w:t>Parlamento europeo e Consiglio dell</w:t>
      </w:r>
      <w:r>
        <w:rPr>
          <w:smallCaps/>
          <w:spacing w:val="-2"/>
        </w:rPr>
        <w:t>’</w:t>
      </w:r>
      <w:r w:rsidRPr="00FC59BB">
        <w:rPr>
          <w:smallCaps/>
          <w:spacing w:val="-2"/>
        </w:rPr>
        <w:t>Unione europea</w:t>
      </w:r>
      <w:r w:rsidRPr="00FC59BB">
        <w:rPr>
          <w:spacing w:val="-2"/>
        </w:rPr>
        <w:t xml:space="preserve">, </w:t>
      </w:r>
      <w:r w:rsidRPr="00FC59BB">
        <w:rPr>
          <w:rFonts w:cs="ttiv"/>
          <w:i/>
          <w:iCs/>
          <w:spacing w:val="-2"/>
        </w:rPr>
        <w:t>Direttiva 2000/60/CE, del 23 ottobre 2000, che istituisce un quadro per l</w:t>
      </w:r>
      <w:r>
        <w:rPr>
          <w:rFonts w:cs="ttiv"/>
          <w:i/>
          <w:iCs/>
          <w:spacing w:val="-2"/>
        </w:rPr>
        <w:t>’</w:t>
      </w:r>
      <w:r w:rsidRPr="00FC59BB">
        <w:rPr>
          <w:rFonts w:cs="ttiv"/>
          <w:i/>
          <w:iCs/>
          <w:spacing w:val="-2"/>
        </w:rPr>
        <w:t>azione comunitaria in materia di acque</w:t>
      </w:r>
      <w:r w:rsidRPr="00FC59BB">
        <w:rPr>
          <w:rFonts w:cs="ttiv"/>
          <w:spacing w:val="-2"/>
        </w:rPr>
        <w:t xml:space="preserve"> (G.U.C.E. n. L 327/1 del 22</w:t>
      </w:r>
      <w:r w:rsidRPr="00FC59BB">
        <w:rPr>
          <w:rFonts w:cs="ttiv"/>
        </w:rPr>
        <w:t xml:space="preserve"> dicembre 2000</w:t>
      </w:r>
      <w:bookmarkEnd w:id="19"/>
      <w:r w:rsidRPr="00FC59BB">
        <w:rPr>
          <w:rFonts w:cs="ttiv"/>
        </w:rPr>
        <w:t xml:space="preserve">), più volte fatta oggetto di modificazioni nel corso degli anni, per ultimo dalla </w:t>
      </w:r>
      <w:r w:rsidRPr="00FC59BB">
        <w:rPr>
          <w:rFonts w:cs="ttiv"/>
          <w:i/>
          <w:iCs/>
        </w:rPr>
        <w:t>Direttiva 2014/101/UE della Commissione europea, del 30 ottobre 2014, che modifica la direttiva 2000/60/CE del Parlamento europeo e del Consiglio che istituisce un quadro per l</w:t>
      </w:r>
      <w:r>
        <w:rPr>
          <w:rFonts w:cs="ttiv"/>
          <w:i/>
          <w:iCs/>
        </w:rPr>
        <w:t>’</w:t>
      </w:r>
      <w:r w:rsidRPr="00FC59BB">
        <w:rPr>
          <w:rFonts w:cs="ttiv"/>
          <w:i/>
          <w:iCs/>
        </w:rPr>
        <w:t>azione comunitaria in materia di acque</w:t>
      </w:r>
      <w:r w:rsidRPr="00FC59BB">
        <w:rPr>
          <w:rFonts w:cs="ttiv"/>
        </w:rPr>
        <w:t xml:space="preserve"> (G.U.U.E. n. L 311/32 del 31 ottobre 2014).</w:t>
      </w:r>
    </w:p>
  </w:footnote>
  <w:footnote w:id="35">
    <w:p w14:paraId="62CCE508" w14:textId="3ECC6711" w:rsidR="00822F8B" w:rsidRPr="00FC59BB" w:rsidRDefault="00822F8B" w:rsidP="004A52BC">
      <w:pPr>
        <w:pStyle w:val="Testonotaapidipagina"/>
        <w:jc w:val="both"/>
      </w:pPr>
      <w:r w:rsidRPr="00FC59BB">
        <w:rPr>
          <w:rStyle w:val="Rimandonotaapidipagina"/>
        </w:rPr>
        <w:footnoteRef/>
      </w:r>
      <w:r w:rsidRPr="00DA13C7">
        <w:rPr>
          <w:spacing w:val="-4"/>
        </w:rPr>
        <w:t xml:space="preserve"> Cfr. </w:t>
      </w:r>
      <w:r w:rsidRPr="00DA13C7">
        <w:rPr>
          <w:smallCaps/>
          <w:noProof/>
          <w:spacing w:val="-4"/>
        </w:rPr>
        <w:t>Carere</w:t>
      </w:r>
      <w:r>
        <w:rPr>
          <w:smallCaps/>
          <w:spacing w:val="-4"/>
        </w:rPr>
        <w:t>,</w:t>
      </w:r>
      <w:r w:rsidRPr="00DA13C7">
        <w:rPr>
          <w:spacing w:val="-4"/>
        </w:rPr>
        <w:t xml:space="preserve"> </w:t>
      </w:r>
      <w:r w:rsidRPr="00DA13C7">
        <w:rPr>
          <w:smallCaps/>
          <w:spacing w:val="-4"/>
        </w:rPr>
        <w:t>Aste</w:t>
      </w:r>
      <w:r w:rsidRPr="00DA13C7">
        <w:rPr>
          <w:spacing w:val="-4"/>
        </w:rPr>
        <w:t xml:space="preserve">, </w:t>
      </w:r>
      <w:r w:rsidRPr="00DA13C7">
        <w:rPr>
          <w:i/>
          <w:iCs/>
          <w:spacing w:val="-4"/>
        </w:rPr>
        <w:t xml:space="preserve">Il Quadro normativo per il controllo delle sostanze prioritarie ed emergenti nelle </w:t>
      </w:r>
      <w:r w:rsidRPr="004A52BC">
        <w:rPr>
          <w:i/>
          <w:iCs/>
          <w:spacing w:val="-6"/>
        </w:rPr>
        <w:t>acque</w:t>
      </w:r>
      <w:r w:rsidRPr="004A52BC">
        <w:rPr>
          <w:spacing w:val="-6"/>
        </w:rPr>
        <w:t xml:space="preserve">, Convegno </w:t>
      </w:r>
      <w:r w:rsidRPr="00CB773B">
        <w:rPr>
          <w:i/>
          <w:iCs/>
          <w:spacing w:val="-6"/>
        </w:rPr>
        <w:t>“I composti perfluoroalchilici (PFAS) nelle acque italiane: distribuzione e rischi</w:t>
      </w:r>
      <w:r w:rsidRPr="004A52BC">
        <w:rPr>
          <w:spacing w:val="-6"/>
        </w:rPr>
        <w:t xml:space="preserve">”, Ministero </w:t>
      </w:r>
      <w:r w:rsidRPr="00DA13C7">
        <w:rPr>
          <w:spacing w:val="-4"/>
        </w:rPr>
        <w:t>dell</w:t>
      </w:r>
      <w:r>
        <w:rPr>
          <w:spacing w:val="-4"/>
        </w:rPr>
        <w:t>’</w:t>
      </w:r>
      <w:r w:rsidRPr="00DA13C7">
        <w:rPr>
          <w:spacing w:val="-4"/>
        </w:rPr>
        <w:t>Ambiente, della Tutela del Territorio e del Mare, Milano, 22 ottobre 2013.</w:t>
      </w:r>
    </w:p>
  </w:footnote>
  <w:footnote w:id="36">
    <w:p w14:paraId="34511450" w14:textId="3CAFFEE5" w:rsidR="00822F8B" w:rsidRPr="00FC59BB" w:rsidRDefault="00822F8B" w:rsidP="004A52BC">
      <w:pPr>
        <w:pStyle w:val="Testonotaapidipagina"/>
        <w:jc w:val="both"/>
      </w:pPr>
      <w:r w:rsidRPr="00FC59BB">
        <w:rPr>
          <w:rStyle w:val="Rimandonotaapidipagina"/>
        </w:rPr>
        <w:footnoteRef/>
      </w:r>
      <w:r w:rsidRPr="00FC59BB">
        <w:rPr>
          <w:spacing w:val="-6"/>
        </w:rPr>
        <w:t xml:space="preserve"> Cfr. </w:t>
      </w:r>
      <w:r w:rsidRPr="00FC59BB">
        <w:rPr>
          <w:smallCaps/>
          <w:spacing w:val="-6"/>
        </w:rPr>
        <w:t>Quadri</w:t>
      </w:r>
      <w:r w:rsidRPr="00FC59BB">
        <w:rPr>
          <w:spacing w:val="-6"/>
        </w:rPr>
        <w:t xml:space="preserve">, </w:t>
      </w:r>
      <w:r w:rsidRPr="00FC59BB">
        <w:rPr>
          <w:i/>
          <w:iCs/>
          <w:spacing w:val="-6"/>
        </w:rPr>
        <w:t>La gestione e protezione delle risorse idriche</w:t>
      </w:r>
      <w:r w:rsidRPr="00FC59BB">
        <w:rPr>
          <w:spacing w:val="-6"/>
        </w:rPr>
        <w:t xml:space="preserve">, in </w:t>
      </w:r>
      <w:r w:rsidRPr="00FC59BB">
        <w:rPr>
          <w:smallCaps/>
          <w:spacing w:val="-6"/>
        </w:rPr>
        <w:t>Giuffrida</w:t>
      </w:r>
      <w:r>
        <w:rPr>
          <w:smallCaps/>
          <w:spacing w:val="-6"/>
        </w:rPr>
        <w:t>,</w:t>
      </w:r>
      <w:r w:rsidRPr="00FC59BB">
        <w:rPr>
          <w:spacing w:val="-6"/>
        </w:rPr>
        <w:t xml:space="preserve"> </w:t>
      </w:r>
      <w:r w:rsidRPr="00FC59BB">
        <w:rPr>
          <w:smallCaps/>
          <w:spacing w:val="-6"/>
        </w:rPr>
        <w:t>Amabili</w:t>
      </w:r>
      <w:r w:rsidRPr="00FC59BB">
        <w:rPr>
          <w:spacing w:val="-6"/>
        </w:rPr>
        <w:t xml:space="preserve">, </w:t>
      </w:r>
      <w:r w:rsidRPr="004A52BC">
        <w:rPr>
          <w:i/>
          <w:iCs/>
          <w:spacing w:val="-6"/>
        </w:rPr>
        <w:t xml:space="preserve">La tutela </w:t>
      </w:r>
      <w:r w:rsidRPr="004A52BC">
        <w:rPr>
          <w:i/>
          <w:iCs/>
        </w:rPr>
        <w:t>dell</w:t>
      </w:r>
      <w:r>
        <w:rPr>
          <w:i/>
          <w:iCs/>
        </w:rPr>
        <w:t>’</w:t>
      </w:r>
      <w:r w:rsidRPr="004A52BC">
        <w:rPr>
          <w:i/>
          <w:iCs/>
        </w:rPr>
        <w:t>ambiente nel diritto internazionale ed europeo</w:t>
      </w:r>
      <w:r w:rsidRPr="00FC59BB">
        <w:t xml:space="preserve">, </w:t>
      </w:r>
      <w:r>
        <w:t>Torino, 2018, 177</w:t>
      </w:r>
      <w:r w:rsidR="00BD1AF4">
        <w:t xml:space="preserve"> ss.</w:t>
      </w:r>
    </w:p>
  </w:footnote>
  <w:footnote w:id="37">
    <w:p w14:paraId="0F4CA28D" w14:textId="6CD7238C" w:rsidR="00822F8B" w:rsidRDefault="00822F8B">
      <w:pPr>
        <w:pStyle w:val="Testonotaapidipagina"/>
      </w:pPr>
      <w:r>
        <w:rPr>
          <w:rStyle w:val="Rimandonotaapidipagina"/>
        </w:rPr>
        <w:footnoteRef/>
      </w:r>
      <w:r>
        <w:t xml:space="preserve"> Cfr. </w:t>
      </w:r>
      <w:r w:rsidRPr="00FC59BB">
        <w:rPr>
          <w:smallCaps/>
          <w:spacing w:val="-6"/>
        </w:rPr>
        <w:t>Parlamento europeo e Consiglio dell</w:t>
      </w:r>
      <w:r>
        <w:rPr>
          <w:smallCaps/>
          <w:spacing w:val="-6"/>
        </w:rPr>
        <w:t>’</w:t>
      </w:r>
      <w:r w:rsidRPr="00FC59BB">
        <w:rPr>
          <w:smallCaps/>
          <w:spacing w:val="-6"/>
        </w:rPr>
        <w:t>Unione europea</w:t>
      </w:r>
      <w:r w:rsidRPr="00FC59BB">
        <w:rPr>
          <w:spacing w:val="-6"/>
        </w:rPr>
        <w:t xml:space="preserve">, </w:t>
      </w:r>
      <w:r w:rsidRPr="00FC59BB">
        <w:rPr>
          <w:rFonts w:cs="ttiv"/>
          <w:i/>
          <w:iCs/>
          <w:spacing w:val="-6"/>
        </w:rPr>
        <w:t xml:space="preserve">Direttiva 2000/60/CE, </w:t>
      </w:r>
      <w:r w:rsidRPr="00FC59BB">
        <w:rPr>
          <w:rFonts w:cs="ttiv"/>
          <w:i/>
          <w:iCs/>
          <w:spacing w:val="-2"/>
        </w:rPr>
        <w:t xml:space="preserve">del 23 ottobre </w:t>
      </w:r>
      <w:r w:rsidRPr="00FC59BB">
        <w:rPr>
          <w:rFonts w:cs="ttiv"/>
          <w:i/>
          <w:iCs/>
        </w:rPr>
        <w:t>2000, che istituisce un quadro per l</w:t>
      </w:r>
      <w:r>
        <w:rPr>
          <w:rFonts w:cs="ttiv"/>
          <w:i/>
          <w:iCs/>
        </w:rPr>
        <w:t>’</w:t>
      </w:r>
      <w:r w:rsidRPr="00FC59BB">
        <w:rPr>
          <w:rFonts w:cs="ttiv"/>
          <w:i/>
          <w:iCs/>
        </w:rPr>
        <w:t>azione comunitaria in materia di acque</w:t>
      </w:r>
      <w:r w:rsidRPr="00FC59BB">
        <w:rPr>
          <w:rFonts w:cs="ttiv"/>
        </w:rPr>
        <w:t xml:space="preserve"> (G.U.C.E. n. L 327/1 del 22 dicembre 2000</w:t>
      </w:r>
      <w:r>
        <w:rPr>
          <w:rFonts w:cs="ttiv"/>
        </w:rPr>
        <w:t>)</w:t>
      </w:r>
      <w:r w:rsidRPr="00FC59BB">
        <w:rPr>
          <w:rFonts w:cs="ttiv"/>
        </w:rPr>
        <w:t>.</w:t>
      </w:r>
    </w:p>
  </w:footnote>
  <w:footnote w:id="38">
    <w:p w14:paraId="287B2811" w14:textId="1D420E4C" w:rsidR="00822F8B" w:rsidRPr="00FC59BB" w:rsidRDefault="00822F8B" w:rsidP="001328CE">
      <w:pPr>
        <w:pStyle w:val="Testonotaapidipagina"/>
        <w:jc w:val="both"/>
      </w:pPr>
      <w:r w:rsidRPr="00FC59BB">
        <w:rPr>
          <w:rStyle w:val="Rimandonotaapidipagina"/>
        </w:rPr>
        <w:footnoteRef/>
      </w:r>
      <w:r w:rsidRPr="00FC59BB">
        <w:t xml:space="preserve"> Cfr. </w:t>
      </w:r>
      <w:r w:rsidRPr="00FC59BB">
        <w:rPr>
          <w:smallCaps/>
        </w:rPr>
        <w:t>Decreto Legislativo</w:t>
      </w:r>
      <w:r w:rsidRPr="00FC59BB">
        <w:t xml:space="preserve"> 3 aprile 2006, n. 152, </w:t>
      </w:r>
      <w:r w:rsidRPr="00FC59BB">
        <w:rPr>
          <w:i/>
          <w:iCs/>
        </w:rPr>
        <w:t>Norme in materia ambientale</w:t>
      </w:r>
      <w:r w:rsidRPr="00FC59BB">
        <w:t xml:space="preserve"> (G.U. n. 88 del 14 aprile 2006 - Suppl. Ord n. 96).</w:t>
      </w:r>
    </w:p>
  </w:footnote>
  <w:footnote w:id="39">
    <w:p w14:paraId="56DDCF28" w14:textId="1691A038" w:rsidR="00822F8B" w:rsidRPr="00E125BB" w:rsidRDefault="00822F8B" w:rsidP="00D85604">
      <w:pPr>
        <w:pStyle w:val="Testonotaapidipagina"/>
        <w:spacing w:line="235" w:lineRule="auto"/>
        <w:jc w:val="both"/>
        <w:rPr>
          <w:spacing w:val="-6"/>
        </w:rPr>
      </w:pPr>
      <w:r w:rsidRPr="00FC59BB">
        <w:rPr>
          <w:rStyle w:val="Rimandonotaapidipagina"/>
        </w:rPr>
        <w:footnoteRef/>
      </w:r>
      <w:r w:rsidRPr="00FC59BB">
        <w:rPr>
          <w:spacing w:val="-6"/>
        </w:rPr>
        <w:t xml:space="preserve"> Distretto idrografico delle Alpi Orientali, Distretto idrografico Padano, Distretto idrografico dell</w:t>
      </w:r>
      <w:r>
        <w:rPr>
          <w:spacing w:val="-6"/>
        </w:rPr>
        <w:t>’</w:t>
      </w:r>
      <w:r w:rsidRPr="00FC59BB">
        <w:rPr>
          <w:spacing w:val="-6"/>
        </w:rPr>
        <w:t>Appennino settentrionale, Distretto idrografico pilota del Serchio, Distretto idrografico dell</w:t>
      </w:r>
      <w:r>
        <w:rPr>
          <w:spacing w:val="-6"/>
        </w:rPr>
        <w:t>’</w:t>
      </w:r>
      <w:r w:rsidRPr="00FC59BB">
        <w:rPr>
          <w:spacing w:val="-6"/>
        </w:rPr>
        <w:t xml:space="preserve">Appennino centrale, Distretto </w:t>
      </w:r>
      <w:r w:rsidRPr="00E125BB">
        <w:rPr>
          <w:spacing w:val="-6"/>
        </w:rPr>
        <w:t>idrografico dell</w:t>
      </w:r>
      <w:r>
        <w:rPr>
          <w:spacing w:val="-6"/>
        </w:rPr>
        <w:t>’</w:t>
      </w:r>
      <w:r w:rsidRPr="00E125BB">
        <w:rPr>
          <w:spacing w:val="-6"/>
        </w:rPr>
        <w:t>Appennino meridionale, Distretto idrografico della Sardegna e Distretto idrografico della Sicilia. Con la successiva adozione della legge n. 221/2015, diventeranno poi 7, in quanto l</w:t>
      </w:r>
      <w:r>
        <w:rPr>
          <w:spacing w:val="-6"/>
        </w:rPr>
        <w:t>’</w:t>
      </w:r>
      <w:r w:rsidRPr="00E125BB">
        <w:rPr>
          <w:spacing w:val="-6"/>
        </w:rPr>
        <w:t>originario Distretto idrografico pilota del Serchio verrà accorpato al Distretto idrografico dell</w:t>
      </w:r>
      <w:r>
        <w:rPr>
          <w:spacing w:val="-6"/>
        </w:rPr>
        <w:t>’</w:t>
      </w:r>
      <w:r w:rsidRPr="00E125BB">
        <w:rPr>
          <w:spacing w:val="-6"/>
        </w:rPr>
        <w:t>Appennino centrale.</w:t>
      </w:r>
    </w:p>
  </w:footnote>
  <w:footnote w:id="40">
    <w:p w14:paraId="01FAF38F" w14:textId="29192CB5" w:rsidR="00822F8B" w:rsidRPr="00FC59BB" w:rsidRDefault="00822F8B" w:rsidP="00D85604">
      <w:pPr>
        <w:pStyle w:val="Testonotaapidipagina"/>
        <w:spacing w:line="235" w:lineRule="auto"/>
        <w:jc w:val="both"/>
      </w:pPr>
      <w:r w:rsidRPr="00FC59BB">
        <w:rPr>
          <w:rStyle w:val="Rimandonotaapidipagina"/>
        </w:rPr>
        <w:footnoteRef/>
      </w:r>
      <w:r w:rsidRPr="00FC59BB">
        <w:rPr>
          <w:spacing w:val="-4"/>
        </w:rPr>
        <w:t xml:space="preserve"> Cfr. </w:t>
      </w:r>
      <w:r w:rsidRPr="00FC59BB">
        <w:rPr>
          <w:smallCaps/>
          <w:spacing w:val="-4"/>
        </w:rPr>
        <w:t>Legge</w:t>
      </w:r>
      <w:r w:rsidRPr="00FC59BB">
        <w:rPr>
          <w:spacing w:val="-4"/>
        </w:rPr>
        <w:t xml:space="preserve"> 28 dicembre 2015, n. 221, </w:t>
      </w:r>
      <w:r w:rsidRPr="00FC59BB">
        <w:rPr>
          <w:i/>
          <w:iCs/>
          <w:spacing w:val="-4"/>
        </w:rPr>
        <w:t xml:space="preserve">Disposizioni in materia ambientale per promuovere misure di </w:t>
      </w:r>
      <w:r w:rsidRPr="00D85604">
        <w:rPr>
          <w:i/>
          <w:iCs/>
          <w:spacing w:val="-6"/>
        </w:rPr>
        <w:t>green economy e per il contenimento dell</w:t>
      </w:r>
      <w:r>
        <w:rPr>
          <w:i/>
          <w:iCs/>
          <w:spacing w:val="-6"/>
        </w:rPr>
        <w:t>’</w:t>
      </w:r>
      <w:r w:rsidRPr="00D85604">
        <w:rPr>
          <w:i/>
          <w:iCs/>
          <w:spacing w:val="-6"/>
        </w:rPr>
        <w:t>uso eccessivo di risorse naturali</w:t>
      </w:r>
      <w:r w:rsidRPr="00D85604">
        <w:rPr>
          <w:spacing w:val="-6"/>
        </w:rPr>
        <w:t xml:space="preserve"> (G.U. n. 13 del 18 gennaio 2016).</w:t>
      </w:r>
    </w:p>
  </w:footnote>
  <w:footnote w:id="41">
    <w:p w14:paraId="407ADF98" w14:textId="48BF4622" w:rsidR="00822F8B" w:rsidRPr="00FC59BB" w:rsidRDefault="00822F8B" w:rsidP="00D85604">
      <w:pPr>
        <w:pStyle w:val="Testonotaapidipagina"/>
        <w:spacing w:line="235" w:lineRule="auto"/>
        <w:jc w:val="both"/>
        <w:rPr>
          <w:spacing w:val="-4"/>
        </w:rPr>
      </w:pPr>
      <w:r w:rsidRPr="00FC59BB">
        <w:rPr>
          <w:rStyle w:val="Rimandonotaapidipagina"/>
        </w:rPr>
        <w:footnoteRef/>
      </w:r>
      <w:r w:rsidRPr="00FC59BB">
        <w:rPr>
          <w:spacing w:val="-4"/>
        </w:rPr>
        <w:t xml:space="preserve"> Cfr. </w:t>
      </w:r>
      <w:r w:rsidRPr="00FC59BB">
        <w:rPr>
          <w:smallCaps/>
          <w:spacing w:val="-4"/>
        </w:rPr>
        <w:t>Parlamento europeo e Consiglio dell</w:t>
      </w:r>
      <w:r>
        <w:rPr>
          <w:smallCaps/>
          <w:spacing w:val="-4"/>
        </w:rPr>
        <w:t>’</w:t>
      </w:r>
      <w:r w:rsidRPr="00FC59BB">
        <w:rPr>
          <w:smallCaps/>
          <w:spacing w:val="-4"/>
        </w:rPr>
        <w:t>Unione europea</w:t>
      </w:r>
      <w:r w:rsidRPr="00FC59BB">
        <w:rPr>
          <w:spacing w:val="-4"/>
        </w:rPr>
        <w:t xml:space="preserve">, </w:t>
      </w:r>
      <w:r w:rsidRPr="00FC59BB">
        <w:rPr>
          <w:i/>
          <w:iCs/>
          <w:spacing w:val="-4"/>
        </w:rPr>
        <w:t>Direttiva 2008/99/CE, del 19 novembre 2008, sulla tutela penale dell</w:t>
      </w:r>
      <w:r>
        <w:rPr>
          <w:i/>
          <w:iCs/>
          <w:spacing w:val="-4"/>
        </w:rPr>
        <w:t>’</w:t>
      </w:r>
      <w:r w:rsidRPr="00FC59BB">
        <w:rPr>
          <w:i/>
          <w:iCs/>
          <w:spacing w:val="-4"/>
        </w:rPr>
        <w:t>ambiente</w:t>
      </w:r>
      <w:r w:rsidRPr="00FC59BB">
        <w:rPr>
          <w:spacing w:val="-4"/>
        </w:rPr>
        <w:t xml:space="preserve"> (G.U.C.E. n. L 328/28 del 6 dicembre 2008).</w:t>
      </w:r>
    </w:p>
  </w:footnote>
  <w:footnote w:id="42">
    <w:p w14:paraId="1B384420" w14:textId="3E8542D9" w:rsidR="00822F8B" w:rsidRPr="00E355B2" w:rsidRDefault="00822F8B" w:rsidP="00B446B0">
      <w:pPr>
        <w:pStyle w:val="Testonotaapidipagina"/>
        <w:spacing w:line="235" w:lineRule="auto"/>
        <w:jc w:val="both"/>
        <w:rPr>
          <w:spacing w:val="-4"/>
        </w:rPr>
      </w:pPr>
      <w:r w:rsidRPr="00E355B2">
        <w:rPr>
          <w:rStyle w:val="Rimandonotaapidipagina"/>
          <w:spacing w:val="-4"/>
        </w:rPr>
        <w:footnoteRef/>
      </w:r>
      <w:r w:rsidRPr="00E355B2">
        <w:rPr>
          <w:spacing w:val="-4"/>
        </w:rPr>
        <w:t xml:space="preserve"> Cfr. </w:t>
      </w:r>
      <w:r w:rsidRPr="00E355B2">
        <w:rPr>
          <w:smallCaps/>
          <w:spacing w:val="-4"/>
        </w:rPr>
        <w:t>Ruga Riva</w:t>
      </w:r>
      <w:r w:rsidRPr="00E355B2">
        <w:rPr>
          <w:spacing w:val="-4"/>
        </w:rPr>
        <w:t xml:space="preserve">, </w:t>
      </w:r>
      <w:r w:rsidRPr="00E355B2">
        <w:rPr>
          <w:i/>
          <w:iCs/>
          <w:spacing w:val="-4"/>
        </w:rPr>
        <w:t>Il recepimento delle direttive comunitarie sulla tutela penale dell</w:t>
      </w:r>
      <w:r>
        <w:rPr>
          <w:i/>
          <w:iCs/>
          <w:spacing w:val="-4"/>
        </w:rPr>
        <w:t>’</w:t>
      </w:r>
      <w:r w:rsidRPr="00E355B2">
        <w:rPr>
          <w:i/>
          <w:iCs/>
          <w:spacing w:val="-4"/>
        </w:rPr>
        <w:t>ambiente. Grandi novità per le persone giuridiche, poche per le persone fisiche</w:t>
      </w:r>
      <w:r w:rsidRPr="00E355B2">
        <w:rPr>
          <w:spacing w:val="-4"/>
        </w:rPr>
        <w:t xml:space="preserve">, in </w:t>
      </w:r>
      <w:r w:rsidRPr="00CB773B">
        <w:rPr>
          <w:i/>
          <w:iCs/>
          <w:spacing w:val="-4"/>
        </w:rPr>
        <w:t>Diritto Penale Contemporaneo</w:t>
      </w:r>
      <w:r w:rsidRPr="00E355B2">
        <w:rPr>
          <w:spacing w:val="-4"/>
        </w:rPr>
        <w:t>, 29 aprile 2011.</w:t>
      </w:r>
    </w:p>
  </w:footnote>
  <w:footnote w:id="43">
    <w:p w14:paraId="7B8AD460" w14:textId="4557C0F2" w:rsidR="00822F8B" w:rsidRPr="00FC59BB" w:rsidRDefault="00822F8B" w:rsidP="00D85604">
      <w:pPr>
        <w:pStyle w:val="Testonotaapidipagina"/>
        <w:spacing w:line="235" w:lineRule="auto"/>
        <w:jc w:val="both"/>
        <w:rPr>
          <w:spacing w:val="-6"/>
        </w:rPr>
      </w:pPr>
      <w:r w:rsidRPr="0067537F">
        <w:rPr>
          <w:rStyle w:val="Rimandonotaapidipagina"/>
          <w:spacing w:val="-2"/>
        </w:rPr>
        <w:footnoteRef/>
      </w:r>
      <w:r w:rsidRPr="0067537F">
        <w:rPr>
          <w:spacing w:val="-2"/>
        </w:rPr>
        <w:t xml:space="preserve"> Tali condotte, classificate in nove gruppi distinti, vengono indicate all</w:t>
      </w:r>
      <w:r>
        <w:rPr>
          <w:spacing w:val="-2"/>
        </w:rPr>
        <w:t>’</w:t>
      </w:r>
      <w:r w:rsidRPr="0067537F">
        <w:rPr>
          <w:spacing w:val="-2"/>
        </w:rPr>
        <w:t>art. 3 della Direttiva, rubricato</w:t>
      </w:r>
      <w:r w:rsidRPr="00FC59BB">
        <w:rPr>
          <w:spacing w:val="-6"/>
        </w:rPr>
        <w:t xml:space="preserve"> appunto </w:t>
      </w:r>
      <w:r w:rsidRPr="00FC59BB">
        <w:rPr>
          <w:i/>
          <w:iCs/>
          <w:spacing w:val="-4"/>
        </w:rPr>
        <w:t>“Infrazioni”</w:t>
      </w:r>
      <w:r w:rsidRPr="00FC59BB">
        <w:rPr>
          <w:spacing w:val="-4"/>
        </w:rPr>
        <w:t xml:space="preserve">: </w:t>
      </w:r>
      <w:r w:rsidRPr="00FC59BB">
        <w:rPr>
          <w:i/>
          <w:iCs/>
          <w:spacing w:val="-6"/>
        </w:rPr>
        <w:t>“Ciascuno Stato membro si adopera affinché le seguenti attività, qualora siano illecite e poste in essere intenzionalmente o quanto meno per grave negligenza, costituiscano reati: a) lo scarico, l</w:t>
      </w:r>
      <w:r>
        <w:rPr>
          <w:i/>
          <w:iCs/>
          <w:spacing w:val="-6"/>
        </w:rPr>
        <w:t>’</w:t>
      </w:r>
      <w:r w:rsidRPr="00FC59BB">
        <w:rPr>
          <w:i/>
          <w:iCs/>
          <w:spacing w:val="-6"/>
        </w:rPr>
        <w:t>emissione o l</w:t>
      </w:r>
      <w:r>
        <w:rPr>
          <w:i/>
          <w:iCs/>
          <w:spacing w:val="-6"/>
        </w:rPr>
        <w:t>’</w:t>
      </w:r>
      <w:r w:rsidRPr="00FC59BB">
        <w:rPr>
          <w:i/>
          <w:iCs/>
          <w:spacing w:val="-6"/>
        </w:rPr>
        <w:t>immissione illeciti di un quantitativo di sostanze o radiazioni ionizzanti nell</w:t>
      </w:r>
      <w:r>
        <w:rPr>
          <w:i/>
          <w:iCs/>
          <w:spacing w:val="-6"/>
        </w:rPr>
        <w:t>’</w:t>
      </w:r>
      <w:r w:rsidRPr="00FC59BB">
        <w:rPr>
          <w:i/>
          <w:iCs/>
          <w:spacing w:val="-6"/>
        </w:rPr>
        <w:t>aria, nel suolo o nelle acque che provochino o possano provocare il decesso o lesioni gravi alle persone o danni rilevanti alla qualità del l</w:t>
      </w:r>
      <w:r>
        <w:rPr>
          <w:i/>
          <w:iCs/>
          <w:spacing w:val="-6"/>
        </w:rPr>
        <w:t>’</w:t>
      </w:r>
      <w:r w:rsidRPr="00FC59BB">
        <w:rPr>
          <w:i/>
          <w:iCs/>
          <w:spacing w:val="-6"/>
        </w:rPr>
        <w:t xml:space="preserve">aria, alla qualità del suolo o alla qualità delle acque, ovvero alla fauna o alla flora; b) la raccolta, il trasporto, il recupero o lo smaltimento di rifiuti, comprese la sorveglianza di tali operazioni e il </w:t>
      </w:r>
      <w:r w:rsidRPr="00E125BB">
        <w:rPr>
          <w:i/>
          <w:iCs/>
          <w:spacing w:val="-8"/>
        </w:rPr>
        <w:t>controllo dei siti di smaltimento successivo alla loro chiusura nonché l</w:t>
      </w:r>
      <w:r>
        <w:rPr>
          <w:i/>
          <w:iCs/>
          <w:spacing w:val="-8"/>
        </w:rPr>
        <w:t>’</w:t>
      </w:r>
      <w:r w:rsidRPr="00E125BB">
        <w:rPr>
          <w:i/>
          <w:iCs/>
          <w:spacing w:val="-8"/>
        </w:rPr>
        <w:t>attività effettuata in quanto commerciante</w:t>
      </w:r>
      <w:r w:rsidRPr="00FC59BB">
        <w:rPr>
          <w:i/>
          <w:iCs/>
          <w:spacing w:val="-6"/>
        </w:rPr>
        <w:t xml:space="preserve"> o intermediario (gestione dei rifiuti), che provochi o possa provo care il decesso o lesioni gravi alle persone o danni rilevanti alla qualità dell</w:t>
      </w:r>
      <w:r>
        <w:rPr>
          <w:i/>
          <w:iCs/>
          <w:spacing w:val="-6"/>
        </w:rPr>
        <w:t>’</w:t>
      </w:r>
      <w:r w:rsidRPr="00FC59BB">
        <w:rPr>
          <w:i/>
          <w:iCs/>
          <w:spacing w:val="-6"/>
        </w:rPr>
        <w:t>aria, alla qualità del suolo o alla qualità delle acque, ovvero alla fauna o alla flora; c) la spedizione di rifiuti, qualora tale attività rientri nell</w:t>
      </w:r>
      <w:r>
        <w:rPr>
          <w:i/>
          <w:iCs/>
          <w:spacing w:val="-6"/>
        </w:rPr>
        <w:t>’</w:t>
      </w:r>
      <w:r w:rsidRPr="00FC59BB">
        <w:rPr>
          <w:i/>
          <w:iCs/>
          <w:spacing w:val="-6"/>
        </w:rPr>
        <w:t>ambito dell</w:t>
      </w:r>
      <w:r>
        <w:rPr>
          <w:i/>
          <w:iCs/>
          <w:spacing w:val="-6"/>
        </w:rPr>
        <w:t>’</w:t>
      </w:r>
      <w:r w:rsidRPr="00FC59BB">
        <w:rPr>
          <w:i/>
          <w:iCs/>
          <w:spacing w:val="-6"/>
        </w:rPr>
        <w:t>articolo 2, paragrafo 335, del regolamento (CE) n. 1013/2006 del Parlamento europeo e del Consiglio, del 14 giugno 2006, relativo alle spedizioni di rifiuti (1), e sia effettuata in quantità non trascurabile in un</w:t>
      </w:r>
      <w:r>
        <w:rPr>
          <w:i/>
          <w:iCs/>
          <w:spacing w:val="-6"/>
        </w:rPr>
        <w:t>’</w:t>
      </w:r>
      <w:r w:rsidRPr="00FC59BB">
        <w:rPr>
          <w:i/>
          <w:iCs/>
          <w:spacing w:val="-6"/>
        </w:rPr>
        <w:t>unica spedizione o in più spedizioni che risultino fra di loro connesse; d) l</w:t>
      </w:r>
      <w:r>
        <w:rPr>
          <w:i/>
          <w:iCs/>
          <w:spacing w:val="-6"/>
        </w:rPr>
        <w:t>’</w:t>
      </w:r>
      <w:r w:rsidRPr="00FC59BB">
        <w:rPr>
          <w:i/>
          <w:iCs/>
          <w:spacing w:val="-6"/>
        </w:rPr>
        <w:t>esercizio di un impianto in cui sono svolte attività pericolose o nelle quali siano depositate o utilizzate sostanze o preparazioni pericolose che provochi o possa provocare, al l</w:t>
      </w:r>
      <w:r>
        <w:rPr>
          <w:i/>
          <w:iCs/>
          <w:spacing w:val="-6"/>
        </w:rPr>
        <w:t>’</w:t>
      </w:r>
      <w:r w:rsidRPr="00FC59BB">
        <w:rPr>
          <w:i/>
          <w:iCs/>
          <w:spacing w:val="-6"/>
        </w:rPr>
        <w:t>esterno dell</w:t>
      </w:r>
      <w:r>
        <w:rPr>
          <w:i/>
          <w:iCs/>
          <w:spacing w:val="-6"/>
        </w:rPr>
        <w:t>’</w:t>
      </w:r>
      <w:r w:rsidRPr="00FC59BB">
        <w:rPr>
          <w:i/>
          <w:iCs/>
          <w:spacing w:val="-6"/>
        </w:rPr>
        <w:t>impianto, il decesso o lesioni gravi alle persone o danni rilevanti alla qualità dell</w:t>
      </w:r>
      <w:r>
        <w:rPr>
          <w:i/>
          <w:iCs/>
          <w:spacing w:val="-6"/>
        </w:rPr>
        <w:t>’</w:t>
      </w:r>
      <w:r w:rsidRPr="00FC59BB">
        <w:rPr>
          <w:i/>
          <w:iCs/>
          <w:spacing w:val="-6"/>
        </w:rPr>
        <w:t>aria, alla qualità del suolo o alla qualità delle acque, ovvero alla fauna o alla flora; e) la produzione, la lavorazione, il trattamento, l</w:t>
      </w:r>
      <w:r>
        <w:rPr>
          <w:i/>
          <w:iCs/>
          <w:spacing w:val="-6"/>
        </w:rPr>
        <w:t>’</w:t>
      </w:r>
      <w:r w:rsidRPr="00FC59BB">
        <w:rPr>
          <w:i/>
          <w:iCs/>
          <w:spacing w:val="-6"/>
        </w:rPr>
        <w:t>uso, la conservazione, il deposito, il trasporto, l</w:t>
      </w:r>
      <w:r>
        <w:rPr>
          <w:i/>
          <w:iCs/>
          <w:spacing w:val="-6"/>
        </w:rPr>
        <w:t>’</w:t>
      </w:r>
      <w:r w:rsidRPr="00FC59BB">
        <w:rPr>
          <w:i/>
          <w:iCs/>
          <w:spacing w:val="-6"/>
        </w:rPr>
        <w:t>importazione, l</w:t>
      </w:r>
      <w:r>
        <w:rPr>
          <w:i/>
          <w:iCs/>
          <w:spacing w:val="-6"/>
        </w:rPr>
        <w:t>’</w:t>
      </w:r>
      <w:r w:rsidRPr="00FC59BB">
        <w:rPr>
          <w:i/>
          <w:iCs/>
          <w:spacing w:val="-6"/>
        </w:rPr>
        <w:t>esporta zione e lo smaltimento di materiali nucleari o di altre so stanze radioattive pericolose che provochino o possano pro vocare il decesso o lesioni gravi alle persone o danni rilevanti alla qualità dell</w:t>
      </w:r>
      <w:r>
        <w:rPr>
          <w:i/>
          <w:iCs/>
          <w:spacing w:val="-6"/>
        </w:rPr>
        <w:t>’</w:t>
      </w:r>
      <w:r w:rsidRPr="00FC59BB">
        <w:rPr>
          <w:i/>
          <w:iCs/>
          <w:spacing w:val="-6"/>
        </w:rPr>
        <w:t>aria, alla qualità del suolo o alla qualità delle acque, ovvero alla fauna o alla flora; f) l</w:t>
      </w:r>
      <w:r>
        <w:rPr>
          <w:i/>
          <w:iCs/>
          <w:spacing w:val="-6"/>
        </w:rPr>
        <w:t>’</w:t>
      </w:r>
      <w:r w:rsidRPr="00FC59BB">
        <w:rPr>
          <w:i/>
          <w:iCs/>
          <w:spacing w:val="-6"/>
        </w:rPr>
        <w:t>uccisione, la distruzione, il possesso o il prelievo di esemplari di specie animali o vegetali selvatiche protette, salvo i casi in cui l</w:t>
      </w:r>
      <w:r>
        <w:rPr>
          <w:i/>
          <w:iCs/>
          <w:spacing w:val="-6"/>
        </w:rPr>
        <w:t>’</w:t>
      </w:r>
      <w:r w:rsidRPr="00FC59BB">
        <w:rPr>
          <w:i/>
          <w:iCs/>
          <w:spacing w:val="-6"/>
        </w:rPr>
        <w:t>azione riguardi una quantità trascurabile di tali esemplari e abbia un impatto trascurabile sullo stato di conservazione della specie; g) il commercio di esemplari di specie animali o vegetali selvatiche protette o di parti di esse o di prodotti derivati, salvo i casi in cui l</w:t>
      </w:r>
      <w:r>
        <w:rPr>
          <w:i/>
          <w:iCs/>
          <w:spacing w:val="-6"/>
        </w:rPr>
        <w:t>’</w:t>
      </w:r>
      <w:r w:rsidRPr="00FC59BB">
        <w:rPr>
          <w:i/>
          <w:iCs/>
          <w:spacing w:val="-6"/>
        </w:rPr>
        <w:t xml:space="preserve">azione riguardi una quantità trascurabile di tali esemplari e abbia un impatto trascurabile sullo stato di conservazione della specie; h) qualsiasi azione che provochi il significativo deterioramento di un </w:t>
      </w:r>
      <w:r w:rsidRPr="00E125BB">
        <w:rPr>
          <w:i/>
          <w:iCs/>
          <w:spacing w:val="-8"/>
        </w:rPr>
        <w:t>habitat all</w:t>
      </w:r>
      <w:r>
        <w:rPr>
          <w:i/>
          <w:iCs/>
          <w:spacing w:val="-8"/>
        </w:rPr>
        <w:t>’</w:t>
      </w:r>
      <w:r w:rsidRPr="00E125BB">
        <w:rPr>
          <w:i/>
          <w:iCs/>
          <w:spacing w:val="-8"/>
        </w:rPr>
        <w:t xml:space="preserve">interno di un sito </w:t>
      </w:r>
      <w:r w:rsidRPr="00CB773B">
        <w:rPr>
          <w:i/>
          <w:iCs/>
          <w:spacing w:val="-4"/>
        </w:rPr>
        <w:t>protetto; i) la produzione, l’importazione, l’esportazione, l’immissione sul mercato o l’uso di sostanze che riducono</w:t>
      </w:r>
      <w:r w:rsidRPr="00FC59BB">
        <w:rPr>
          <w:i/>
          <w:iCs/>
          <w:spacing w:val="-6"/>
        </w:rPr>
        <w:t xml:space="preserve"> lo strato di ozono.”</w:t>
      </w:r>
    </w:p>
  </w:footnote>
  <w:footnote w:id="44">
    <w:p w14:paraId="3D143112" w14:textId="432D2CBA" w:rsidR="00822F8B" w:rsidRPr="00FC59BB" w:rsidRDefault="00822F8B" w:rsidP="00B446B0">
      <w:pPr>
        <w:pStyle w:val="Testonotaapidipagina"/>
        <w:jc w:val="both"/>
      </w:pPr>
      <w:r w:rsidRPr="00FC59BB">
        <w:rPr>
          <w:rStyle w:val="Rimandonotaapidipagina"/>
        </w:rPr>
        <w:footnoteRef/>
      </w:r>
      <w:r w:rsidRPr="00FC59BB">
        <w:t xml:space="preserve"> Cfr. </w:t>
      </w:r>
      <w:bookmarkStart w:id="20" w:name="_Hlk199134967"/>
      <w:r w:rsidRPr="00FC59BB">
        <w:rPr>
          <w:smallCaps/>
        </w:rPr>
        <w:t>Gargani</w:t>
      </w:r>
      <w:r w:rsidRPr="00FC59BB">
        <w:t xml:space="preserve">, </w:t>
      </w:r>
      <w:r w:rsidRPr="00FC59BB">
        <w:rPr>
          <w:i/>
          <w:iCs/>
        </w:rPr>
        <w:t>La protezione immediata dell</w:t>
      </w:r>
      <w:r>
        <w:rPr>
          <w:i/>
          <w:iCs/>
        </w:rPr>
        <w:t>’</w:t>
      </w:r>
      <w:r w:rsidRPr="00FC59BB">
        <w:rPr>
          <w:i/>
          <w:iCs/>
        </w:rPr>
        <w:t xml:space="preserve">ambiente tra obblighi comunitari di incriminazione e </w:t>
      </w:r>
      <w:r w:rsidRPr="00CB773B">
        <w:rPr>
          <w:i/>
          <w:iCs/>
          <w:spacing w:val="-4"/>
        </w:rPr>
        <w:t>tutela giudiziaria</w:t>
      </w:r>
      <w:r w:rsidRPr="00CB773B">
        <w:rPr>
          <w:spacing w:val="-4"/>
        </w:rPr>
        <w:t xml:space="preserve">, in </w:t>
      </w:r>
      <w:r w:rsidRPr="00CB773B">
        <w:rPr>
          <w:smallCaps/>
          <w:spacing w:val="-4"/>
        </w:rPr>
        <w:t>Vinciguerra,</w:t>
      </w:r>
      <w:r w:rsidRPr="00CB773B">
        <w:rPr>
          <w:spacing w:val="-4"/>
        </w:rPr>
        <w:t xml:space="preserve"> </w:t>
      </w:r>
      <w:r w:rsidRPr="00CB773B">
        <w:rPr>
          <w:smallCaps/>
          <w:noProof/>
          <w:spacing w:val="-4"/>
        </w:rPr>
        <w:t>Dassano</w:t>
      </w:r>
      <w:r w:rsidRPr="00CB773B">
        <w:rPr>
          <w:spacing w:val="-4"/>
        </w:rPr>
        <w:t xml:space="preserve"> (a cura di), </w:t>
      </w:r>
      <w:r w:rsidRPr="00CB773B">
        <w:rPr>
          <w:i/>
          <w:iCs/>
          <w:spacing w:val="-4"/>
        </w:rPr>
        <w:t>Scritti in memoria di Giuliano Marini</w:t>
      </w:r>
      <w:r w:rsidRPr="00CB773B">
        <w:rPr>
          <w:spacing w:val="-4"/>
        </w:rPr>
        <w:t xml:space="preserve">, Napoli, </w:t>
      </w:r>
      <w:r>
        <w:t xml:space="preserve">2010, </w:t>
      </w:r>
      <w:r w:rsidRPr="00FC59BB">
        <w:t xml:space="preserve">403-429; </w:t>
      </w:r>
      <w:r w:rsidRPr="00FC59BB">
        <w:rPr>
          <w:smallCaps/>
        </w:rPr>
        <w:t>Siracusa</w:t>
      </w:r>
      <w:r w:rsidRPr="00FC59BB">
        <w:t xml:space="preserve">, </w:t>
      </w:r>
      <w:r w:rsidRPr="00FC59BB">
        <w:rPr>
          <w:i/>
          <w:iCs/>
        </w:rPr>
        <w:t xml:space="preserve">La competenza comunitaria in ambito penale al primo banco di prova: la </w:t>
      </w:r>
      <w:r w:rsidRPr="00CB773B">
        <w:rPr>
          <w:i/>
          <w:iCs/>
          <w:spacing w:val="-4"/>
        </w:rPr>
        <w:t>direttiva europea sulla tutela penale dell’ambiente</w:t>
      </w:r>
      <w:r w:rsidRPr="00CB773B">
        <w:rPr>
          <w:spacing w:val="-4"/>
        </w:rPr>
        <w:t>, in R</w:t>
      </w:r>
      <w:r w:rsidRPr="00CB773B">
        <w:rPr>
          <w:i/>
          <w:iCs/>
          <w:spacing w:val="-4"/>
        </w:rPr>
        <w:t>ivista Trimestrale di Diritto Penale dell’Economia</w:t>
      </w:r>
      <w:r w:rsidRPr="00CB773B">
        <w:rPr>
          <w:spacing w:val="-4"/>
        </w:rPr>
        <w:t xml:space="preserve">, </w:t>
      </w:r>
      <w:r w:rsidRPr="00FC59BB">
        <w:rPr>
          <w:spacing w:val="-2"/>
        </w:rPr>
        <w:t xml:space="preserve">Anno 2008, Vol. </w:t>
      </w:r>
      <w:r>
        <w:rPr>
          <w:spacing w:val="-2"/>
        </w:rPr>
        <w:t>XXI</w:t>
      </w:r>
      <w:r w:rsidRPr="00FC59BB">
        <w:rPr>
          <w:spacing w:val="-2"/>
        </w:rPr>
        <w:t xml:space="preserve">, Fasc. 4, </w:t>
      </w:r>
      <w:r>
        <w:rPr>
          <w:spacing w:val="-2"/>
        </w:rPr>
        <w:t xml:space="preserve">Padova, </w:t>
      </w:r>
      <w:r w:rsidRPr="00FC59BB">
        <w:rPr>
          <w:spacing w:val="-2"/>
        </w:rPr>
        <w:t>863</w:t>
      </w:r>
      <w:bookmarkEnd w:id="20"/>
      <w:r w:rsidR="00BD1AF4">
        <w:rPr>
          <w:spacing w:val="-2"/>
        </w:rPr>
        <w:t xml:space="preserve"> ss.</w:t>
      </w:r>
    </w:p>
  </w:footnote>
  <w:footnote w:id="45">
    <w:p w14:paraId="2A10E664" w14:textId="2A294B0F" w:rsidR="00822F8B" w:rsidRPr="00FC59BB" w:rsidRDefault="00822F8B" w:rsidP="00B446B0">
      <w:pPr>
        <w:pStyle w:val="Testonotaapidipagina"/>
        <w:jc w:val="both"/>
      </w:pPr>
      <w:r w:rsidRPr="00FC59BB">
        <w:rPr>
          <w:rStyle w:val="Rimandonotaapidipagina"/>
        </w:rPr>
        <w:footnoteRef/>
      </w:r>
      <w:r w:rsidRPr="00FC59BB">
        <w:rPr>
          <w:spacing w:val="-4"/>
        </w:rPr>
        <w:t xml:space="preserve"> Cfr. </w:t>
      </w:r>
      <w:r w:rsidRPr="00FC59BB">
        <w:rPr>
          <w:smallCaps/>
          <w:spacing w:val="-4"/>
        </w:rPr>
        <w:t>Siracusa</w:t>
      </w:r>
      <w:r w:rsidRPr="00FC59BB">
        <w:rPr>
          <w:spacing w:val="-4"/>
        </w:rPr>
        <w:t xml:space="preserve">, </w:t>
      </w:r>
      <w:r w:rsidRPr="00FC59BB">
        <w:rPr>
          <w:i/>
          <w:iCs/>
          <w:spacing w:val="-4"/>
        </w:rPr>
        <w:t>L</w:t>
      </w:r>
      <w:r>
        <w:rPr>
          <w:i/>
          <w:iCs/>
          <w:spacing w:val="-4"/>
        </w:rPr>
        <w:t>’</w:t>
      </w:r>
      <w:r w:rsidRPr="00FC59BB">
        <w:rPr>
          <w:i/>
          <w:iCs/>
          <w:spacing w:val="-4"/>
        </w:rPr>
        <w:t>attuazione della Direttiva europea sulla tutela dell</w:t>
      </w:r>
      <w:r>
        <w:rPr>
          <w:i/>
          <w:iCs/>
          <w:spacing w:val="-4"/>
        </w:rPr>
        <w:t>’</w:t>
      </w:r>
      <w:r w:rsidRPr="00FC59BB">
        <w:rPr>
          <w:i/>
          <w:iCs/>
          <w:spacing w:val="-4"/>
        </w:rPr>
        <w:t>ambiente tramite il diritto penale</w:t>
      </w:r>
      <w:r w:rsidRPr="00FC59BB">
        <w:rPr>
          <w:spacing w:val="-4"/>
        </w:rPr>
        <w:t xml:space="preserve">, </w:t>
      </w:r>
      <w:r w:rsidRPr="00FC59BB">
        <w:t xml:space="preserve">in </w:t>
      </w:r>
      <w:r w:rsidRPr="00CB773B">
        <w:rPr>
          <w:i/>
          <w:iCs/>
          <w:spacing w:val="-4"/>
        </w:rPr>
        <w:t>Diritto Penale Contemporaneo</w:t>
      </w:r>
      <w:r w:rsidRPr="00CB773B">
        <w:rPr>
          <w:spacing w:val="-4"/>
        </w:rPr>
        <w:t xml:space="preserve">, 22 febbraio 2011; </w:t>
      </w:r>
      <w:r w:rsidRPr="00CB773B">
        <w:rPr>
          <w:smallCaps/>
          <w:spacing w:val="-4"/>
        </w:rPr>
        <w:t>Vergine</w:t>
      </w:r>
      <w:r w:rsidRPr="00CB773B">
        <w:rPr>
          <w:spacing w:val="-4"/>
        </w:rPr>
        <w:t xml:space="preserve">, </w:t>
      </w:r>
      <w:r w:rsidRPr="00CB773B">
        <w:rPr>
          <w:i/>
          <w:iCs/>
          <w:spacing w:val="-4"/>
        </w:rPr>
        <w:t>Nuovi orizzonti del diritto penale ambientale?</w:t>
      </w:r>
      <w:r w:rsidRPr="00CB773B">
        <w:rPr>
          <w:spacing w:val="-4"/>
        </w:rPr>
        <w:t>,</w:t>
      </w:r>
      <w:bookmarkStart w:id="21" w:name="_Hlk199141326"/>
      <w:r w:rsidRPr="00FC59BB">
        <w:t xml:space="preserve"> in </w:t>
      </w:r>
      <w:r w:rsidRPr="009307FC">
        <w:rPr>
          <w:i/>
          <w:iCs/>
        </w:rPr>
        <w:t>Ambiente &amp; Sviluppo</w:t>
      </w:r>
      <w:r w:rsidRPr="00FC59BB">
        <w:t xml:space="preserve">, 2009, Fasc. 1, </w:t>
      </w:r>
      <w:r>
        <w:t xml:space="preserve">Milano, </w:t>
      </w:r>
      <w:r w:rsidRPr="00FC59BB">
        <w:t>5</w:t>
      </w:r>
      <w:bookmarkEnd w:id="21"/>
      <w:r w:rsidR="00BD1AF4">
        <w:t xml:space="preserve"> ss.</w:t>
      </w:r>
    </w:p>
  </w:footnote>
  <w:footnote w:id="46">
    <w:p w14:paraId="052F0E5A" w14:textId="1C6FCB84" w:rsidR="00822F8B" w:rsidRPr="00FC59BB" w:rsidRDefault="00822F8B" w:rsidP="00B446B0">
      <w:pPr>
        <w:pStyle w:val="Testonotaapidipagina"/>
        <w:jc w:val="both"/>
      </w:pPr>
      <w:r w:rsidRPr="00FC59BB">
        <w:rPr>
          <w:rStyle w:val="Rimandonotaapidipagina"/>
        </w:rPr>
        <w:footnoteRef/>
      </w:r>
      <w:r w:rsidRPr="00FC59BB">
        <w:rPr>
          <w:spacing w:val="-2"/>
        </w:rPr>
        <w:t xml:space="preserve"> Cfr. </w:t>
      </w:r>
      <w:r w:rsidRPr="00FC59BB">
        <w:rPr>
          <w:smallCaps/>
          <w:noProof/>
          <w:spacing w:val="-2"/>
        </w:rPr>
        <w:t>De Santis</w:t>
      </w:r>
      <w:r w:rsidRPr="00FC59BB">
        <w:rPr>
          <w:spacing w:val="-2"/>
        </w:rPr>
        <w:t xml:space="preserve">, </w:t>
      </w:r>
      <w:r w:rsidRPr="00FC59BB">
        <w:rPr>
          <w:i/>
          <w:iCs/>
          <w:spacing w:val="-2"/>
        </w:rPr>
        <w:t>Diritto penale dell</w:t>
      </w:r>
      <w:r>
        <w:rPr>
          <w:i/>
          <w:iCs/>
          <w:spacing w:val="-2"/>
        </w:rPr>
        <w:t>’</w:t>
      </w:r>
      <w:r w:rsidRPr="00FC59BB">
        <w:rPr>
          <w:i/>
          <w:iCs/>
          <w:spacing w:val="-2"/>
        </w:rPr>
        <w:t>ambiente - Un</w:t>
      </w:r>
      <w:r>
        <w:rPr>
          <w:i/>
          <w:iCs/>
          <w:spacing w:val="-2"/>
        </w:rPr>
        <w:t>’</w:t>
      </w:r>
      <w:r w:rsidRPr="00FC59BB">
        <w:rPr>
          <w:i/>
          <w:iCs/>
          <w:spacing w:val="-2"/>
        </w:rPr>
        <w:t>ipotesi sistematica</w:t>
      </w:r>
      <w:r w:rsidRPr="00FC59BB">
        <w:rPr>
          <w:spacing w:val="-2"/>
        </w:rPr>
        <w:t>, Milano, 2012, 396.</w:t>
      </w:r>
    </w:p>
  </w:footnote>
  <w:footnote w:id="47">
    <w:p w14:paraId="314561AD" w14:textId="65A65483" w:rsidR="00822F8B" w:rsidRPr="00FC59BB" w:rsidRDefault="00822F8B" w:rsidP="00615B9F">
      <w:pPr>
        <w:pStyle w:val="Testonotaapidipagina"/>
        <w:spacing w:line="228" w:lineRule="auto"/>
        <w:jc w:val="both"/>
      </w:pPr>
      <w:r w:rsidRPr="00FC59BB">
        <w:rPr>
          <w:rStyle w:val="Rimandonotaapidipagina"/>
        </w:rPr>
        <w:footnoteRef/>
      </w:r>
      <w:r w:rsidRPr="00FC59BB">
        <w:t xml:space="preserve"> Cfr. </w:t>
      </w:r>
      <w:r w:rsidRPr="00FC59BB">
        <w:rPr>
          <w:smallCaps/>
        </w:rPr>
        <w:t>Merlin</w:t>
      </w:r>
      <w:r w:rsidRPr="00FC59BB">
        <w:t xml:space="preserve">, </w:t>
      </w:r>
      <w:r w:rsidRPr="00FC59BB">
        <w:rPr>
          <w:i/>
          <w:iCs/>
        </w:rPr>
        <w:t>La tutela penale dell</w:t>
      </w:r>
      <w:r>
        <w:rPr>
          <w:i/>
          <w:iCs/>
        </w:rPr>
        <w:t>’</w:t>
      </w:r>
      <w:r w:rsidRPr="00FC59BB">
        <w:rPr>
          <w:i/>
          <w:iCs/>
        </w:rPr>
        <w:t>ambiente nella direttiva 2008/99/CE</w:t>
      </w:r>
      <w:r w:rsidRPr="00FC59BB">
        <w:t xml:space="preserve">, in </w:t>
      </w:r>
      <w:r w:rsidRPr="009307FC">
        <w:rPr>
          <w:i/>
          <w:iCs/>
        </w:rPr>
        <w:t>Ambiente &amp; Sviluppo</w:t>
      </w:r>
      <w:r w:rsidRPr="00FC59BB">
        <w:t xml:space="preserve">, 2009, Fasc. 3, </w:t>
      </w:r>
      <w:r>
        <w:t>Milano, 86</w:t>
      </w:r>
      <w:r w:rsidR="00BD1AF4">
        <w:t xml:space="preserve"> ss.</w:t>
      </w:r>
    </w:p>
  </w:footnote>
  <w:footnote w:id="48">
    <w:p w14:paraId="772946E5" w14:textId="7FD23FB8" w:rsidR="00822F8B" w:rsidRPr="00FC59BB" w:rsidRDefault="00822F8B" w:rsidP="00CB339B">
      <w:pPr>
        <w:pStyle w:val="Testonotaapidipagina"/>
        <w:spacing w:line="228" w:lineRule="auto"/>
        <w:jc w:val="both"/>
      </w:pPr>
      <w:r w:rsidRPr="00FC59BB">
        <w:rPr>
          <w:rStyle w:val="Rimandonotaapidipagina"/>
        </w:rPr>
        <w:footnoteRef/>
      </w:r>
      <w:r w:rsidRPr="00FC59BB">
        <w:t xml:space="preserve"> In merito alla varietà di posizioni dottrinali riguardo alla Direttiva, </w:t>
      </w:r>
      <w:r w:rsidRPr="00FC59BB">
        <w:rPr>
          <w:i/>
          <w:iCs/>
        </w:rPr>
        <w:t>ex pluribus</w:t>
      </w:r>
      <w:r w:rsidRPr="00FC59BB">
        <w:t xml:space="preserve"> cfr. </w:t>
      </w:r>
      <w:r w:rsidRPr="00FC59BB">
        <w:rPr>
          <w:smallCaps/>
        </w:rPr>
        <w:t>Lo Monte</w:t>
      </w:r>
      <w:r w:rsidRPr="00FC59BB">
        <w:t xml:space="preserve">, </w:t>
      </w:r>
      <w:r w:rsidRPr="00FC59BB">
        <w:rPr>
          <w:i/>
          <w:iCs/>
        </w:rPr>
        <w:t>Commento alla Direttiva 2008/99/CE sulla tutela penale dell</w:t>
      </w:r>
      <w:r>
        <w:rPr>
          <w:i/>
          <w:iCs/>
        </w:rPr>
        <w:t>’</w:t>
      </w:r>
      <w:r w:rsidRPr="00FC59BB">
        <w:rPr>
          <w:i/>
          <w:iCs/>
        </w:rPr>
        <w:t>ambiente</w:t>
      </w:r>
      <w:r w:rsidRPr="00FC59BB">
        <w:t xml:space="preserve">, in </w:t>
      </w:r>
      <w:r w:rsidRPr="00FC59BB">
        <w:rPr>
          <w:smallCaps/>
        </w:rPr>
        <w:t>Greco</w:t>
      </w:r>
      <w:r w:rsidRPr="00FC59BB">
        <w:t xml:space="preserve"> (a cura di), </w:t>
      </w:r>
      <w:r w:rsidRPr="00C32FC2">
        <w:rPr>
          <w:i/>
          <w:iCs/>
        </w:rPr>
        <w:t xml:space="preserve">Codice </w:t>
      </w:r>
      <w:r w:rsidRPr="00C32FC2">
        <w:rPr>
          <w:i/>
          <w:iCs/>
          <w:spacing w:val="-2"/>
        </w:rPr>
        <w:t>dell</w:t>
      </w:r>
      <w:r>
        <w:rPr>
          <w:i/>
          <w:iCs/>
          <w:spacing w:val="-2"/>
        </w:rPr>
        <w:t>’</w:t>
      </w:r>
      <w:r w:rsidRPr="00C32FC2">
        <w:rPr>
          <w:i/>
          <w:iCs/>
          <w:spacing w:val="-2"/>
        </w:rPr>
        <w:t>ambiente - Annotato con dottrina, giurisprudenza e formule</w:t>
      </w:r>
      <w:r w:rsidRPr="00FC59BB">
        <w:rPr>
          <w:spacing w:val="-2"/>
        </w:rPr>
        <w:t xml:space="preserve">, </w:t>
      </w:r>
      <w:r>
        <w:rPr>
          <w:spacing w:val="-2"/>
        </w:rPr>
        <w:t>Roma,</w:t>
      </w:r>
      <w:r w:rsidRPr="00FC59BB">
        <w:rPr>
          <w:spacing w:val="-2"/>
        </w:rPr>
        <w:t xml:space="preserve"> </w:t>
      </w:r>
      <w:r>
        <w:rPr>
          <w:spacing w:val="-2"/>
        </w:rPr>
        <w:t xml:space="preserve">2011, </w:t>
      </w:r>
      <w:r w:rsidRPr="00FC59BB">
        <w:rPr>
          <w:spacing w:val="-2"/>
        </w:rPr>
        <w:t>1293-1307</w:t>
      </w:r>
      <w:r w:rsidRPr="00FC59BB">
        <w:rPr>
          <w:spacing w:val="-4"/>
        </w:rPr>
        <w:t xml:space="preserve">; </w:t>
      </w:r>
      <w:r w:rsidRPr="00FC59BB">
        <w:rPr>
          <w:smallCaps/>
          <w:spacing w:val="-4"/>
        </w:rPr>
        <w:t>Vergine</w:t>
      </w:r>
      <w:r w:rsidRPr="00FC59BB">
        <w:rPr>
          <w:spacing w:val="-4"/>
        </w:rPr>
        <w:t xml:space="preserve">, </w:t>
      </w:r>
      <w:r w:rsidRPr="00FC59BB">
        <w:rPr>
          <w:i/>
          <w:iCs/>
          <w:spacing w:val="-4"/>
        </w:rPr>
        <w:t>Rossi di vergogna, anzi paonazzi … leggendo la legge comunitaria 2009</w:t>
      </w:r>
      <w:r w:rsidRPr="00FC59BB">
        <w:rPr>
          <w:spacing w:val="-4"/>
        </w:rPr>
        <w:t xml:space="preserve">, in </w:t>
      </w:r>
      <w:r w:rsidRPr="009307FC">
        <w:rPr>
          <w:i/>
          <w:iCs/>
          <w:spacing w:val="-4"/>
        </w:rPr>
        <w:t>Ambiente</w:t>
      </w:r>
      <w:r w:rsidRPr="009307FC">
        <w:rPr>
          <w:i/>
          <w:iCs/>
        </w:rPr>
        <w:t xml:space="preserve"> &amp; Sviluppo</w:t>
      </w:r>
      <w:r w:rsidRPr="00FC59BB">
        <w:t xml:space="preserve">, 2011, Fasc. 2, </w:t>
      </w:r>
      <w:r>
        <w:t xml:space="preserve">Milano, </w:t>
      </w:r>
      <w:r w:rsidRPr="00FC59BB">
        <w:t xml:space="preserve">129-134; </w:t>
      </w:r>
      <w:r w:rsidRPr="00FC59BB">
        <w:rPr>
          <w:smallCaps/>
          <w:noProof/>
        </w:rPr>
        <w:t>Plantamura</w:t>
      </w:r>
      <w:r w:rsidRPr="00FC59BB">
        <w:t xml:space="preserve">, </w:t>
      </w:r>
      <w:r w:rsidRPr="00FC59BB">
        <w:rPr>
          <w:i/>
          <w:iCs/>
        </w:rPr>
        <w:t>Una nuova frontiere europea per il diritto penale</w:t>
      </w:r>
      <w:r w:rsidRPr="00FC59BB">
        <w:t xml:space="preserve">, in </w:t>
      </w:r>
      <w:r w:rsidRPr="009307FC">
        <w:rPr>
          <w:i/>
          <w:iCs/>
        </w:rPr>
        <w:t>Diritto Penale e Processo</w:t>
      </w:r>
      <w:r w:rsidRPr="00FC59BB">
        <w:t xml:space="preserve">, Anno 2009, Vol. </w:t>
      </w:r>
      <w:r>
        <w:t>XV</w:t>
      </w:r>
      <w:r w:rsidRPr="00FC59BB">
        <w:t xml:space="preserve">, Fasc. 7, </w:t>
      </w:r>
      <w:r>
        <w:t>Milano, 911-922</w:t>
      </w:r>
      <w:r w:rsidRPr="00FC59BB">
        <w:t xml:space="preserve">; </w:t>
      </w:r>
      <w:r w:rsidRPr="00FC59BB">
        <w:rPr>
          <w:smallCaps/>
          <w:noProof/>
        </w:rPr>
        <w:t>Vagliasindi</w:t>
      </w:r>
      <w:r w:rsidRPr="00FC59BB">
        <w:t xml:space="preserve">, </w:t>
      </w:r>
      <w:r w:rsidRPr="00FC59BB">
        <w:rPr>
          <w:i/>
          <w:iCs/>
          <w:spacing w:val="-4"/>
        </w:rPr>
        <w:t>La direttiva 2008/99/CE e il Trattato di Lisbona: verso un nuovo volto del diritto penale ambientale italiano?</w:t>
      </w:r>
      <w:r w:rsidRPr="00FC59BB">
        <w:t xml:space="preserve">, in </w:t>
      </w:r>
      <w:r w:rsidRPr="009307FC">
        <w:rPr>
          <w:i/>
          <w:iCs/>
        </w:rPr>
        <w:t xml:space="preserve">Diritto del Commercio </w:t>
      </w:r>
      <w:r w:rsidRPr="009307FC">
        <w:rPr>
          <w:i/>
          <w:iCs/>
          <w:spacing w:val="-4"/>
        </w:rPr>
        <w:t>Internazionale</w:t>
      </w:r>
      <w:r w:rsidRPr="00FC59BB">
        <w:rPr>
          <w:spacing w:val="-4"/>
        </w:rPr>
        <w:t xml:space="preserve">, Anno 2010, Vol. </w:t>
      </w:r>
      <w:r>
        <w:rPr>
          <w:spacing w:val="-4"/>
        </w:rPr>
        <w:t>XXIV</w:t>
      </w:r>
      <w:r w:rsidRPr="00FC59BB">
        <w:rPr>
          <w:spacing w:val="-4"/>
        </w:rPr>
        <w:t xml:space="preserve">, Fasc. 3, </w:t>
      </w:r>
      <w:r>
        <w:rPr>
          <w:spacing w:val="-4"/>
        </w:rPr>
        <w:t>Milano,</w:t>
      </w:r>
      <w:r w:rsidRPr="00FC59BB">
        <w:rPr>
          <w:spacing w:val="-4"/>
        </w:rPr>
        <w:t xml:space="preserve"> 449-492; </w:t>
      </w:r>
      <w:r w:rsidRPr="00FC59BB">
        <w:rPr>
          <w:smallCaps/>
          <w:spacing w:val="-4"/>
        </w:rPr>
        <w:t>Benozzo</w:t>
      </w:r>
      <w:r w:rsidRPr="00FC59BB">
        <w:rPr>
          <w:spacing w:val="-4"/>
        </w:rPr>
        <w:t xml:space="preserve">, </w:t>
      </w:r>
      <w:r w:rsidRPr="00FC59BB">
        <w:rPr>
          <w:i/>
          <w:iCs/>
          <w:spacing w:val="-4"/>
        </w:rPr>
        <w:t>La direttiva sulla tutela penale dell</w:t>
      </w:r>
      <w:r>
        <w:rPr>
          <w:i/>
          <w:iCs/>
          <w:spacing w:val="-4"/>
        </w:rPr>
        <w:t>’</w:t>
      </w:r>
      <w:r w:rsidRPr="00FC59BB">
        <w:rPr>
          <w:i/>
          <w:iCs/>
          <w:spacing w:val="-4"/>
        </w:rPr>
        <w:t>ambiente tra internazionalità, grave negligenza e responsabilità delle persone giuridiche</w:t>
      </w:r>
      <w:r w:rsidRPr="00FC59BB">
        <w:rPr>
          <w:spacing w:val="-4"/>
        </w:rPr>
        <w:t xml:space="preserve">, in </w:t>
      </w:r>
      <w:r w:rsidRPr="009307FC">
        <w:rPr>
          <w:i/>
          <w:iCs/>
          <w:spacing w:val="-4"/>
        </w:rPr>
        <w:t>Diritto e Giurisprudenza Agraria, Alimentare e dell’Ambiente</w:t>
      </w:r>
      <w:r w:rsidRPr="00FC59BB">
        <w:rPr>
          <w:spacing w:val="-4"/>
        </w:rPr>
        <w:t xml:space="preserve">, </w:t>
      </w:r>
      <w:r w:rsidRPr="00CB339B">
        <w:rPr>
          <w:spacing w:val="-4"/>
        </w:rPr>
        <w:t>Anno XVIII, Fasc. 4, Aprile 2009, Roma, 299-304</w:t>
      </w:r>
      <w:r w:rsidRPr="00FC59BB">
        <w:rPr>
          <w:spacing w:val="-4"/>
        </w:rPr>
        <w:t xml:space="preserve">; </w:t>
      </w:r>
      <w:r w:rsidRPr="00FC59BB">
        <w:rPr>
          <w:smallCaps/>
          <w:spacing w:val="-4"/>
        </w:rPr>
        <w:t>Vergine.</w:t>
      </w:r>
      <w:r w:rsidRPr="00FC59BB">
        <w:rPr>
          <w:spacing w:val="-4"/>
        </w:rPr>
        <w:t xml:space="preserve">, </w:t>
      </w:r>
      <w:r w:rsidRPr="00FC59BB">
        <w:rPr>
          <w:i/>
          <w:iCs/>
          <w:spacing w:val="-4"/>
        </w:rPr>
        <w:t>Precetti e sanzioni penali: dalla Direttiva n. 2008/98/CE alla Direttiva 2008/99/CE</w:t>
      </w:r>
      <w:r w:rsidRPr="00FC59BB">
        <w:rPr>
          <w:i/>
          <w:iCs/>
        </w:rPr>
        <w:t xml:space="preserve"> sulla tutela penale dell</w:t>
      </w:r>
      <w:r>
        <w:rPr>
          <w:i/>
          <w:iCs/>
        </w:rPr>
        <w:t>’</w:t>
      </w:r>
      <w:r w:rsidRPr="00FC59BB">
        <w:rPr>
          <w:i/>
          <w:iCs/>
        </w:rPr>
        <w:t>ambiente</w:t>
      </w:r>
      <w:r w:rsidRPr="00FC59BB">
        <w:t xml:space="preserve">, in </w:t>
      </w:r>
      <w:r w:rsidRPr="00FC59BB">
        <w:rPr>
          <w:smallCaps/>
        </w:rPr>
        <w:t>Giampietro</w:t>
      </w:r>
      <w:r w:rsidRPr="00FC59BB">
        <w:t xml:space="preserve"> (a cura di), </w:t>
      </w:r>
      <w:r w:rsidRPr="00C32FC2">
        <w:rPr>
          <w:i/>
          <w:iCs/>
        </w:rPr>
        <w:t>Commento alla Direttiva n. 2008/98/CE sui rifiuti. Quali modifiche al codice dell</w:t>
      </w:r>
      <w:r>
        <w:rPr>
          <w:i/>
          <w:iCs/>
        </w:rPr>
        <w:t>’</w:t>
      </w:r>
      <w:r w:rsidRPr="00C32FC2">
        <w:rPr>
          <w:i/>
          <w:iCs/>
        </w:rPr>
        <w:t>ambiente?</w:t>
      </w:r>
      <w:r w:rsidRPr="00FC59BB">
        <w:t xml:space="preserve">, </w:t>
      </w:r>
      <w:r>
        <w:t xml:space="preserve">Milano, </w:t>
      </w:r>
      <w:r w:rsidRPr="00FC59BB">
        <w:t>276</w:t>
      </w:r>
      <w:r w:rsidR="00BD1AF4">
        <w:t xml:space="preserve"> ss.</w:t>
      </w:r>
    </w:p>
  </w:footnote>
  <w:footnote w:id="49">
    <w:p w14:paraId="46EA08A8" w14:textId="3DB5262A" w:rsidR="00822F8B" w:rsidRPr="00FC59BB" w:rsidRDefault="00822F8B" w:rsidP="000709E5">
      <w:pPr>
        <w:pStyle w:val="Testonotaapidipagina"/>
        <w:spacing w:line="228" w:lineRule="auto"/>
      </w:pPr>
      <w:r w:rsidRPr="00FC59BB">
        <w:rPr>
          <w:rStyle w:val="Rimandonotaapidipagina"/>
        </w:rPr>
        <w:footnoteRef/>
      </w:r>
      <w:r w:rsidRPr="00FC59BB">
        <w:t xml:space="preserve"> Cfr. </w:t>
      </w:r>
      <w:bookmarkStart w:id="23" w:name="_Hlk199146947"/>
      <w:r w:rsidRPr="00FC59BB">
        <w:rPr>
          <w:smallCaps/>
        </w:rPr>
        <w:t>Corte di Giustizia Europea</w:t>
      </w:r>
      <w:r w:rsidRPr="00FC59BB">
        <w:t xml:space="preserve">, Grande Sezione, </w:t>
      </w:r>
      <w:r w:rsidRPr="00FC59BB">
        <w:rPr>
          <w:i/>
          <w:iCs/>
        </w:rPr>
        <w:t>Sentenza 13 settembre 2005, Causa C-176/03, Commissione delle Comunità europee contro Consiglio dell</w:t>
      </w:r>
      <w:r>
        <w:rPr>
          <w:i/>
          <w:iCs/>
        </w:rPr>
        <w:t>’</w:t>
      </w:r>
      <w:r w:rsidRPr="00FC59BB">
        <w:rPr>
          <w:i/>
          <w:iCs/>
        </w:rPr>
        <w:t>Unione europea</w:t>
      </w:r>
      <w:r w:rsidRPr="00FC59BB">
        <w:t>.</w:t>
      </w:r>
      <w:bookmarkEnd w:id="23"/>
    </w:p>
  </w:footnote>
  <w:footnote w:id="50">
    <w:p w14:paraId="41E0CE4A" w14:textId="14436DF1" w:rsidR="00822F8B" w:rsidRPr="00FC59BB" w:rsidRDefault="00822F8B" w:rsidP="000709E5">
      <w:pPr>
        <w:pStyle w:val="Testonotaapidipagina"/>
        <w:spacing w:line="228" w:lineRule="auto"/>
        <w:jc w:val="both"/>
      </w:pPr>
      <w:r w:rsidRPr="00FC59BB">
        <w:rPr>
          <w:rStyle w:val="Rimandonotaapidipagina"/>
        </w:rPr>
        <w:footnoteRef/>
      </w:r>
      <w:r w:rsidRPr="00FC59BB">
        <w:t xml:space="preserve"> Cfr. </w:t>
      </w:r>
      <w:r w:rsidRPr="00FC59BB">
        <w:rPr>
          <w:smallCaps/>
        </w:rPr>
        <w:t>Corte di Giustizia Europea</w:t>
      </w:r>
      <w:r w:rsidRPr="00FC59BB">
        <w:t xml:space="preserve">, Grande Sezione, </w:t>
      </w:r>
      <w:r w:rsidRPr="00FC59BB">
        <w:rPr>
          <w:i/>
          <w:iCs/>
        </w:rPr>
        <w:t>Sentenza 23 ottobre 2007, Causa C-440/05, Commissione delle Comunità europee contro Consiglio dell</w:t>
      </w:r>
      <w:r>
        <w:rPr>
          <w:i/>
          <w:iCs/>
        </w:rPr>
        <w:t>’</w:t>
      </w:r>
      <w:r w:rsidRPr="00FC59BB">
        <w:rPr>
          <w:i/>
          <w:iCs/>
        </w:rPr>
        <w:t>Unione europea</w:t>
      </w:r>
      <w:r w:rsidRPr="00FC59BB">
        <w:t>.</w:t>
      </w:r>
    </w:p>
  </w:footnote>
  <w:footnote w:id="51">
    <w:p w14:paraId="3F8F1461" w14:textId="67E65BE7" w:rsidR="00822F8B" w:rsidRPr="00FC59BB" w:rsidRDefault="00822F8B" w:rsidP="008B5A91">
      <w:pPr>
        <w:pStyle w:val="Testonotaapidipagina"/>
        <w:jc w:val="both"/>
      </w:pPr>
      <w:r w:rsidRPr="00FC59BB">
        <w:rPr>
          <w:rStyle w:val="Rimandonotaapidipagina"/>
        </w:rPr>
        <w:footnoteRef/>
      </w:r>
      <w:r w:rsidRPr="00FC59BB">
        <w:rPr>
          <w:spacing w:val="-2"/>
        </w:rPr>
        <w:t xml:space="preserve"> Il</w:t>
      </w:r>
      <w:r w:rsidRPr="00FC59BB">
        <w:rPr>
          <w:i/>
          <w:iCs/>
          <w:spacing w:val="-2"/>
        </w:rPr>
        <w:t xml:space="preserve"> terzo pilastro</w:t>
      </w:r>
      <w:r w:rsidRPr="00FC59BB">
        <w:rPr>
          <w:spacing w:val="-2"/>
        </w:rPr>
        <w:t xml:space="preserve"> del trattato di Maastricht riguarda la cooperazione nei settori della giustizia e degli affari</w:t>
      </w:r>
      <w:r w:rsidRPr="00FC59BB">
        <w:t xml:space="preserve"> interni (JAI), prevista al titolo VI del trattato sull</w:t>
      </w:r>
      <w:r>
        <w:t>’</w:t>
      </w:r>
      <w:r w:rsidRPr="00FC59BB">
        <w:t>Unione europea. L</w:t>
      </w:r>
      <w:r>
        <w:t>’</w:t>
      </w:r>
      <w:r w:rsidRPr="00FC59BB">
        <w:t>Unione deve svolgere un</w:t>
      </w:r>
      <w:r>
        <w:t>’</w:t>
      </w:r>
      <w:r w:rsidRPr="00FC59BB">
        <w:t>azione congiunta per offrire ai cittadini un livello elevato di protezione in uno spazio di libertà, sicurezza e giustizia. Anche in questo caso il processo decisionale è intergovernativo.</w:t>
      </w:r>
    </w:p>
  </w:footnote>
  <w:footnote w:id="52">
    <w:p w14:paraId="7DB23D4D" w14:textId="4E1DB3FE" w:rsidR="00822F8B" w:rsidRPr="00FC59BB" w:rsidRDefault="00822F8B" w:rsidP="008B5A91">
      <w:pPr>
        <w:pStyle w:val="Testonotaapidipagina"/>
        <w:jc w:val="both"/>
      </w:pPr>
      <w:r w:rsidRPr="00FC59BB">
        <w:rPr>
          <w:rStyle w:val="Rimandonotaapidipagina"/>
        </w:rPr>
        <w:footnoteRef/>
      </w:r>
      <w:r w:rsidRPr="00FC59BB">
        <w:rPr>
          <w:spacing w:val="-2"/>
        </w:rPr>
        <w:t xml:space="preserve"> Il </w:t>
      </w:r>
      <w:r w:rsidRPr="00FC59BB">
        <w:rPr>
          <w:i/>
          <w:iCs/>
          <w:spacing w:val="-2"/>
        </w:rPr>
        <w:t>primo pilastro</w:t>
      </w:r>
      <w:r w:rsidRPr="00FC59BB">
        <w:rPr>
          <w:spacing w:val="-2"/>
        </w:rPr>
        <w:t xml:space="preserve"> del trattato di Maastricht è costituito dalla Comunità europea, dalla Comunità europea </w:t>
      </w:r>
      <w:r w:rsidRPr="00FC59BB">
        <w:t>del carbone e dell</w:t>
      </w:r>
      <w:r>
        <w:t>’</w:t>
      </w:r>
      <w:r w:rsidRPr="00FC59BB">
        <w:t>acciaio (CECA) e dall</w:t>
      </w:r>
      <w:r>
        <w:t>’</w:t>
      </w:r>
      <w:r w:rsidRPr="00FC59BB">
        <w:t xml:space="preserve">Euratom e riguarda i settori in cui gli Stati membri esercitano </w:t>
      </w:r>
      <w:r w:rsidRPr="00FC59BB">
        <w:rPr>
          <w:spacing w:val="-4"/>
        </w:rPr>
        <w:t>congiuntamente la propria sovranità attraverso le istituzioni comunitarie. Vi si applica il cosiddetto processo</w:t>
      </w:r>
      <w:r w:rsidRPr="00FC59BB">
        <w:t xml:space="preserve"> del metodo comunitario, ossia proposta della Commissione europea, adozione da parte del Consiglio e del Parlamento europeo e controllo del rispetto del diritto comunitario da parte della Corte di Giustizia.</w:t>
      </w:r>
    </w:p>
  </w:footnote>
  <w:footnote w:id="53">
    <w:p w14:paraId="4BA05679" w14:textId="64D8EA2A" w:rsidR="00822F8B" w:rsidRPr="00FC59BB" w:rsidRDefault="00822F8B" w:rsidP="00B87B6D">
      <w:pPr>
        <w:pStyle w:val="Testonotaapidipagina"/>
        <w:jc w:val="both"/>
      </w:pPr>
      <w:r w:rsidRPr="00FC59BB">
        <w:rPr>
          <w:rStyle w:val="Rimandonotaapidipagina"/>
        </w:rPr>
        <w:footnoteRef/>
      </w:r>
      <w:r w:rsidRPr="00FC59BB">
        <w:t xml:space="preserve"> Cfr. </w:t>
      </w:r>
      <w:r w:rsidRPr="00FC59BB">
        <w:rPr>
          <w:smallCaps/>
        </w:rPr>
        <w:t>Decreto Legislativo</w:t>
      </w:r>
      <w:r w:rsidRPr="00FC59BB">
        <w:t xml:space="preserve"> 7 luglio 2011, n. 121, </w:t>
      </w:r>
      <w:r w:rsidRPr="00FC59BB">
        <w:rPr>
          <w:i/>
          <w:iCs/>
        </w:rPr>
        <w:t>Attuazione della direttiva 2008/99/CE sulla tutela penale dell</w:t>
      </w:r>
      <w:r>
        <w:rPr>
          <w:i/>
          <w:iCs/>
        </w:rPr>
        <w:t>’</w:t>
      </w:r>
      <w:r w:rsidRPr="00FC59BB">
        <w:rPr>
          <w:i/>
          <w:iCs/>
        </w:rPr>
        <w:t>ambiente, nonché della direttiva 2009/123/CE che modifica la direttiva 2005/35/CE relativa all</w:t>
      </w:r>
      <w:r>
        <w:rPr>
          <w:i/>
          <w:iCs/>
        </w:rPr>
        <w:t>’</w:t>
      </w:r>
      <w:r w:rsidRPr="00FC59BB">
        <w:rPr>
          <w:i/>
          <w:iCs/>
        </w:rPr>
        <w:t>inquinamento provocato dalle navi e all</w:t>
      </w:r>
      <w:r>
        <w:rPr>
          <w:i/>
          <w:iCs/>
        </w:rPr>
        <w:t>’</w:t>
      </w:r>
      <w:r w:rsidRPr="00FC59BB">
        <w:rPr>
          <w:i/>
          <w:iCs/>
        </w:rPr>
        <w:t>introduzione di sanzioni per violazioni</w:t>
      </w:r>
      <w:r w:rsidRPr="00FC59BB">
        <w:t xml:space="preserve"> (G.U. n. 177 dell</w:t>
      </w:r>
      <w:r>
        <w:t>’</w:t>
      </w:r>
      <w:r w:rsidRPr="00FC59BB">
        <w:t>1 agosto 2011).</w:t>
      </w:r>
    </w:p>
  </w:footnote>
  <w:footnote w:id="54">
    <w:p w14:paraId="214CF3E5" w14:textId="24696D2D" w:rsidR="00822F8B" w:rsidRPr="00FC59BB" w:rsidRDefault="00822F8B" w:rsidP="008726BF">
      <w:pPr>
        <w:pStyle w:val="Testonotaapidipagina"/>
        <w:jc w:val="both"/>
      </w:pPr>
      <w:r w:rsidRPr="00FC59BB">
        <w:rPr>
          <w:rStyle w:val="Rimandonotaapidipagina"/>
        </w:rPr>
        <w:footnoteRef/>
      </w:r>
      <w:r>
        <w:rPr>
          <w:spacing w:val="-4"/>
        </w:rPr>
        <w:t xml:space="preserve"> </w:t>
      </w:r>
      <w:r w:rsidRPr="00FC59BB">
        <w:rPr>
          <w:spacing w:val="-4"/>
        </w:rPr>
        <w:t xml:space="preserve">Cfr. </w:t>
      </w:r>
      <w:r w:rsidRPr="00FC59BB">
        <w:rPr>
          <w:smallCaps/>
          <w:spacing w:val="-4"/>
        </w:rPr>
        <w:t>Parlamento europeo e Consiglio dell</w:t>
      </w:r>
      <w:r>
        <w:rPr>
          <w:smallCaps/>
          <w:spacing w:val="-4"/>
        </w:rPr>
        <w:t>’</w:t>
      </w:r>
      <w:r w:rsidRPr="00FC59BB">
        <w:rPr>
          <w:smallCaps/>
          <w:spacing w:val="-4"/>
        </w:rPr>
        <w:t>Unione europea</w:t>
      </w:r>
      <w:r w:rsidRPr="00FC59BB">
        <w:rPr>
          <w:spacing w:val="-4"/>
        </w:rPr>
        <w:t xml:space="preserve">, </w:t>
      </w:r>
      <w:r w:rsidRPr="00FC59BB">
        <w:rPr>
          <w:i/>
          <w:iCs/>
          <w:spacing w:val="-4"/>
        </w:rPr>
        <w:t>Direttiva 2009/123/CE, del 21 ottobre 2009, che modifica la direttiva 2005/35/CE relativa all</w:t>
      </w:r>
      <w:r>
        <w:rPr>
          <w:i/>
          <w:iCs/>
          <w:spacing w:val="-4"/>
        </w:rPr>
        <w:t>’</w:t>
      </w:r>
      <w:r w:rsidRPr="00FC59BB">
        <w:rPr>
          <w:i/>
          <w:iCs/>
          <w:spacing w:val="-4"/>
        </w:rPr>
        <w:t>inquinamento provocato dalle navi e all</w:t>
      </w:r>
      <w:r>
        <w:rPr>
          <w:i/>
          <w:iCs/>
          <w:spacing w:val="-4"/>
        </w:rPr>
        <w:t>’</w:t>
      </w:r>
      <w:r w:rsidRPr="00FC59BB">
        <w:rPr>
          <w:i/>
          <w:iCs/>
          <w:spacing w:val="-4"/>
        </w:rPr>
        <w:t>introduzione di sanzioni per violazioni</w:t>
      </w:r>
      <w:r w:rsidRPr="00FC59BB">
        <w:rPr>
          <w:spacing w:val="-4"/>
        </w:rPr>
        <w:t xml:space="preserve"> (G.U.C.E. n. L 280/52 del 27 ottobre 2009).</w:t>
      </w:r>
    </w:p>
  </w:footnote>
  <w:footnote w:id="55">
    <w:p w14:paraId="56ABC0D3" w14:textId="5A65B3E4" w:rsidR="00822F8B" w:rsidRPr="00FC59BB" w:rsidRDefault="00822F8B" w:rsidP="001F0B6C">
      <w:pPr>
        <w:pStyle w:val="Testonotaapidipagina"/>
        <w:jc w:val="both"/>
      </w:pPr>
      <w:r w:rsidRPr="00FC59BB">
        <w:rPr>
          <w:rStyle w:val="Rimandonotaapidipagina"/>
        </w:rPr>
        <w:footnoteRef/>
      </w:r>
      <w:r w:rsidRPr="00FC59BB">
        <w:t xml:space="preserve"> Il legislatore si è limitato essenzialmente all</w:t>
      </w:r>
      <w:r>
        <w:t>’</w:t>
      </w:r>
      <w:r w:rsidRPr="00FC59BB">
        <w:t xml:space="preserve">introduzione di due nuove fattispecie codicistiche, ossia </w:t>
      </w:r>
      <w:r w:rsidRPr="00FC59BB">
        <w:rPr>
          <w:spacing w:val="-2"/>
        </w:rPr>
        <w:t>gli articoli 727-</w:t>
      </w:r>
      <w:r w:rsidRPr="00FC59BB">
        <w:rPr>
          <w:i/>
          <w:iCs/>
          <w:spacing w:val="-2"/>
        </w:rPr>
        <w:t>bis</w:t>
      </w:r>
      <w:r w:rsidRPr="00FC59BB">
        <w:rPr>
          <w:spacing w:val="-2"/>
        </w:rPr>
        <w:t xml:space="preserve"> e 733-</w:t>
      </w:r>
      <w:r w:rsidRPr="00FC59BB">
        <w:rPr>
          <w:i/>
          <w:iCs/>
          <w:spacing w:val="-2"/>
        </w:rPr>
        <w:t>bis</w:t>
      </w:r>
      <w:r w:rsidRPr="00FC59BB">
        <w:rPr>
          <w:spacing w:val="-2"/>
        </w:rPr>
        <w:t xml:space="preserve">, relativi, rispettivamente, alle fattispecie di </w:t>
      </w:r>
      <w:r w:rsidRPr="00FC59BB">
        <w:rPr>
          <w:i/>
          <w:iCs/>
          <w:spacing w:val="-2"/>
        </w:rPr>
        <w:t xml:space="preserve">“Uccisione, distruzione, cattura, </w:t>
      </w:r>
      <w:r w:rsidRPr="00FC59BB">
        <w:rPr>
          <w:i/>
          <w:iCs/>
        </w:rPr>
        <w:t>prelievo, detenzione di esemplari di specie animali o vegetali selvatiche protette”</w:t>
      </w:r>
      <w:r w:rsidRPr="00FC59BB">
        <w:t xml:space="preserve"> e di </w:t>
      </w:r>
      <w:r w:rsidRPr="00FC59BB">
        <w:rPr>
          <w:i/>
          <w:iCs/>
        </w:rPr>
        <w:t xml:space="preserve">“Distruzione o </w:t>
      </w:r>
      <w:r w:rsidRPr="00FC59BB">
        <w:rPr>
          <w:i/>
          <w:iCs/>
          <w:spacing w:val="-4"/>
        </w:rPr>
        <w:t>deterioramento di habitat all</w:t>
      </w:r>
      <w:r>
        <w:rPr>
          <w:i/>
          <w:iCs/>
          <w:spacing w:val="-4"/>
        </w:rPr>
        <w:t>’</w:t>
      </w:r>
      <w:r w:rsidRPr="00FC59BB">
        <w:rPr>
          <w:i/>
          <w:iCs/>
          <w:spacing w:val="-4"/>
        </w:rPr>
        <w:t>interno di un sito protetto”</w:t>
      </w:r>
      <w:r w:rsidRPr="00FC59BB">
        <w:rPr>
          <w:spacing w:val="-4"/>
        </w:rPr>
        <w:t>, ed all</w:t>
      </w:r>
      <w:r>
        <w:rPr>
          <w:spacing w:val="-4"/>
        </w:rPr>
        <w:t>’</w:t>
      </w:r>
      <w:r w:rsidRPr="00FC59BB">
        <w:rPr>
          <w:spacing w:val="-4"/>
        </w:rPr>
        <w:t xml:space="preserve">incremento del catalogo dei reati presupposto </w:t>
      </w:r>
      <w:r w:rsidRPr="00FC59BB">
        <w:t>della responsabilità corporativa, ex D.Lgs. n. 231/2001 con una serie di illeciti ambientali.</w:t>
      </w:r>
    </w:p>
  </w:footnote>
  <w:footnote w:id="56">
    <w:p w14:paraId="59F850B9" w14:textId="50924D3B" w:rsidR="00822F8B" w:rsidRPr="00FC59BB" w:rsidRDefault="00822F8B" w:rsidP="00BB2A38">
      <w:pPr>
        <w:pStyle w:val="Testonotaapidipagina"/>
        <w:jc w:val="both"/>
      </w:pPr>
      <w:r w:rsidRPr="00FC59BB">
        <w:rPr>
          <w:rStyle w:val="Rimandonotaapidipagina"/>
        </w:rPr>
        <w:footnoteRef/>
      </w:r>
      <w:r w:rsidRPr="00FC59BB">
        <w:rPr>
          <w:spacing w:val="-2"/>
        </w:rPr>
        <w:t xml:space="preserve"> Cfr. </w:t>
      </w:r>
      <w:r w:rsidRPr="00FC59BB">
        <w:rPr>
          <w:smallCaps/>
          <w:spacing w:val="-2"/>
        </w:rPr>
        <w:t>Legge</w:t>
      </w:r>
      <w:r w:rsidRPr="00FC59BB">
        <w:rPr>
          <w:spacing w:val="-2"/>
        </w:rPr>
        <w:t xml:space="preserve"> 22 maggio 2015, n. 68, </w:t>
      </w:r>
      <w:r w:rsidRPr="00FC59BB">
        <w:rPr>
          <w:i/>
          <w:iCs/>
          <w:spacing w:val="-2"/>
        </w:rPr>
        <w:t>Disposizioni in materia di delitti contro l</w:t>
      </w:r>
      <w:r>
        <w:rPr>
          <w:i/>
          <w:iCs/>
          <w:spacing w:val="-2"/>
        </w:rPr>
        <w:t>’</w:t>
      </w:r>
      <w:r w:rsidRPr="00FC59BB">
        <w:rPr>
          <w:i/>
          <w:iCs/>
          <w:spacing w:val="-2"/>
        </w:rPr>
        <w:t>ambiente</w:t>
      </w:r>
      <w:r w:rsidRPr="00FC59BB">
        <w:rPr>
          <w:spacing w:val="-2"/>
        </w:rPr>
        <w:t xml:space="preserve"> (G.U. n. 122 del</w:t>
      </w:r>
      <w:r w:rsidRPr="00FC59BB">
        <w:t xml:space="preserve"> 28 maggio 2015).</w:t>
      </w:r>
    </w:p>
  </w:footnote>
  <w:footnote w:id="57">
    <w:p w14:paraId="7EDD97F9" w14:textId="14C1088F" w:rsidR="00822F8B" w:rsidRPr="00FC59BB" w:rsidRDefault="00822F8B" w:rsidP="00ED2A4B">
      <w:pPr>
        <w:pStyle w:val="Testonotaapidipagina"/>
        <w:jc w:val="both"/>
      </w:pPr>
      <w:r w:rsidRPr="00FC59BB">
        <w:rPr>
          <w:rStyle w:val="Rimandonotaapidipagina"/>
        </w:rPr>
        <w:footnoteRef/>
      </w:r>
      <w:r w:rsidRPr="00FC59BB">
        <w:rPr>
          <w:spacing w:val="-2"/>
        </w:rPr>
        <w:t xml:space="preserve"> Cfr. </w:t>
      </w:r>
      <w:r w:rsidRPr="00FC59BB">
        <w:rPr>
          <w:smallCaps/>
          <w:spacing w:val="-2"/>
        </w:rPr>
        <w:t>Decreto Legislativo</w:t>
      </w:r>
      <w:r w:rsidRPr="00FC59BB">
        <w:rPr>
          <w:spacing w:val="-2"/>
        </w:rPr>
        <w:t xml:space="preserve"> 12 aprile 2001, n. 206, </w:t>
      </w:r>
      <w:r w:rsidRPr="00FC59BB">
        <w:rPr>
          <w:i/>
          <w:iCs/>
          <w:spacing w:val="-2"/>
        </w:rPr>
        <w:t>Attuazione della direttiva 98/81/CE che modifica la direttiva 90/219/CE, concernente l</w:t>
      </w:r>
      <w:r>
        <w:rPr>
          <w:i/>
          <w:iCs/>
          <w:spacing w:val="-2"/>
        </w:rPr>
        <w:t>’</w:t>
      </w:r>
      <w:r w:rsidRPr="00FC59BB">
        <w:rPr>
          <w:i/>
          <w:iCs/>
          <w:spacing w:val="-2"/>
        </w:rPr>
        <w:t>impiego confinato di microrganismi geneticamente modificati</w:t>
      </w:r>
      <w:r w:rsidRPr="00FC59BB">
        <w:rPr>
          <w:spacing w:val="-2"/>
        </w:rPr>
        <w:t xml:space="preserve"> (G.U. n. 126 dell</w:t>
      </w:r>
      <w:r>
        <w:rPr>
          <w:spacing w:val="-2"/>
        </w:rPr>
        <w:t>’</w:t>
      </w:r>
      <w:r w:rsidRPr="00FC59BB">
        <w:rPr>
          <w:spacing w:val="-2"/>
        </w:rPr>
        <w:t>1 giugno 2001 - Suppl. Ord. n. 133).</w:t>
      </w:r>
    </w:p>
  </w:footnote>
  <w:footnote w:id="58">
    <w:p w14:paraId="5D001C9D" w14:textId="59861ED0" w:rsidR="00822F8B" w:rsidRPr="00FC59BB" w:rsidRDefault="00822F8B" w:rsidP="00F849AC">
      <w:pPr>
        <w:pStyle w:val="Testonotaapidipagina"/>
        <w:jc w:val="both"/>
      </w:pPr>
      <w:r w:rsidRPr="00FC59BB">
        <w:rPr>
          <w:rStyle w:val="Rimandonotaapidipagina"/>
        </w:rPr>
        <w:footnoteRef/>
      </w:r>
      <w:r w:rsidRPr="00FC59BB">
        <w:t xml:space="preserve"> Cfr. </w:t>
      </w:r>
      <w:r w:rsidRPr="00FC59BB">
        <w:rPr>
          <w:smallCaps/>
        </w:rPr>
        <w:t>Decreto Legislativo</w:t>
      </w:r>
      <w:r w:rsidRPr="00FC59BB">
        <w:t xml:space="preserve"> 8 luglio 2003, n. 224, </w:t>
      </w:r>
      <w:r w:rsidRPr="00FC59BB">
        <w:rPr>
          <w:i/>
          <w:iCs/>
        </w:rPr>
        <w:t>Attuazione della direttiva 2001/18/CE concernente l</w:t>
      </w:r>
      <w:r>
        <w:rPr>
          <w:i/>
          <w:iCs/>
        </w:rPr>
        <w:t>’</w:t>
      </w:r>
      <w:r w:rsidRPr="00FC59BB">
        <w:rPr>
          <w:i/>
          <w:iCs/>
        </w:rPr>
        <w:t>emissione deliberata nell</w:t>
      </w:r>
      <w:r>
        <w:rPr>
          <w:i/>
          <w:iCs/>
        </w:rPr>
        <w:t>’</w:t>
      </w:r>
      <w:r w:rsidRPr="00FC59BB">
        <w:rPr>
          <w:i/>
          <w:iCs/>
        </w:rPr>
        <w:t>ambiente di organismi geneticamente modificati</w:t>
      </w:r>
      <w:r w:rsidRPr="00FC59BB">
        <w:t xml:space="preserve"> (G.U. n. 194 del 22 agosto 2003 - Suppl. Ord. n. 138).</w:t>
      </w:r>
    </w:p>
  </w:footnote>
  <w:footnote w:id="59">
    <w:p w14:paraId="675D386B" w14:textId="0DCDC742" w:rsidR="00822F8B" w:rsidRPr="00FC59BB" w:rsidRDefault="00822F8B" w:rsidP="000F4FF5">
      <w:pPr>
        <w:pStyle w:val="Testonotaapidipagina"/>
        <w:jc w:val="both"/>
      </w:pPr>
      <w:r w:rsidRPr="00FC59BB">
        <w:rPr>
          <w:rStyle w:val="Rimandonotaapidipagina"/>
        </w:rPr>
        <w:footnoteRef/>
      </w:r>
      <w:r w:rsidRPr="00FC59BB">
        <w:t xml:space="preserve"> Cfr. </w:t>
      </w:r>
      <w:bookmarkStart w:id="25" w:name="_Hlk199155358"/>
      <w:r w:rsidRPr="00FC59BB">
        <w:rPr>
          <w:smallCaps/>
        </w:rPr>
        <w:t>Legge</w:t>
      </w:r>
      <w:r w:rsidRPr="00FC59BB">
        <w:t xml:space="preserve"> 6 dicembre 1991, n. 394, </w:t>
      </w:r>
      <w:r w:rsidRPr="00FC59BB">
        <w:rPr>
          <w:i/>
          <w:iCs/>
        </w:rPr>
        <w:t>Legge quadro sulle aree protette</w:t>
      </w:r>
      <w:r w:rsidRPr="00FC59BB">
        <w:t xml:space="preserve"> (G.U. n. 292 del 13 dicembre 1991 - Suppl. Ord. n. 83).</w:t>
      </w:r>
      <w:bookmarkEnd w:id="25"/>
    </w:p>
  </w:footnote>
  <w:footnote w:id="60">
    <w:p w14:paraId="095BA3C3" w14:textId="471DF1AC" w:rsidR="00822F8B" w:rsidRPr="00FC59BB" w:rsidRDefault="00822F8B" w:rsidP="00191ABC">
      <w:pPr>
        <w:pStyle w:val="Testonotaapidipagina"/>
        <w:jc w:val="both"/>
      </w:pPr>
      <w:r w:rsidRPr="00FC59BB">
        <w:rPr>
          <w:rStyle w:val="Rimandonotaapidipagina"/>
        </w:rPr>
        <w:footnoteRef/>
      </w:r>
      <w:r w:rsidRPr="00FC59BB">
        <w:rPr>
          <w:spacing w:val="-2"/>
        </w:rPr>
        <w:t xml:space="preserve"> Cfr. </w:t>
      </w:r>
      <w:bookmarkStart w:id="26" w:name="_Hlk199155953"/>
      <w:r w:rsidRPr="00FC59BB">
        <w:rPr>
          <w:smallCaps/>
          <w:spacing w:val="-2"/>
        </w:rPr>
        <w:t>Decreto Legislativo</w:t>
      </w:r>
      <w:r w:rsidRPr="00FC59BB">
        <w:rPr>
          <w:spacing w:val="-2"/>
        </w:rPr>
        <w:t xml:space="preserve"> 22 gennaio 2004, n. 42, </w:t>
      </w:r>
      <w:r w:rsidRPr="00FC59BB">
        <w:rPr>
          <w:i/>
          <w:iCs/>
          <w:spacing w:val="-2"/>
        </w:rPr>
        <w:t>Codice dei beni culturali e del paesaggio, ai sensi</w:t>
      </w:r>
      <w:r w:rsidRPr="00FC59BB">
        <w:rPr>
          <w:i/>
          <w:iCs/>
        </w:rPr>
        <w:t xml:space="preserve"> dell</w:t>
      </w:r>
      <w:r>
        <w:rPr>
          <w:i/>
          <w:iCs/>
        </w:rPr>
        <w:t>’</w:t>
      </w:r>
      <w:r w:rsidRPr="00FC59BB">
        <w:rPr>
          <w:i/>
          <w:iCs/>
        </w:rPr>
        <w:t>articolo 10 della legge 6 luglio 2002</w:t>
      </w:r>
      <w:r w:rsidRPr="00FC59BB">
        <w:t>, n. 137 (G.U. n. 45 del 24 febbraio 2004 - Suppl. Ord. n. 28).</w:t>
      </w:r>
      <w:bookmarkEnd w:id="26"/>
    </w:p>
  </w:footnote>
  <w:footnote w:id="61">
    <w:p w14:paraId="6D527759" w14:textId="1C378236" w:rsidR="00822F8B" w:rsidRPr="00FC59BB" w:rsidRDefault="00822F8B" w:rsidP="001B48CB">
      <w:pPr>
        <w:pStyle w:val="Testonotaapidipagina"/>
        <w:jc w:val="both"/>
      </w:pPr>
      <w:r w:rsidRPr="00FC59BB">
        <w:rPr>
          <w:rStyle w:val="Rimandonotaapidipagina"/>
        </w:rPr>
        <w:footnoteRef/>
      </w:r>
      <w:r w:rsidRPr="00FC59BB">
        <w:t xml:space="preserve"> Cfr. </w:t>
      </w:r>
      <w:r w:rsidRPr="00FC59BB">
        <w:rPr>
          <w:smallCaps/>
        </w:rPr>
        <w:t>Legge</w:t>
      </w:r>
      <w:r w:rsidRPr="00FC59BB">
        <w:t xml:space="preserve"> 22 febbraio 2001, n. 36,</w:t>
      </w:r>
      <w:r w:rsidRPr="00FC59BB">
        <w:rPr>
          <w:i/>
          <w:iCs/>
        </w:rPr>
        <w:t xml:space="preserve"> Legge quadro sulla protezione dalle esposizioni a campi elettrici, magnetici ed elettromagnetici</w:t>
      </w:r>
      <w:r>
        <w:t xml:space="preserve"> (G.U. n. 55 del 7 </w:t>
      </w:r>
      <w:r w:rsidRPr="00FC59BB">
        <w:t>marzo 2001).</w:t>
      </w:r>
    </w:p>
  </w:footnote>
  <w:footnote w:id="62">
    <w:p w14:paraId="21019DFB" w14:textId="49F09068" w:rsidR="00822F8B" w:rsidRPr="00FC59BB" w:rsidRDefault="00822F8B" w:rsidP="001B48CB">
      <w:pPr>
        <w:pStyle w:val="Testonotaapidipagina"/>
        <w:jc w:val="both"/>
      </w:pPr>
      <w:r w:rsidRPr="00FC59BB">
        <w:rPr>
          <w:rStyle w:val="Rimandonotaapidipagina"/>
        </w:rPr>
        <w:footnoteRef/>
      </w:r>
      <w:r w:rsidRPr="00FC59BB">
        <w:rPr>
          <w:spacing w:val="-4"/>
        </w:rPr>
        <w:t xml:space="preserve"> Cfr. </w:t>
      </w:r>
      <w:bookmarkStart w:id="27" w:name="_Hlk199156932"/>
      <w:r w:rsidRPr="00FC59BB">
        <w:rPr>
          <w:smallCaps/>
          <w:spacing w:val="-4"/>
        </w:rPr>
        <w:t>Legge</w:t>
      </w:r>
      <w:r w:rsidRPr="00FC59BB">
        <w:rPr>
          <w:spacing w:val="-4"/>
        </w:rPr>
        <w:t xml:space="preserve"> 26 ottobre 1995, n. 447, </w:t>
      </w:r>
      <w:r w:rsidRPr="00FC59BB">
        <w:rPr>
          <w:i/>
          <w:iCs/>
          <w:spacing w:val="-4"/>
        </w:rPr>
        <w:t>Legge quadro sull</w:t>
      </w:r>
      <w:r>
        <w:rPr>
          <w:i/>
          <w:iCs/>
          <w:spacing w:val="-4"/>
        </w:rPr>
        <w:t>’</w:t>
      </w:r>
      <w:r w:rsidRPr="00FC59BB">
        <w:rPr>
          <w:i/>
          <w:iCs/>
          <w:spacing w:val="-4"/>
        </w:rPr>
        <w:t xml:space="preserve">inquinamento acustico </w:t>
      </w:r>
      <w:r w:rsidRPr="00FC59BB">
        <w:rPr>
          <w:spacing w:val="-4"/>
        </w:rPr>
        <w:t>(G.U. n. 254 del 30 ottobre</w:t>
      </w:r>
      <w:r w:rsidRPr="00FC59BB">
        <w:t xml:space="preserve"> 1995 - Suppl. Ord. n. 125).</w:t>
      </w:r>
      <w:bookmarkEnd w:id="27"/>
    </w:p>
  </w:footnote>
  <w:footnote w:id="63">
    <w:p w14:paraId="457E01F9" w14:textId="5106F328" w:rsidR="00822F8B" w:rsidRPr="00FC59BB" w:rsidRDefault="00822F8B" w:rsidP="007A03C5">
      <w:pPr>
        <w:pStyle w:val="Testonotaapidipagina"/>
        <w:jc w:val="both"/>
      </w:pPr>
      <w:r w:rsidRPr="00FC59BB">
        <w:rPr>
          <w:rStyle w:val="Rimandonotaapidipagina"/>
        </w:rPr>
        <w:footnoteRef/>
      </w:r>
      <w:r w:rsidRPr="00FC59BB">
        <w:rPr>
          <w:spacing w:val="-4"/>
        </w:rPr>
        <w:t xml:space="preserve"> Cfr. </w:t>
      </w:r>
      <w:bookmarkStart w:id="28" w:name="_Hlk199157482"/>
      <w:r w:rsidRPr="00FC59BB">
        <w:rPr>
          <w:smallCaps/>
          <w:spacing w:val="-4"/>
        </w:rPr>
        <w:t>Decreto Legislativo</w:t>
      </w:r>
      <w:r w:rsidRPr="00FC59BB">
        <w:rPr>
          <w:spacing w:val="-4"/>
        </w:rPr>
        <w:t xml:space="preserve"> 4 settembre 2002, n. 262, </w:t>
      </w:r>
      <w:r w:rsidRPr="00FC59BB">
        <w:rPr>
          <w:i/>
          <w:iCs/>
          <w:spacing w:val="-4"/>
        </w:rPr>
        <w:t xml:space="preserve">Attuazione della direttiva 2000/14/CE concernente </w:t>
      </w:r>
      <w:r w:rsidRPr="00FC59BB">
        <w:rPr>
          <w:i/>
          <w:iCs/>
        </w:rPr>
        <w:t>l</w:t>
      </w:r>
      <w:r>
        <w:rPr>
          <w:i/>
          <w:iCs/>
        </w:rPr>
        <w:t>’</w:t>
      </w:r>
      <w:r w:rsidRPr="00FC59BB">
        <w:rPr>
          <w:i/>
          <w:iCs/>
        </w:rPr>
        <w:t>emissione acustica ambientale delle macchine ed attrezzature destinate a funzionare all</w:t>
      </w:r>
      <w:r>
        <w:rPr>
          <w:i/>
          <w:iCs/>
        </w:rPr>
        <w:t>’</w:t>
      </w:r>
      <w:r w:rsidRPr="00FC59BB">
        <w:rPr>
          <w:i/>
          <w:iCs/>
        </w:rPr>
        <w:t>aperto</w:t>
      </w:r>
      <w:r w:rsidRPr="00FC59BB">
        <w:t xml:space="preserve"> (G.U. n. 273 del 21 novembre 2002 - Suppl. Ord. n. 214).</w:t>
      </w:r>
      <w:bookmarkEnd w:id="28"/>
    </w:p>
  </w:footnote>
  <w:footnote w:id="64">
    <w:p w14:paraId="595BD47F" w14:textId="792601B7" w:rsidR="00822F8B" w:rsidRPr="00FC59BB" w:rsidRDefault="00822F8B" w:rsidP="00B573C5">
      <w:pPr>
        <w:pStyle w:val="Testonotaapidipagina"/>
        <w:spacing w:line="235" w:lineRule="auto"/>
        <w:jc w:val="both"/>
      </w:pPr>
      <w:r w:rsidRPr="00FC59BB">
        <w:rPr>
          <w:rStyle w:val="Rimandonotaapidipagina"/>
        </w:rPr>
        <w:footnoteRef/>
      </w:r>
      <w:r w:rsidRPr="00FC59BB">
        <w:rPr>
          <w:spacing w:val="-2"/>
        </w:rPr>
        <w:t xml:space="preserve"> La pena prevista è la reclusione da 1 a 5 anni se si commette un fatto diretto a cagionare il crollo di una </w:t>
      </w:r>
      <w:r w:rsidRPr="00FC59BB">
        <w:t>costruzione o di una parte di essa, ovvero un altro disastro, se dal fatto deriva pericolo per la pubblica incolumità, mentre viene incrementata ad un maggior periodo che va da 3 a 12 anni ove il crollo od il disastro abbiano effettivamente a verificarsi.</w:t>
      </w:r>
    </w:p>
  </w:footnote>
  <w:footnote w:id="65">
    <w:p w14:paraId="3175E0AE" w14:textId="66DF5F53" w:rsidR="00822F8B" w:rsidRPr="00E125BB" w:rsidRDefault="00822F8B" w:rsidP="009307FC">
      <w:pPr>
        <w:pStyle w:val="Testonotaapidipagina"/>
        <w:jc w:val="both"/>
        <w:rPr>
          <w:i/>
          <w:iCs/>
          <w:spacing w:val="-2"/>
        </w:rPr>
      </w:pPr>
      <w:r w:rsidRPr="00FC59BB">
        <w:rPr>
          <w:rStyle w:val="Rimandonotaapidipagina"/>
        </w:rPr>
        <w:footnoteRef/>
      </w:r>
      <w:r w:rsidRPr="00FC59BB">
        <w:rPr>
          <w:spacing w:val="-4"/>
        </w:rPr>
        <w:t xml:space="preserve"> Cfr. </w:t>
      </w:r>
      <w:r w:rsidRPr="00FC59BB">
        <w:rPr>
          <w:smallCaps/>
          <w:spacing w:val="-4"/>
        </w:rPr>
        <w:t>Corte Costituzionale</w:t>
      </w:r>
      <w:r w:rsidRPr="00FC59BB">
        <w:rPr>
          <w:spacing w:val="-4"/>
        </w:rPr>
        <w:t xml:space="preserve">, </w:t>
      </w:r>
      <w:r w:rsidRPr="00FC59BB">
        <w:rPr>
          <w:i/>
          <w:iCs/>
          <w:spacing w:val="-4"/>
        </w:rPr>
        <w:t>Sentenza 30 luglio - 1 agosto 2008, n. 327</w:t>
      </w:r>
      <w:r w:rsidRPr="00FC59BB">
        <w:rPr>
          <w:spacing w:val="-4"/>
        </w:rPr>
        <w:t xml:space="preserve">, nella quale si afferma appunto </w:t>
      </w:r>
      <w:r w:rsidRPr="00024524">
        <w:rPr>
          <w:spacing w:val="-4"/>
        </w:rPr>
        <w:t xml:space="preserve">che </w:t>
      </w:r>
      <w:r>
        <w:rPr>
          <w:i/>
          <w:iCs/>
          <w:spacing w:val="-4"/>
        </w:rPr>
        <w:t>«</w:t>
      </w:r>
      <w:r w:rsidRPr="00024524">
        <w:rPr>
          <w:i/>
          <w:iCs/>
          <w:spacing w:val="-4"/>
        </w:rPr>
        <w:t>... per costante giurisprudenza di questa Corte, la verifica del rispetto del principio di determinatezza</w:t>
      </w:r>
      <w:r w:rsidRPr="00FC59BB">
        <w:rPr>
          <w:i/>
          <w:iCs/>
          <w:spacing w:val="-2"/>
        </w:rPr>
        <w:t xml:space="preserve"> della norma penale va condotta non già valutando isolatamente il singolo elemento descrittivo dell</w:t>
      </w:r>
      <w:r>
        <w:rPr>
          <w:i/>
          <w:iCs/>
          <w:spacing w:val="-2"/>
        </w:rPr>
        <w:t>’</w:t>
      </w:r>
      <w:r w:rsidRPr="00FC59BB">
        <w:rPr>
          <w:i/>
          <w:iCs/>
          <w:spacing w:val="-2"/>
        </w:rPr>
        <w:t>illecito, ma raccordandolo con gli altri elementi costitutivi della fattispecie e con la disciplina in cui questa si inserisce. In particolare, «l</w:t>
      </w:r>
      <w:r>
        <w:rPr>
          <w:i/>
          <w:iCs/>
          <w:spacing w:val="-2"/>
        </w:rPr>
        <w:t>’</w:t>
      </w:r>
      <w:r w:rsidRPr="00FC59BB">
        <w:rPr>
          <w:i/>
          <w:iCs/>
          <w:spacing w:val="-2"/>
        </w:rPr>
        <w:t>inclusione nella formula descrittiva dell</w:t>
      </w:r>
      <w:r>
        <w:rPr>
          <w:i/>
          <w:iCs/>
          <w:spacing w:val="-2"/>
        </w:rPr>
        <w:t>’</w:t>
      </w:r>
      <w:r w:rsidRPr="00FC59BB">
        <w:rPr>
          <w:i/>
          <w:iCs/>
          <w:spacing w:val="-2"/>
        </w:rPr>
        <w:t>illecito di espressioni sommarie, di vocaboli polisensi, ovvero […] di clausole generali o concetti “elastici”, non comporta un vulnus del parametro costituzionale evocato, quando la descrizione complessiva del fatto incriminato consenta comunque al giudice - avuto riguardo alle finalità perseguite dall</w:t>
      </w:r>
      <w:r>
        <w:rPr>
          <w:i/>
          <w:iCs/>
          <w:spacing w:val="-2"/>
        </w:rPr>
        <w:t>’</w:t>
      </w:r>
      <w:r w:rsidRPr="00FC59BB">
        <w:rPr>
          <w:i/>
          <w:iCs/>
          <w:spacing w:val="-2"/>
        </w:rPr>
        <w:t>incriminazione ed al più ampio contesto ordinamentale in cui essa si colloca - di stabilire il significato di tale elemento mediante un</w:t>
      </w:r>
      <w:r>
        <w:rPr>
          <w:i/>
          <w:iCs/>
          <w:spacing w:val="-2"/>
        </w:rPr>
        <w:t>’</w:t>
      </w:r>
      <w:r w:rsidRPr="00FC59BB">
        <w:rPr>
          <w:i/>
          <w:iCs/>
          <w:spacing w:val="-2"/>
        </w:rPr>
        <w:t>operazione interpretativa non esorbitante dall</w:t>
      </w:r>
      <w:r>
        <w:rPr>
          <w:i/>
          <w:iCs/>
          <w:spacing w:val="-2"/>
        </w:rPr>
        <w:t>’</w:t>
      </w:r>
      <w:r w:rsidRPr="00FC59BB">
        <w:rPr>
          <w:i/>
          <w:iCs/>
          <w:spacing w:val="-2"/>
        </w:rPr>
        <w:t xml:space="preserve">ordinario compito a lui affidato: quando cioè quella descrizione consenta di esprimere un giudizio di corrispondenza della fattispecie concreta alla fattispecie </w:t>
      </w:r>
      <w:r w:rsidRPr="00FC59BB">
        <w:rPr>
          <w:i/>
          <w:iCs/>
          <w:spacing w:val="-4"/>
        </w:rPr>
        <w:t>astratta, sorretto da un fondamento ermeneutico controllabile; e, correlativamente, permetta al destinatario</w:t>
      </w:r>
      <w:r w:rsidRPr="00FC59BB">
        <w:rPr>
          <w:i/>
          <w:iCs/>
          <w:spacing w:val="-2"/>
        </w:rPr>
        <w:t xml:space="preserve"> della norma di avere una percezione sufficientemente chiara ed immediata del relativo valore precettivo» (</w:t>
      </w:r>
      <w:r w:rsidRPr="00FC59BB">
        <w:rPr>
          <w:i/>
          <w:iCs/>
          <w:smallCaps/>
          <w:spacing w:val="-4"/>
        </w:rPr>
        <w:t>Corte Costituzionale</w:t>
      </w:r>
      <w:r w:rsidRPr="00FC59BB">
        <w:rPr>
          <w:i/>
          <w:iCs/>
          <w:spacing w:val="-4"/>
        </w:rPr>
        <w:t>, Sentenza</w:t>
      </w:r>
      <w:r w:rsidRPr="00FC59BB">
        <w:rPr>
          <w:i/>
          <w:iCs/>
          <w:spacing w:val="-2"/>
        </w:rPr>
        <w:t xml:space="preserve"> 18 dicembre 2003 - 13 gennaio 2004, n. 5; in senso analogo, </w:t>
      </w:r>
      <w:r w:rsidRPr="009307FC">
        <w:rPr>
          <w:i/>
          <w:iCs/>
          <w:spacing w:val="-6"/>
          <w:lang w:val="la-Latn"/>
        </w:rPr>
        <w:t>ex plurimis</w:t>
      </w:r>
      <w:r w:rsidRPr="00FC59BB">
        <w:rPr>
          <w:i/>
          <w:iCs/>
          <w:spacing w:val="-6"/>
        </w:rPr>
        <w:t xml:space="preserve">, </w:t>
      </w:r>
      <w:r>
        <w:rPr>
          <w:i/>
          <w:iCs/>
          <w:smallCaps/>
          <w:spacing w:val="-6"/>
        </w:rPr>
        <w:t>Id.</w:t>
      </w:r>
      <w:r w:rsidRPr="00FC59BB">
        <w:rPr>
          <w:i/>
          <w:iCs/>
          <w:spacing w:val="-6"/>
        </w:rPr>
        <w:t xml:space="preserve">, Ordinanza 26 gennaio - 10 febbraio 1995, n. 34; </w:t>
      </w:r>
      <w:r>
        <w:rPr>
          <w:i/>
          <w:iCs/>
          <w:smallCaps/>
          <w:spacing w:val="-6"/>
        </w:rPr>
        <w:t>Id.</w:t>
      </w:r>
      <w:r w:rsidRPr="00395BB6">
        <w:rPr>
          <w:spacing w:val="-2"/>
        </w:rPr>
        <w:t>,</w:t>
      </w:r>
      <w:r w:rsidRPr="00E125BB">
        <w:rPr>
          <w:i/>
          <w:iCs/>
          <w:spacing w:val="-2"/>
        </w:rPr>
        <w:t xml:space="preserve"> Sentenza 25-29 marzo 1993, n. 122; </w:t>
      </w:r>
      <w:r>
        <w:rPr>
          <w:i/>
          <w:iCs/>
          <w:smallCaps/>
          <w:spacing w:val="-6"/>
        </w:rPr>
        <w:t>Id.</w:t>
      </w:r>
      <w:r w:rsidRPr="00E125BB">
        <w:rPr>
          <w:i/>
          <w:iCs/>
          <w:spacing w:val="-2"/>
        </w:rPr>
        <w:t xml:space="preserve">, Sentenza 15-16 maggio 1989, n. 247; </w:t>
      </w:r>
      <w:r>
        <w:rPr>
          <w:i/>
          <w:iCs/>
          <w:smallCaps/>
          <w:spacing w:val="-6"/>
        </w:rPr>
        <w:t>Id.</w:t>
      </w:r>
      <w:r w:rsidRPr="00395BB6">
        <w:rPr>
          <w:i/>
          <w:iCs/>
          <w:spacing w:val="-6"/>
        </w:rPr>
        <w:t xml:space="preserve">, Ordinanza 12-21 ottobre 2005, n. 395; </w:t>
      </w:r>
      <w:r>
        <w:rPr>
          <w:i/>
          <w:iCs/>
          <w:smallCaps/>
          <w:spacing w:val="-6"/>
        </w:rPr>
        <w:t>Id.</w:t>
      </w:r>
      <w:r w:rsidRPr="00395BB6">
        <w:rPr>
          <w:i/>
          <w:iCs/>
          <w:spacing w:val="-6"/>
        </w:rPr>
        <w:t>, Ordinanza 27-29 settembre</w:t>
      </w:r>
      <w:r w:rsidRPr="00E125BB">
        <w:rPr>
          <w:i/>
          <w:iCs/>
          <w:spacing w:val="-2"/>
        </w:rPr>
        <w:t xml:space="preserve"> 2004, n. 302; </w:t>
      </w:r>
      <w:r>
        <w:rPr>
          <w:i/>
          <w:iCs/>
          <w:smallCaps/>
          <w:spacing w:val="-6"/>
        </w:rPr>
        <w:t>Id.</w:t>
      </w:r>
      <w:r w:rsidRPr="00E125BB">
        <w:rPr>
          <w:i/>
          <w:iCs/>
          <w:spacing w:val="-2"/>
        </w:rPr>
        <w:t>, Ordinanza 23 febbraio - 2 marzo 2004, n. 80).</w:t>
      </w:r>
      <w:r>
        <w:rPr>
          <w:i/>
          <w:iCs/>
          <w:spacing w:val="-2"/>
        </w:rPr>
        <w:t>»</w:t>
      </w:r>
    </w:p>
  </w:footnote>
  <w:footnote w:id="66">
    <w:p w14:paraId="0B89664F" w14:textId="49A9450A" w:rsidR="00822F8B" w:rsidRPr="00FC59BB" w:rsidRDefault="00822F8B" w:rsidP="00190EFA">
      <w:pPr>
        <w:pStyle w:val="Testonotaapidipagina"/>
      </w:pPr>
      <w:r w:rsidRPr="00FC59BB">
        <w:rPr>
          <w:rStyle w:val="Rimandonotaapidipagina"/>
        </w:rPr>
        <w:footnoteRef/>
      </w:r>
      <w:r w:rsidRPr="00FC59BB">
        <w:t xml:space="preserve"> Cfr. </w:t>
      </w:r>
      <w:r w:rsidRPr="00FC59BB">
        <w:rPr>
          <w:smallCaps/>
        </w:rPr>
        <w:t>Regio Decreto</w:t>
      </w:r>
      <w:r w:rsidRPr="00FC59BB">
        <w:t xml:space="preserve"> 19 ottobre 1930, n. 1398, </w:t>
      </w:r>
      <w:r w:rsidRPr="00FC59BB">
        <w:rPr>
          <w:i/>
          <w:iCs/>
        </w:rPr>
        <w:t>Approvazione del testo definitivo del Codice Penale</w:t>
      </w:r>
      <w:r w:rsidRPr="00FC59BB">
        <w:t xml:space="preserve"> (G.U. n. 251 del 26 ottobre 1930), entrata in vigore 1 luglio 1931.</w:t>
      </w:r>
    </w:p>
  </w:footnote>
  <w:footnote w:id="67">
    <w:p w14:paraId="1405A3E6" w14:textId="0775C5C9" w:rsidR="00822F8B" w:rsidRPr="00FC59BB" w:rsidRDefault="00822F8B" w:rsidP="00190EFA">
      <w:pPr>
        <w:pStyle w:val="Testonotaapidipagina"/>
        <w:spacing w:line="235" w:lineRule="auto"/>
        <w:jc w:val="both"/>
      </w:pPr>
      <w:r w:rsidRPr="00FC59BB">
        <w:rPr>
          <w:rStyle w:val="Rimandonotaapidipagina"/>
        </w:rPr>
        <w:footnoteRef/>
      </w:r>
      <w:r w:rsidRPr="00FC59BB">
        <w:rPr>
          <w:spacing w:val="-2"/>
        </w:rPr>
        <w:t xml:space="preserve"> Cfr. </w:t>
      </w:r>
      <w:r w:rsidRPr="00FC59BB">
        <w:rPr>
          <w:smallCaps/>
          <w:spacing w:val="-2"/>
        </w:rPr>
        <w:t>Legge</w:t>
      </w:r>
      <w:r w:rsidRPr="00FC59BB">
        <w:rPr>
          <w:spacing w:val="-2"/>
        </w:rPr>
        <w:t xml:space="preserve"> 13 luglio 1966, n. 615, </w:t>
      </w:r>
      <w:r w:rsidRPr="00FC59BB">
        <w:rPr>
          <w:i/>
          <w:iCs/>
          <w:spacing w:val="-2"/>
        </w:rPr>
        <w:t>Provvedimenti contro l</w:t>
      </w:r>
      <w:r>
        <w:rPr>
          <w:i/>
          <w:iCs/>
          <w:spacing w:val="-2"/>
        </w:rPr>
        <w:t>’</w:t>
      </w:r>
      <w:r w:rsidRPr="00FC59BB">
        <w:rPr>
          <w:i/>
          <w:iCs/>
          <w:spacing w:val="-2"/>
        </w:rPr>
        <w:t>inquinamento atmosferico</w:t>
      </w:r>
      <w:r w:rsidRPr="00FC59BB">
        <w:rPr>
          <w:spacing w:val="-2"/>
        </w:rPr>
        <w:t xml:space="preserve"> (G.U. n. 201 del </w:t>
      </w:r>
      <w:r w:rsidRPr="00FC59BB">
        <w:t>13 agosto 1966).</w:t>
      </w:r>
    </w:p>
  </w:footnote>
  <w:footnote w:id="68">
    <w:p w14:paraId="4D34CA86" w14:textId="1747CB9A" w:rsidR="00822F8B" w:rsidRPr="00FC59BB" w:rsidRDefault="00822F8B" w:rsidP="00631E9C">
      <w:pPr>
        <w:pStyle w:val="Testonotaapidipagina"/>
        <w:spacing w:line="233" w:lineRule="auto"/>
        <w:jc w:val="both"/>
      </w:pPr>
      <w:r w:rsidRPr="00FC59BB">
        <w:rPr>
          <w:rStyle w:val="Rimandonotaapidipagina"/>
        </w:rPr>
        <w:footnoteRef/>
      </w:r>
      <w:r w:rsidRPr="00FC59BB">
        <w:rPr>
          <w:spacing w:val="-2"/>
        </w:rPr>
        <w:t xml:space="preserve"> Le norme relative alla c.d. </w:t>
      </w:r>
      <w:r w:rsidRPr="00FC59BB">
        <w:rPr>
          <w:i/>
          <w:iCs/>
          <w:spacing w:val="-2"/>
        </w:rPr>
        <w:t>“Legge antismog”</w:t>
      </w:r>
      <w:r w:rsidRPr="00FC59BB">
        <w:rPr>
          <w:spacing w:val="-2"/>
        </w:rPr>
        <w:t xml:space="preserve"> sono state poi in gran parte sostituite, per quanto </w:t>
      </w:r>
      <w:r w:rsidRPr="00E62D75">
        <w:rPr>
          <w:spacing w:val="-4"/>
        </w:rPr>
        <w:t>riguarda l</w:t>
      </w:r>
      <w:r>
        <w:rPr>
          <w:spacing w:val="-4"/>
        </w:rPr>
        <w:t>’</w:t>
      </w:r>
      <w:r w:rsidRPr="00E62D75">
        <w:rPr>
          <w:spacing w:val="-4"/>
        </w:rPr>
        <w:t xml:space="preserve">inquinamento generato da impianti industriali, dal D.P.R. 24 maggio 1988, n. 203, </w:t>
      </w:r>
      <w:r w:rsidRPr="00E62D75">
        <w:rPr>
          <w:i/>
          <w:iCs/>
          <w:spacing w:val="-4"/>
        </w:rPr>
        <w:t xml:space="preserve">Attuazione </w:t>
      </w:r>
      <w:r w:rsidRPr="00FC59BB">
        <w:rPr>
          <w:i/>
          <w:iCs/>
        </w:rPr>
        <w:t xml:space="preserve">delle </w:t>
      </w:r>
      <w:r w:rsidRPr="00FC59BB">
        <w:rPr>
          <w:i/>
          <w:iCs/>
          <w:spacing w:val="-2"/>
        </w:rPr>
        <w:t xml:space="preserve">direttive CEE numeri 80/779, 82/884, 84/360 e 85/203 concernenti norme in materia di qualità </w:t>
      </w:r>
      <w:r w:rsidRPr="00E62D75">
        <w:rPr>
          <w:i/>
          <w:iCs/>
          <w:spacing w:val="-4"/>
        </w:rPr>
        <w:t>dell</w:t>
      </w:r>
      <w:r>
        <w:rPr>
          <w:i/>
          <w:iCs/>
          <w:spacing w:val="-4"/>
        </w:rPr>
        <w:t>’</w:t>
      </w:r>
      <w:r w:rsidRPr="00E62D75">
        <w:rPr>
          <w:i/>
          <w:iCs/>
          <w:spacing w:val="-4"/>
        </w:rPr>
        <w:t>aria, relativamente a specifici agenti inquinanti, e di inquinamento prodotto dagli impianti industriali,</w:t>
      </w:r>
      <w:r w:rsidRPr="00FC59BB">
        <w:rPr>
          <w:i/>
          <w:iCs/>
          <w:spacing w:val="-2"/>
        </w:rPr>
        <w:t xml:space="preserve"> ai sensi </w:t>
      </w:r>
      <w:r w:rsidRPr="00FC59BB">
        <w:rPr>
          <w:i/>
          <w:iCs/>
          <w:spacing w:val="-4"/>
        </w:rPr>
        <w:t>dell</w:t>
      </w:r>
      <w:r>
        <w:rPr>
          <w:i/>
          <w:iCs/>
          <w:spacing w:val="-4"/>
        </w:rPr>
        <w:t>’</w:t>
      </w:r>
      <w:r w:rsidRPr="00FC59BB">
        <w:rPr>
          <w:i/>
          <w:iCs/>
          <w:spacing w:val="-4"/>
        </w:rPr>
        <w:t>art. 15 della legge 16 aprile 1987, n. 183</w:t>
      </w:r>
      <w:r w:rsidRPr="00FC59BB">
        <w:rPr>
          <w:spacing w:val="-4"/>
        </w:rPr>
        <w:t xml:space="preserve"> (G.U. n. 140 del 16 giugno 1988 - Suppl. Ord. n. 53). Per un </w:t>
      </w:r>
      <w:r w:rsidRPr="00FC59BB">
        <w:t xml:space="preserve">approfondimento della normativa di riferimento nel settore, cfr. </w:t>
      </w:r>
      <w:r w:rsidRPr="00FC59BB">
        <w:rPr>
          <w:smallCaps/>
        </w:rPr>
        <w:t>Vergine</w:t>
      </w:r>
      <w:r w:rsidRPr="00FC59BB">
        <w:t xml:space="preserve">, </w:t>
      </w:r>
      <w:r w:rsidRPr="00FC59BB">
        <w:rPr>
          <w:i/>
          <w:iCs/>
        </w:rPr>
        <w:t>Scarichi nell</w:t>
      </w:r>
      <w:r>
        <w:rPr>
          <w:i/>
          <w:iCs/>
        </w:rPr>
        <w:t>’</w:t>
      </w:r>
      <w:r w:rsidRPr="00FC59BB">
        <w:rPr>
          <w:i/>
          <w:iCs/>
        </w:rPr>
        <w:t xml:space="preserve">aria (reati </w:t>
      </w:r>
      <w:r w:rsidRPr="00FC59BB">
        <w:rPr>
          <w:i/>
          <w:iCs/>
          <w:spacing w:val="-2"/>
        </w:rPr>
        <w:t>relativi),</w:t>
      </w:r>
      <w:r w:rsidRPr="00FC59BB">
        <w:rPr>
          <w:spacing w:val="-2"/>
        </w:rPr>
        <w:t xml:space="preserve"> in Digesto delle Discipline Penalistiche, Vol. XIII, IV Edizione, Torino, 1997</w:t>
      </w:r>
      <w:r>
        <w:rPr>
          <w:spacing w:val="-2"/>
        </w:rPr>
        <w:t xml:space="preserve">, </w:t>
      </w:r>
      <w:r w:rsidRPr="00FC59BB">
        <w:rPr>
          <w:spacing w:val="-2"/>
        </w:rPr>
        <w:t>38-60.</w:t>
      </w:r>
    </w:p>
  </w:footnote>
  <w:footnote w:id="69">
    <w:p w14:paraId="5A59DD8F" w14:textId="0802CBD5" w:rsidR="00822F8B" w:rsidRPr="00FC59BB" w:rsidRDefault="00822F8B" w:rsidP="00B0566A">
      <w:pPr>
        <w:pStyle w:val="Testonotaapidipagina"/>
        <w:spacing w:line="242" w:lineRule="auto"/>
        <w:jc w:val="both"/>
      </w:pPr>
      <w:r w:rsidRPr="00FC59BB">
        <w:rPr>
          <w:rStyle w:val="Rimandonotaapidipagina"/>
        </w:rPr>
        <w:footnoteRef/>
      </w:r>
      <w:r w:rsidRPr="00FC59BB">
        <w:rPr>
          <w:spacing w:val="-2"/>
        </w:rPr>
        <w:t xml:space="preserve"> Al di là delle specifiche fattispecie penali, è utile osservare che la metodologia legislativa impiegata per l</w:t>
      </w:r>
      <w:r>
        <w:t>’</w:t>
      </w:r>
      <w:r w:rsidRPr="00FC59BB">
        <w:t xml:space="preserve">adozione della legge n. 615/1966 - ancora prevalente nel campo ambientale - si fonda sulla definizione di situazioni contravvenzionali con base autorizzativa. In tali casi, le sanzioni vengono inflitte in assenza di autorizzazione o per violazione delle norme stabilite dagli organi amministrativi competenti. Questo fenomeno viene comunemente definito come </w:t>
      </w:r>
      <w:r w:rsidRPr="008D2ADC">
        <w:rPr>
          <w:i/>
          <w:iCs/>
        </w:rPr>
        <w:t>“amministrativizzazione”</w:t>
      </w:r>
      <w:r w:rsidRPr="00FC59BB">
        <w:t xml:space="preserve"> della protezione dell</w:t>
      </w:r>
      <w:r>
        <w:t>’</w:t>
      </w:r>
      <w:r w:rsidRPr="00FC59BB">
        <w:t xml:space="preserve">ambiente. Cfr. </w:t>
      </w:r>
      <w:r w:rsidRPr="00FC59BB">
        <w:rPr>
          <w:smallCaps/>
          <w:noProof/>
        </w:rPr>
        <w:t>Schiesaro</w:t>
      </w:r>
      <w:r w:rsidRPr="00FC59BB">
        <w:t xml:space="preserve">, </w:t>
      </w:r>
      <w:r w:rsidRPr="00FC59BB">
        <w:rPr>
          <w:i/>
          <w:iCs/>
        </w:rPr>
        <w:t>Il reato ambientale: verso una più adeguata tecnica di tutela penale dell</w:t>
      </w:r>
      <w:r>
        <w:rPr>
          <w:i/>
          <w:iCs/>
        </w:rPr>
        <w:t>’</w:t>
      </w:r>
      <w:r w:rsidRPr="00FC59BB">
        <w:rPr>
          <w:i/>
          <w:iCs/>
        </w:rPr>
        <w:t>ambiente</w:t>
      </w:r>
      <w:r w:rsidRPr="00FC59BB">
        <w:t xml:space="preserve">, in </w:t>
      </w:r>
      <w:r w:rsidRPr="00FC59BB">
        <w:rPr>
          <w:smallCaps/>
        </w:rPr>
        <w:t>Pepino L.</w:t>
      </w:r>
      <w:r w:rsidRPr="00FC59BB">
        <w:t xml:space="preserve"> (a cura di), </w:t>
      </w:r>
      <w:r w:rsidRPr="00197CF1">
        <w:rPr>
          <w:i/>
          <w:iCs/>
        </w:rPr>
        <w:t>La riforma del diritto penale - Garanzie ed effettività delle tecniche di tutela</w:t>
      </w:r>
      <w:r w:rsidRPr="00FC59BB">
        <w:t>, Milano, 1992</w:t>
      </w:r>
      <w:r>
        <w:t xml:space="preserve">, </w:t>
      </w:r>
      <w:r w:rsidRPr="00FC59BB">
        <w:t>467</w:t>
      </w:r>
      <w:r w:rsidR="00BD1AF4">
        <w:t xml:space="preserve"> ss.</w:t>
      </w:r>
    </w:p>
  </w:footnote>
  <w:footnote w:id="70">
    <w:p w14:paraId="51A2E0E9" w14:textId="6F14B503" w:rsidR="00822F8B" w:rsidRPr="00FC59BB" w:rsidRDefault="00822F8B" w:rsidP="00B0566A">
      <w:pPr>
        <w:pStyle w:val="Testonotaapidipagina"/>
        <w:spacing w:line="242" w:lineRule="auto"/>
        <w:jc w:val="both"/>
      </w:pPr>
      <w:r w:rsidRPr="00FC59BB">
        <w:rPr>
          <w:rStyle w:val="Rimandonotaapidipagina"/>
        </w:rPr>
        <w:footnoteRef/>
      </w:r>
      <w:r w:rsidRPr="00FC59BB">
        <w:t xml:space="preserve"> Cfr. </w:t>
      </w:r>
      <w:r w:rsidRPr="00FC59BB">
        <w:rPr>
          <w:smallCaps/>
        </w:rPr>
        <w:t>Legge</w:t>
      </w:r>
      <w:r w:rsidRPr="00FC59BB">
        <w:t xml:space="preserve"> 10 maggio 1976, n. 319, </w:t>
      </w:r>
      <w:r w:rsidRPr="00FC59BB">
        <w:rPr>
          <w:i/>
          <w:iCs/>
        </w:rPr>
        <w:t>Norme per la tutela delle acque dall</w:t>
      </w:r>
      <w:r>
        <w:rPr>
          <w:i/>
          <w:iCs/>
        </w:rPr>
        <w:t>’</w:t>
      </w:r>
      <w:r w:rsidRPr="00FC59BB">
        <w:rPr>
          <w:i/>
          <w:iCs/>
        </w:rPr>
        <w:t>inquinamento</w:t>
      </w:r>
      <w:r w:rsidRPr="00FC59BB">
        <w:t xml:space="preserve"> (G.U. n. 141 del 29 maggio 1976).</w:t>
      </w:r>
    </w:p>
  </w:footnote>
  <w:footnote w:id="71">
    <w:p w14:paraId="10CEF429" w14:textId="107C9D5A" w:rsidR="00822F8B" w:rsidRPr="00FC59BB" w:rsidRDefault="00822F8B" w:rsidP="00B0566A">
      <w:pPr>
        <w:pStyle w:val="Testonotaapidipagina"/>
        <w:spacing w:line="242" w:lineRule="auto"/>
        <w:jc w:val="both"/>
      </w:pPr>
      <w:r w:rsidRPr="00FC59BB">
        <w:rPr>
          <w:rStyle w:val="Rimandonotaapidipagina"/>
        </w:rPr>
        <w:footnoteRef/>
      </w:r>
      <w:r w:rsidRPr="00FC59BB">
        <w:rPr>
          <w:spacing w:val="-4"/>
        </w:rPr>
        <w:t xml:space="preserve"> Dal nome dell</w:t>
      </w:r>
      <w:r>
        <w:rPr>
          <w:spacing w:val="-4"/>
        </w:rPr>
        <w:t>’</w:t>
      </w:r>
      <w:r w:rsidRPr="00FC59BB">
        <w:rPr>
          <w:spacing w:val="-4"/>
        </w:rPr>
        <w:t>esponente della Democrazia Cristiana Gianfranco Merli, deputato nella V e VI Legislatura, Presidente del Comitato parlamentare di studio sul problema delle acque in Italia, che ne fu promotore.</w:t>
      </w:r>
    </w:p>
  </w:footnote>
  <w:footnote w:id="72">
    <w:p w14:paraId="320BDD0E" w14:textId="23198927" w:rsidR="00822F8B" w:rsidRPr="00FC59BB" w:rsidRDefault="00822F8B" w:rsidP="00B0566A">
      <w:pPr>
        <w:pStyle w:val="Testonotaapidipagina"/>
        <w:spacing w:line="242" w:lineRule="auto"/>
        <w:jc w:val="both"/>
      </w:pPr>
      <w:r w:rsidRPr="00FC59BB">
        <w:rPr>
          <w:rStyle w:val="Rimandonotaapidipagina"/>
        </w:rPr>
        <w:footnoteRef/>
      </w:r>
      <w:r w:rsidRPr="00FC59BB">
        <w:t xml:space="preserve"> </w:t>
      </w:r>
      <w:r w:rsidRPr="00FC59BB">
        <w:rPr>
          <w:spacing w:val="-2"/>
        </w:rPr>
        <w:t xml:space="preserve">Cfr. D.P.R. 10 settembre 1982, n. 915, </w:t>
      </w:r>
      <w:r w:rsidRPr="00FC59BB">
        <w:rPr>
          <w:i/>
          <w:iCs/>
          <w:spacing w:val="-2"/>
        </w:rPr>
        <w:t>Attuazione delle direttive (CEE) n. 75/442 relativa ai rifiuti, n. 76/403 relativa allo smaltimento dei policlorodifenili e dei policlorotrifenili e n. 78/319 relativa ai rifiut</w:t>
      </w:r>
      <w:r w:rsidRPr="00FC59BB">
        <w:rPr>
          <w:i/>
          <w:iCs/>
        </w:rPr>
        <w:t>i tossici e nocivi</w:t>
      </w:r>
      <w:r w:rsidRPr="00FC59BB">
        <w:t xml:space="preserve"> (G.U. n. 343 del 15 dicembre 1982).</w:t>
      </w:r>
    </w:p>
  </w:footnote>
  <w:footnote w:id="73">
    <w:p w14:paraId="51CC2D88" w14:textId="72B73222" w:rsidR="00822F8B" w:rsidRPr="00FC59BB" w:rsidRDefault="00822F8B" w:rsidP="00B0566A">
      <w:pPr>
        <w:pStyle w:val="Testonotaapidipagina"/>
        <w:spacing w:line="242" w:lineRule="auto"/>
        <w:jc w:val="both"/>
      </w:pPr>
      <w:r w:rsidRPr="00FC59BB">
        <w:rPr>
          <w:rStyle w:val="Rimandonotaapidipagina"/>
        </w:rPr>
        <w:footnoteRef/>
      </w:r>
      <w:r w:rsidRPr="00FC59BB">
        <w:t xml:space="preserve"> Cfr. </w:t>
      </w:r>
      <w:r w:rsidRPr="00FC59BB">
        <w:rPr>
          <w:smallCaps/>
        </w:rPr>
        <w:t>Decreto Legislativo</w:t>
      </w:r>
      <w:r w:rsidRPr="00FC59BB">
        <w:t xml:space="preserve"> 5 febbraio 1997, n. 22, </w:t>
      </w:r>
      <w:r w:rsidRPr="00FC59BB">
        <w:rPr>
          <w:i/>
          <w:iCs/>
        </w:rPr>
        <w:t xml:space="preserve">Attuazione delle direttive 91/156/CEE sui rifiuti, </w:t>
      </w:r>
      <w:r w:rsidRPr="00FC59BB">
        <w:rPr>
          <w:i/>
          <w:iCs/>
          <w:spacing w:val="-2"/>
        </w:rPr>
        <w:t>91/689/CEE sui rifiuti pericolosi e 94/62/CE sugli imballaggi e sui rifiuti di imballaggio</w:t>
      </w:r>
      <w:r w:rsidRPr="00FC59BB">
        <w:rPr>
          <w:spacing w:val="-2"/>
        </w:rPr>
        <w:t xml:space="preserve"> (G.U. n. 38 del</w:t>
      </w:r>
      <w:r w:rsidRPr="00FC59BB">
        <w:t xml:space="preserve"> 15 febbraio1997 - Suppl. Ord. n. 33).</w:t>
      </w:r>
    </w:p>
  </w:footnote>
  <w:footnote w:id="74">
    <w:p w14:paraId="18657CC2" w14:textId="3D045D09" w:rsidR="00822F8B" w:rsidRPr="00FC59BB" w:rsidRDefault="00822F8B" w:rsidP="00B0566A">
      <w:pPr>
        <w:pStyle w:val="Testonotaapidipagina"/>
        <w:spacing w:line="242" w:lineRule="auto"/>
        <w:jc w:val="both"/>
      </w:pPr>
      <w:r w:rsidRPr="00FC59BB">
        <w:rPr>
          <w:rStyle w:val="Rimandonotaapidipagina"/>
        </w:rPr>
        <w:footnoteRef/>
      </w:r>
      <w:r w:rsidRPr="00FC59BB">
        <w:t xml:space="preserve"> Anche in questo caso, dal nome del suo promotore, Edoardo Ronchi, esponente della Federazione dei Verdi del </w:t>
      </w:r>
      <w:r w:rsidRPr="00425CA6">
        <w:rPr>
          <w:i/>
          <w:iCs/>
        </w:rPr>
        <w:t>“sole che ride”</w:t>
      </w:r>
      <w:r w:rsidRPr="00FC59BB">
        <w:t>, Ministro dell</w:t>
      </w:r>
      <w:r>
        <w:t>’</w:t>
      </w:r>
      <w:r w:rsidRPr="00FC59BB">
        <w:t>Ambiente nei governi Prodi I e D</w:t>
      </w:r>
      <w:r>
        <w:t>’</w:t>
      </w:r>
      <w:r w:rsidRPr="00FC59BB">
        <w:t>Alema I e II, dal 17 maggio 1996 al 26 aprile 2000.</w:t>
      </w:r>
    </w:p>
  </w:footnote>
  <w:footnote w:id="75">
    <w:p w14:paraId="443CF2BB" w14:textId="726C7164" w:rsidR="00822F8B" w:rsidRPr="00FC59BB" w:rsidRDefault="00822F8B" w:rsidP="0067040A">
      <w:pPr>
        <w:pStyle w:val="Testonotaapidipagina"/>
      </w:pPr>
      <w:r w:rsidRPr="00FC59BB">
        <w:rPr>
          <w:rStyle w:val="Rimandonotaapidipagina"/>
        </w:rPr>
        <w:footnoteRef/>
      </w:r>
      <w:r w:rsidRPr="00FC59BB">
        <w:t xml:space="preserve"> Cfr. </w:t>
      </w:r>
      <w:r w:rsidRPr="00FC59BB">
        <w:rPr>
          <w:smallCaps/>
        </w:rPr>
        <w:t>Ramacci</w:t>
      </w:r>
      <w:r w:rsidRPr="00FC59BB">
        <w:t xml:space="preserve">, </w:t>
      </w:r>
      <w:r w:rsidRPr="00FC59BB">
        <w:rPr>
          <w:i/>
          <w:iCs/>
        </w:rPr>
        <w:t>Rifiuti: la gestione e le sanzioni</w:t>
      </w:r>
      <w:r w:rsidRPr="00FC59BB">
        <w:t>, Piacenza, 2014, 35</w:t>
      </w:r>
      <w:r w:rsidR="00BD1AF4">
        <w:t xml:space="preserve"> s</w:t>
      </w:r>
      <w:r w:rsidRPr="00FC59BB">
        <w:t>.</w:t>
      </w:r>
    </w:p>
  </w:footnote>
  <w:footnote w:id="76">
    <w:p w14:paraId="01C0E9CE" w14:textId="75B3F0D6" w:rsidR="00822F8B" w:rsidRPr="00FC59BB" w:rsidRDefault="00822F8B" w:rsidP="00AD5047">
      <w:pPr>
        <w:pStyle w:val="Testonotaapidipagina"/>
        <w:jc w:val="both"/>
      </w:pPr>
      <w:r w:rsidRPr="00FC59BB">
        <w:rPr>
          <w:rStyle w:val="Rimandonotaapidipagina"/>
        </w:rPr>
        <w:footnoteRef/>
      </w:r>
      <w:r w:rsidRPr="00FC59BB">
        <w:rPr>
          <w:spacing w:val="-4"/>
        </w:rPr>
        <w:t xml:space="preserve"> Cfr. </w:t>
      </w:r>
      <w:r w:rsidRPr="00FC59BB">
        <w:rPr>
          <w:smallCaps/>
          <w:spacing w:val="-4"/>
        </w:rPr>
        <w:t>Legge</w:t>
      </w:r>
      <w:r w:rsidRPr="00FC59BB">
        <w:rPr>
          <w:spacing w:val="-4"/>
        </w:rPr>
        <w:t xml:space="preserve"> 15 dicembre 2004, n. 308, </w:t>
      </w:r>
      <w:r w:rsidRPr="00FC59BB">
        <w:rPr>
          <w:i/>
          <w:iCs/>
          <w:spacing w:val="-4"/>
        </w:rPr>
        <w:t>Delega al Governo per il riordino, il coordinamento e l</w:t>
      </w:r>
      <w:r>
        <w:rPr>
          <w:i/>
          <w:iCs/>
          <w:spacing w:val="-4"/>
        </w:rPr>
        <w:t>’</w:t>
      </w:r>
      <w:r w:rsidRPr="00FC59BB">
        <w:rPr>
          <w:i/>
          <w:iCs/>
          <w:spacing w:val="-4"/>
        </w:rPr>
        <w:t xml:space="preserve">integrazione </w:t>
      </w:r>
      <w:r w:rsidRPr="00FC59BB">
        <w:rPr>
          <w:i/>
          <w:iCs/>
        </w:rPr>
        <w:t>della legislazione in materia ambientale e misure di diretta applicazione</w:t>
      </w:r>
      <w:r w:rsidRPr="00FC59BB">
        <w:t xml:space="preserve"> (G.U. n. 302 del 27 dicembre 2004 - Suppl. Ord. n. 187).</w:t>
      </w:r>
    </w:p>
  </w:footnote>
  <w:footnote w:id="77">
    <w:p w14:paraId="61F2DF1B" w14:textId="33E7933F" w:rsidR="00822F8B" w:rsidRPr="00FC59BB" w:rsidRDefault="00822F8B" w:rsidP="0066672B">
      <w:pPr>
        <w:pStyle w:val="Testonotaapidipagina"/>
        <w:jc w:val="both"/>
      </w:pPr>
      <w:r w:rsidRPr="00FC59BB">
        <w:rPr>
          <w:rStyle w:val="Rimandonotaapidipagina"/>
        </w:rPr>
        <w:footnoteRef/>
      </w:r>
      <w:r w:rsidRPr="00FC59BB">
        <w:t xml:space="preserve"> Cfr. </w:t>
      </w:r>
      <w:r w:rsidRPr="00FC59BB">
        <w:rPr>
          <w:smallCaps/>
        </w:rPr>
        <w:t>Decreto Legislativo</w:t>
      </w:r>
      <w:r w:rsidRPr="00FC59BB">
        <w:t xml:space="preserve"> 16 gennaio 2008, n. 4, </w:t>
      </w:r>
      <w:r w:rsidRPr="00FC59BB">
        <w:rPr>
          <w:i/>
          <w:iCs/>
        </w:rPr>
        <w:t xml:space="preserve">Ulteriori disposizioni correttive ed integrative del </w:t>
      </w:r>
      <w:r w:rsidRPr="00FC59BB">
        <w:rPr>
          <w:i/>
          <w:iCs/>
          <w:spacing w:val="-4"/>
        </w:rPr>
        <w:t>decreto legislativo 3 aprile 2006, n. 152, recante norme in materia ambientale</w:t>
      </w:r>
      <w:r w:rsidRPr="00FC59BB">
        <w:rPr>
          <w:spacing w:val="-4"/>
        </w:rPr>
        <w:t xml:space="preserve"> (G.U. n. 24 del 29 gennaio</w:t>
      </w:r>
      <w:r w:rsidRPr="00FC59BB">
        <w:t xml:space="preserve"> 2008 - Suppl. Ord. n. 24).</w:t>
      </w:r>
    </w:p>
  </w:footnote>
  <w:footnote w:id="78">
    <w:p w14:paraId="5AB73EBD" w14:textId="7E718B39" w:rsidR="00822F8B" w:rsidRPr="00FC59BB" w:rsidRDefault="00822F8B" w:rsidP="008F4D7D">
      <w:pPr>
        <w:pStyle w:val="Testonotaapidipagina"/>
        <w:jc w:val="both"/>
      </w:pPr>
      <w:r w:rsidRPr="00FC59BB">
        <w:rPr>
          <w:rStyle w:val="Rimandonotaapidipagina"/>
        </w:rPr>
        <w:footnoteRef/>
      </w:r>
      <w:r w:rsidRPr="00FC59BB">
        <w:rPr>
          <w:spacing w:val="-2"/>
        </w:rPr>
        <w:t xml:space="preserve"> Cfr. </w:t>
      </w:r>
      <w:r w:rsidRPr="00FC59BB">
        <w:rPr>
          <w:smallCaps/>
          <w:spacing w:val="-2"/>
        </w:rPr>
        <w:t>Decreto Legislativo</w:t>
      </w:r>
      <w:r w:rsidRPr="00FC59BB">
        <w:rPr>
          <w:spacing w:val="-2"/>
        </w:rPr>
        <w:t xml:space="preserve"> 29 giugno 2010, n. 128, </w:t>
      </w:r>
      <w:r w:rsidRPr="00FC59BB">
        <w:rPr>
          <w:i/>
          <w:iCs/>
          <w:spacing w:val="-2"/>
        </w:rPr>
        <w:t>Modifiche ed integrazioni al decreto legislativo 3 aprile 2006, n. 152, recante norme in materia ambientale, a norma dell</w:t>
      </w:r>
      <w:r>
        <w:rPr>
          <w:i/>
          <w:iCs/>
          <w:spacing w:val="-2"/>
        </w:rPr>
        <w:t>’</w:t>
      </w:r>
      <w:r w:rsidRPr="00FC59BB">
        <w:rPr>
          <w:i/>
          <w:iCs/>
          <w:spacing w:val="-2"/>
        </w:rPr>
        <w:t>articolo 12 della legge 18 giugno</w:t>
      </w:r>
      <w:r w:rsidRPr="00FC59BB">
        <w:rPr>
          <w:i/>
          <w:iCs/>
        </w:rPr>
        <w:t xml:space="preserve"> 2009, n. 69</w:t>
      </w:r>
      <w:r w:rsidRPr="00FC59BB">
        <w:t xml:space="preserve"> (G.U. n. 186 dell</w:t>
      </w:r>
      <w:r>
        <w:t>’</w:t>
      </w:r>
      <w:r w:rsidRPr="00FC59BB">
        <w:t>11 agosto 2010 - Suppl. Ord. n. 184).</w:t>
      </w:r>
    </w:p>
  </w:footnote>
  <w:footnote w:id="79">
    <w:p w14:paraId="196FF8F8" w14:textId="189EAEA7" w:rsidR="00822F8B" w:rsidRPr="00FC59BB" w:rsidRDefault="00822F8B" w:rsidP="008D2ADC">
      <w:pPr>
        <w:pStyle w:val="Testonotaapidipagina"/>
        <w:jc w:val="both"/>
      </w:pPr>
      <w:r w:rsidRPr="00FC59BB">
        <w:rPr>
          <w:rStyle w:val="Rimandonotaapidipagina"/>
        </w:rPr>
        <w:footnoteRef/>
      </w:r>
      <w:r w:rsidRPr="00FC59BB">
        <w:t xml:space="preserve"> Cfr. </w:t>
      </w:r>
      <w:r w:rsidRPr="00FC59BB">
        <w:rPr>
          <w:smallCaps/>
          <w:noProof/>
        </w:rPr>
        <w:t>Telesca</w:t>
      </w:r>
      <w:r w:rsidRPr="00FC59BB">
        <w:t xml:space="preserve">, </w:t>
      </w:r>
      <w:r w:rsidRPr="00FC59BB">
        <w:rPr>
          <w:i/>
          <w:iCs/>
        </w:rPr>
        <w:t xml:space="preserve">Osservazioni sulla L. n. 68/2015 recante “Disposizioni in materia di delitti contro </w:t>
      </w:r>
      <w:r w:rsidRPr="00FC59BB">
        <w:rPr>
          <w:i/>
          <w:iCs/>
          <w:spacing w:val="-4"/>
        </w:rPr>
        <w:t>l</w:t>
      </w:r>
      <w:r>
        <w:rPr>
          <w:i/>
          <w:iCs/>
          <w:spacing w:val="-4"/>
        </w:rPr>
        <w:t>’</w:t>
      </w:r>
      <w:r w:rsidRPr="00FC59BB">
        <w:rPr>
          <w:i/>
          <w:iCs/>
          <w:spacing w:val="-4"/>
        </w:rPr>
        <w:t>ambiente”: ovvero i chiaroscuri di una agognata riforma</w:t>
      </w:r>
      <w:r w:rsidRPr="00FC59BB">
        <w:rPr>
          <w:spacing w:val="-4"/>
        </w:rPr>
        <w:t xml:space="preserve">, in </w:t>
      </w:r>
      <w:r w:rsidRPr="00B0566A">
        <w:rPr>
          <w:i/>
          <w:iCs/>
          <w:spacing w:val="-4"/>
        </w:rPr>
        <w:t>Diritto Penale Contemporaneo</w:t>
      </w:r>
      <w:r w:rsidRPr="00FC59BB">
        <w:rPr>
          <w:spacing w:val="-4"/>
        </w:rPr>
        <w:t xml:space="preserve">, 17 luglio </w:t>
      </w:r>
      <w:r w:rsidRPr="00FC59BB">
        <w:t>2015, in cui l</w:t>
      </w:r>
      <w:r>
        <w:t>’</w:t>
      </w:r>
      <w:r w:rsidRPr="00FC59BB">
        <w:t>autrice afferma, ed in modo invero efficace, giustappunto che, nonostante l</w:t>
      </w:r>
      <w:r>
        <w:t>’</w:t>
      </w:r>
      <w:r w:rsidRPr="00FC59BB">
        <w:t xml:space="preserve">adozione del </w:t>
      </w:r>
      <w:r w:rsidRPr="00FC59BB">
        <w:rPr>
          <w:spacing w:val="-4"/>
        </w:rPr>
        <w:t>T.U.A., il contesto normativo continua a essere confuso e la sensazione prevalente, almeno tra gli esperti di</w:t>
      </w:r>
      <w:r w:rsidRPr="00FC59BB">
        <w:t xml:space="preserve"> diritto penale, è quella di una significativa frustrazione. Per commenti di analogo tenore, cfr. </w:t>
      </w:r>
      <w:r w:rsidRPr="00FC59BB">
        <w:rPr>
          <w:smallCaps/>
        </w:rPr>
        <w:t>Patrono</w:t>
      </w:r>
      <w:r w:rsidRPr="00FC59BB">
        <w:rPr>
          <w:spacing w:val="-4"/>
        </w:rPr>
        <w:t xml:space="preserve">, </w:t>
      </w:r>
      <w:r w:rsidRPr="00FC59BB">
        <w:rPr>
          <w:i/>
          <w:iCs/>
          <w:spacing w:val="-4"/>
        </w:rPr>
        <w:t>Inquinamento idrico e atmosferico: la disciplina penale dopo il c.d. T.U. ambientale</w:t>
      </w:r>
      <w:r w:rsidRPr="00FC59BB">
        <w:rPr>
          <w:spacing w:val="-4"/>
        </w:rPr>
        <w:t>, Relazione tenuta</w:t>
      </w:r>
      <w:r w:rsidRPr="00FC59BB">
        <w:t xml:space="preserve"> </w:t>
      </w:r>
      <w:r w:rsidRPr="00FC59BB">
        <w:rPr>
          <w:spacing w:val="-4"/>
        </w:rPr>
        <w:t>all</w:t>
      </w:r>
      <w:r>
        <w:rPr>
          <w:spacing w:val="-4"/>
        </w:rPr>
        <w:t>’</w:t>
      </w:r>
      <w:r w:rsidRPr="00FC59BB">
        <w:rPr>
          <w:spacing w:val="-4"/>
        </w:rPr>
        <w:t xml:space="preserve">Incontro di Studio del CSM </w:t>
      </w:r>
      <w:r w:rsidRPr="00FC59BB">
        <w:rPr>
          <w:i/>
          <w:iCs/>
          <w:spacing w:val="-4"/>
        </w:rPr>
        <w:t>“I Crimini Ambientali”</w:t>
      </w:r>
      <w:r w:rsidRPr="00FC59BB">
        <w:rPr>
          <w:spacing w:val="-4"/>
        </w:rPr>
        <w:t xml:space="preserve">, Roma 2-4 luglio 2008, in </w:t>
      </w:r>
      <w:r w:rsidRPr="00B0566A">
        <w:rPr>
          <w:i/>
          <w:iCs/>
          <w:spacing w:val="-4"/>
        </w:rPr>
        <w:t>LexAmbient</w:t>
      </w:r>
      <w:r w:rsidRPr="00FC59BB">
        <w:rPr>
          <w:spacing w:val="-4"/>
        </w:rPr>
        <w:t xml:space="preserve">e; </w:t>
      </w:r>
      <w:r w:rsidRPr="00FC59BB">
        <w:rPr>
          <w:smallCaps/>
          <w:spacing w:val="-4"/>
        </w:rPr>
        <w:t>Ramacci</w:t>
      </w:r>
      <w:r w:rsidRPr="00FC59BB">
        <w:rPr>
          <w:spacing w:val="-4"/>
        </w:rPr>
        <w:t xml:space="preserve">, </w:t>
      </w:r>
      <w:r w:rsidRPr="00FC59BB">
        <w:rPr>
          <w:i/>
          <w:iCs/>
          <w:spacing w:val="-4"/>
        </w:rPr>
        <w:t>Il «disastro ambientale» nella giurisprudenza di legittimità</w:t>
      </w:r>
      <w:r w:rsidRPr="00FC59BB">
        <w:rPr>
          <w:spacing w:val="-4"/>
        </w:rPr>
        <w:t xml:space="preserve">, in </w:t>
      </w:r>
      <w:r w:rsidRPr="00B0566A">
        <w:rPr>
          <w:i/>
          <w:iCs/>
          <w:spacing w:val="-4"/>
        </w:rPr>
        <w:t>Ambiente &amp; Sviluppo</w:t>
      </w:r>
      <w:r w:rsidRPr="00FC59BB">
        <w:rPr>
          <w:spacing w:val="-4"/>
        </w:rPr>
        <w:t xml:space="preserve">, 2012, Fasc. 8/9, </w:t>
      </w:r>
      <w:r>
        <w:rPr>
          <w:spacing w:val="-4"/>
        </w:rPr>
        <w:t>Milano, 722</w:t>
      </w:r>
      <w:r w:rsidR="00BD1AF4">
        <w:rPr>
          <w:spacing w:val="-4"/>
        </w:rPr>
        <w:t xml:space="preserve"> ss.</w:t>
      </w:r>
    </w:p>
  </w:footnote>
  <w:footnote w:id="80">
    <w:p w14:paraId="6C559C27" w14:textId="0AFC32C9" w:rsidR="00822F8B" w:rsidRPr="00FC59BB" w:rsidRDefault="00822F8B" w:rsidP="008D2ADC">
      <w:pPr>
        <w:pStyle w:val="Testonotaapidipagina"/>
        <w:jc w:val="both"/>
      </w:pPr>
      <w:r w:rsidRPr="00FC59BB">
        <w:rPr>
          <w:rStyle w:val="Rimandonotaapidipagina"/>
        </w:rPr>
        <w:footnoteRef/>
      </w:r>
      <w:r w:rsidRPr="00FC59BB">
        <w:rPr>
          <w:spacing w:val="-2"/>
        </w:rPr>
        <w:t xml:space="preserve"> Cfr. </w:t>
      </w:r>
      <w:r w:rsidRPr="00FC59BB">
        <w:rPr>
          <w:smallCaps/>
          <w:spacing w:val="-2"/>
        </w:rPr>
        <w:t>Gallo</w:t>
      </w:r>
      <w:r w:rsidRPr="00FC59BB">
        <w:rPr>
          <w:spacing w:val="-2"/>
        </w:rPr>
        <w:t xml:space="preserve">, </w:t>
      </w:r>
      <w:r w:rsidRPr="00FC59BB">
        <w:rPr>
          <w:i/>
          <w:iCs/>
          <w:spacing w:val="-2"/>
        </w:rPr>
        <w:t>Riflessioni sui reati di pericolo</w:t>
      </w:r>
      <w:r w:rsidRPr="00FC59BB">
        <w:rPr>
          <w:spacing w:val="-2"/>
        </w:rPr>
        <w:t>, Padova, 1970. Per ben comprendere il contesto</w:t>
      </w:r>
      <w:r w:rsidRPr="00FC59BB">
        <w:t xml:space="preserve"> di origine, </w:t>
      </w:r>
      <w:r w:rsidRPr="008D2ADC">
        <w:rPr>
          <w:spacing w:val="-2"/>
        </w:rPr>
        <w:t>è fondamentale fare una distinzione tra i reati di danno, nei quali un bene giuridico subisce effettivamente</w:t>
      </w:r>
      <w:r w:rsidRPr="00FC59BB">
        <w:t xml:space="preserve"> una lesione, ed i reati di pericolo, che si configurano quando vengono attuate condotte considerate dal legislatore come generalmente rischiose basandosi su leggi, conoscenze scientifiche od </w:t>
      </w:r>
      <w:r w:rsidRPr="00FC59BB">
        <w:rPr>
          <w:spacing w:val="-2"/>
        </w:rPr>
        <w:t>esperienze pregresse. All</w:t>
      </w:r>
      <w:r>
        <w:rPr>
          <w:spacing w:val="-2"/>
        </w:rPr>
        <w:t>’</w:t>
      </w:r>
      <w:r w:rsidRPr="00FC59BB">
        <w:rPr>
          <w:spacing w:val="-2"/>
        </w:rPr>
        <w:t>interno dei reati di pericolo esiste una suddivisione principale: da un lato ci sono</w:t>
      </w:r>
      <w:r w:rsidRPr="00FC59BB">
        <w:t xml:space="preserve"> i reati di pericolo concreto, in cui deve essere accertata dal giudice la presenza dell</w:t>
      </w:r>
      <w:r>
        <w:t>’</w:t>
      </w:r>
      <w:r w:rsidRPr="00FC59BB">
        <w:t>evento criminoso nel caso specifico; dall</w:t>
      </w:r>
      <w:r>
        <w:t>’</w:t>
      </w:r>
      <w:r w:rsidRPr="00FC59BB">
        <w:t xml:space="preserve">altro vi sono i reati di pericolo astratto (o presunto), dove il legislatore classifica </w:t>
      </w:r>
      <w:r w:rsidRPr="00FC59BB">
        <w:rPr>
          <w:spacing w:val="-2"/>
        </w:rPr>
        <w:t xml:space="preserve">la fattispecie come potenzialmente dannosa per il bene tutelato sulla base di massime di esperienza senza </w:t>
      </w:r>
      <w:r w:rsidRPr="00FC59BB">
        <w:t>solitamente consentire al giudice d</w:t>
      </w:r>
      <w:r>
        <w:t>’</w:t>
      </w:r>
      <w:r w:rsidRPr="00FC59BB">
        <w:t>intervenire nella valutazione dell</w:t>
      </w:r>
      <w:r>
        <w:t>’</w:t>
      </w:r>
      <w:r w:rsidRPr="00FC59BB">
        <w:t>applicabilità della qualificazione legislativa alle caratteristiche del caso in questione.</w:t>
      </w:r>
    </w:p>
  </w:footnote>
  <w:footnote w:id="81">
    <w:p w14:paraId="33994892" w14:textId="787314FB" w:rsidR="00822F8B" w:rsidRPr="00FC59BB" w:rsidRDefault="00822F8B" w:rsidP="00B0566A">
      <w:pPr>
        <w:pStyle w:val="Testonotaapidipagina"/>
        <w:jc w:val="both"/>
      </w:pPr>
      <w:r w:rsidRPr="00FC59BB">
        <w:rPr>
          <w:rStyle w:val="Rimandonotaapidipagina"/>
        </w:rPr>
        <w:footnoteRef/>
      </w:r>
      <w:r w:rsidRPr="00FC59BB">
        <w:rPr>
          <w:spacing w:val="-2"/>
        </w:rPr>
        <w:t xml:space="preserve"> Con specifico riferimento alla configurazione dei reati ambientali nel sistema giuridico italiano ed alle</w:t>
      </w:r>
      <w:r w:rsidRPr="00FC59BB">
        <w:t xml:space="preserve"> </w:t>
      </w:r>
      <w:r w:rsidRPr="00FC59BB">
        <w:rPr>
          <w:spacing w:val="-4"/>
        </w:rPr>
        <w:t>relative questioni riguardanti l</w:t>
      </w:r>
      <w:r>
        <w:rPr>
          <w:spacing w:val="-4"/>
        </w:rPr>
        <w:t>’</w:t>
      </w:r>
      <w:r w:rsidRPr="00FC59BB">
        <w:rPr>
          <w:spacing w:val="-4"/>
        </w:rPr>
        <w:t>offensività e l</w:t>
      </w:r>
      <w:r>
        <w:rPr>
          <w:spacing w:val="-4"/>
        </w:rPr>
        <w:t>’</w:t>
      </w:r>
      <w:r w:rsidRPr="00FC59BB">
        <w:rPr>
          <w:spacing w:val="-4"/>
        </w:rPr>
        <w:t xml:space="preserve">effettività, cfr. </w:t>
      </w:r>
      <w:r w:rsidRPr="00FC59BB">
        <w:rPr>
          <w:smallCaps/>
          <w:spacing w:val="-4"/>
        </w:rPr>
        <w:t>Scarcella</w:t>
      </w:r>
      <w:r w:rsidRPr="00FC59BB">
        <w:rPr>
          <w:spacing w:val="-4"/>
        </w:rPr>
        <w:t xml:space="preserve">, </w:t>
      </w:r>
      <w:r w:rsidRPr="00FC59BB">
        <w:rPr>
          <w:i/>
          <w:iCs/>
          <w:spacing w:val="-4"/>
        </w:rPr>
        <w:t>Con le poche norme necessarie</w:t>
      </w:r>
      <w:r w:rsidRPr="00FC59BB">
        <w:rPr>
          <w:i/>
          <w:iCs/>
        </w:rPr>
        <w:t xml:space="preserve"> all</w:t>
      </w:r>
      <w:r>
        <w:rPr>
          <w:i/>
          <w:iCs/>
        </w:rPr>
        <w:t>’</w:t>
      </w:r>
      <w:r w:rsidRPr="00FC59BB">
        <w:rPr>
          <w:i/>
          <w:iCs/>
        </w:rPr>
        <w:t>adeguamento un</w:t>
      </w:r>
      <w:r>
        <w:rPr>
          <w:i/>
          <w:iCs/>
        </w:rPr>
        <w:t>’</w:t>
      </w:r>
      <w:r w:rsidRPr="00FC59BB">
        <w:rPr>
          <w:i/>
          <w:iCs/>
        </w:rPr>
        <w:t>occasione perduta per ripensare il sistema</w:t>
      </w:r>
      <w:r w:rsidRPr="00FC59BB">
        <w:t xml:space="preserve">, in </w:t>
      </w:r>
      <w:r w:rsidRPr="00B0566A">
        <w:rPr>
          <w:i/>
          <w:iCs/>
        </w:rPr>
        <w:t>Guida al Diritto</w:t>
      </w:r>
      <w:r w:rsidRPr="00FC59BB">
        <w:t xml:space="preserve">, 2011, Fasc. 38, </w:t>
      </w:r>
      <w:r w:rsidRPr="008D2ADC">
        <w:rPr>
          <w:spacing w:val="-6"/>
        </w:rPr>
        <w:t>Milano, 30-42, ove l</w:t>
      </w:r>
      <w:r>
        <w:rPr>
          <w:spacing w:val="-6"/>
        </w:rPr>
        <w:t>’</w:t>
      </w:r>
      <w:r w:rsidRPr="008D2ADC">
        <w:rPr>
          <w:spacing w:val="-6"/>
        </w:rPr>
        <w:t xml:space="preserve">autore asserisce, senza mezzi termini, che </w:t>
      </w:r>
      <w:r w:rsidRPr="008D2ADC">
        <w:rPr>
          <w:i/>
          <w:iCs/>
          <w:spacing w:val="-6"/>
        </w:rPr>
        <w:t>“... la realtà è che il modello contravvenzionale</w:t>
      </w:r>
      <w:r w:rsidRPr="00FC59BB">
        <w:rPr>
          <w:i/>
          <w:iCs/>
          <w:spacing w:val="-4"/>
        </w:rPr>
        <w:t xml:space="preserve"> deve essere abbandonato con riferimento alle fattispecie penali a tutela dell</w:t>
      </w:r>
      <w:r>
        <w:rPr>
          <w:i/>
          <w:iCs/>
          <w:spacing w:val="-4"/>
        </w:rPr>
        <w:t>’</w:t>
      </w:r>
      <w:r w:rsidRPr="00FC59BB">
        <w:rPr>
          <w:i/>
          <w:iCs/>
          <w:spacing w:val="-4"/>
        </w:rPr>
        <w:t>ambiente,</w:t>
      </w:r>
      <w:r w:rsidRPr="00FC59BB">
        <w:rPr>
          <w:i/>
          <w:iCs/>
        </w:rPr>
        <w:t xml:space="preserve"> </w:t>
      </w:r>
      <w:r w:rsidRPr="00FC59BB">
        <w:rPr>
          <w:i/>
          <w:iCs/>
          <w:spacing w:val="-2"/>
        </w:rPr>
        <w:t>perché rivelatosi fallimentare”</w:t>
      </w:r>
      <w:r w:rsidRPr="00FC59BB">
        <w:rPr>
          <w:spacing w:val="-2"/>
        </w:rPr>
        <w:t xml:space="preserve">; </w:t>
      </w:r>
      <w:r w:rsidRPr="00FC59BB">
        <w:rPr>
          <w:smallCaps/>
          <w:noProof/>
          <w:spacing w:val="-2"/>
        </w:rPr>
        <w:t>Bernasconi</w:t>
      </w:r>
      <w:r w:rsidRPr="00FC59BB">
        <w:rPr>
          <w:spacing w:val="-2"/>
        </w:rPr>
        <w:t xml:space="preserve">, </w:t>
      </w:r>
      <w:r w:rsidRPr="00FC59BB">
        <w:rPr>
          <w:i/>
          <w:iCs/>
          <w:spacing w:val="-2"/>
        </w:rPr>
        <w:t xml:space="preserve">Il reato ambientale - Tipicità, offensività, antigiuridicità, </w:t>
      </w:r>
      <w:r w:rsidRPr="00FC59BB">
        <w:rPr>
          <w:i/>
          <w:iCs/>
        </w:rPr>
        <w:t>colpevolezza</w:t>
      </w:r>
      <w:r w:rsidRPr="00FC59BB">
        <w:t xml:space="preserve">, Pisa, 2008; </w:t>
      </w:r>
      <w:r w:rsidRPr="00FC59BB">
        <w:rPr>
          <w:smallCaps/>
        </w:rPr>
        <w:t>Siracusa</w:t>
      </w:r>
      <w:r w:rsidRPr="00FC59BB">
        <w:t xml:space="preserve">, </w:t>
      </w:r>
      <w:r w:rsidRPr="00FC59BB">
        <w:rPr>
          <w:i/>
          <w:iCs/>
        </w:rPr>
        <w:t>Tutela penale dell</w:t>
      </w:r>
      <w:r>
        <w:rPr>
          <w:i/>
          <w:iCs/>
        </w:rPr>
        <w:t>’</w:t>
      </w:r>
      <w:r w:rsidRPr="00FC59BB">
        <w:rPr>
          <w:i/>
          <w:iCs/>
        </w:rPr>
        <w:t xml:space="preserve">ambiente. Bene giuridico e </w:t>
      </w:r>
      <w:r w:rsidRPr="00FC59BB">
        <w:rPr>
          <w:i/>
          <w:iCs/>
          <w:spacing w:val="-2"/>
        </w:rPr>
        <w:t>tecniche di incriminazione</w:t>
      </w:r>
      <w:r w:rsidRPr="00FC59BB">
        <w:rPr>
          <w:spacing w:val="-2"/>
        </w:rPr>
        <w:t xml:space="preserve">, Milano, </w:t>
      </w:r>
      <w:r w:rsidRPr="008D2ADC">
        <w:rPr>
          <w:spacing w:val="-4"/>
        </w:rPr>
        <w:t xml:space="preserve">2007; </w:t>
      </w:r>
      <w:r w:rsidRPr="008D2ADC">
        <w:rPr>
          <w:smallCaps/>
          <w:spacing w:val="-4"/>
        </w:rPr>
        <w:t>Lo Monte</w:t>
      </w:r>
      <w:r w:rsidRPr="008D2ADC">
        <w:rPr>
          <w:spacing w:val="-4"/>
        </w:rPr>
        <w:t xml:space="preserve">, </w:t>
      </w:r>
      <w:r w:rsidRPr="008D2ADC">
        <w:rPr>
          <w:i/>
          <w:iCs/>
          <w:spacing w:val="-4"/>
        </w:rPr>
        <w:t>Diritto penale e tutela dell</w:t>
      </w:r>
      <w:r>
        <w:rPr>
          <w:i/>
          <w:iCs/>
          <w:spacing w:val="-4"/>
        </w:rPr>
        <w:t>’</w:t>
      </w:r>
      <w:r w:rsidRPr="008D2ADC">
        <w:rPr>
          <w:i/>
          <w:iCs/>
          <w:spacing w:val="-4"/>
        </w:rPr>
        <w:t>ambiente - Tra esigenze di effettività e simbolismo involutivo</w:t>
      </w:r>
      <w:r w:rsidRPr="008D2ADC">
        <w:rPr>
          <w:spacing w:val="-4"/>
        </w:rPr>
        <w:t>,</w:t>
      </w:r>
      <w:r w:rsidRPr="00FC59BB">
        <w:t xml:space="preserve"> </w:t>
      </w:r>
      <w:r w:rsidRPr="00FC59BB">
        <w:rPr>
          <w:spacing w:val="-2"/>
        </w:rPr>
        <w:t xml:space="preserve">Milano, 2004; </w:t>
      </w:r>
      <w:r w:rsidRPr="00FC59BB">
        <w:rPr>
          <w:smallCaps/>
          <w:spacing w:val="-2"/>
        </w:rPr>
        <w:t>Azzali</w:t>
      </w:r>
      <w:r w:rsidRPr="00FC59BB">
        <w:rPr>
          <w:spacing w:val="-2"/>
        </w:rPr>
        <w:t xml:space="preserve">, </w:t>
      </w:r>
      <w:r w:rsidRPr="00FC59BB">
        <w:rPr>
          <w:i/>
          <w:spacing w:val="-2"/>
        </w:rPr>
        <w:t>La tutela penale dell</w:t>
      </w:r>
      <w:r>
        <w:rPr>
          <w:i/>
          <w:spacing w:val="-2"/>
        </w:rPr>
        <w:t>’</w:t>
      </w:r>
      <w:r w:rsidRPr="00FC59BB">
        <w:rPr>
          <w:i/>
          <w:spacing w:val="-2"/>
        </w:rPr>
        <w:t>ambiente: un</w:t>
      </w:r>
      <w:r>
        <w:rPr>
          <w:i/>
          <w:spacing w:val="-2"/>
        </w:rPr>
        <w:t>’</w:t>
      </w:r>
      <w:r w:rsidRPr="00FC59BB">
        <w:rPr>
          <w:i/>
          <w:spacing w:val="-2"/>
        </w:rPr>
        <w:t>indagine di diritto comparato</w:t>
      </w:r>
      <w:r w:rsidRPr="00FC59BB">
        <w:rPr>
          <w:spacing w:val="-2"/>
        </w:rPr>
        <w:t>, Padova, 2001.</w:t>
      </w:r>
    </w:p>
  </w:footnote>
  <w:footnote w:id="82">
    <w:p w14:paraId="04471354" w14:textId="6B70F2D4" w:rsidR="00822F8B" w:rsidRPr="00FC59BB" w:rsidRDefault="00822F8B" w:rsidP="003A7214">
      <w:pPr>
        <w:pStyle w:val="Testonotaapidipagina"/>
        <w:jc w:val="both"/>
      </w:pPr>
      <w:r w:rsidRPr="00FC59BB">
        <w:rPr>
          <w:rStyle w:val="Rimandonotaapidipagina"/>
        </w:rPr>
        <w:footnoteRef/>
      </w:r>
      <w:r w:rsidRPr="00FC59BB">
        <w:rPr>
          <w:spacing w:val="-4"/>
        </w:rPr>
        <w:t xml:space="preserve"> Cfr.</w:t>
      </w:r>
      <w:r w:rsidRPr="00FC59BB">
        <w:rPr>
          <w:smallCaps/>
          <w:spacing w:val="-4"/>
        </w:rPr>
        <w:t xml:space="preserve"> D</w:t>
      </w:r>
      <w:r>
        <w:rPr>
          <w:smallCaps/>
          <w:spacing w:val="-4"/>
        </w:rPr>
        <w:t>’</w:t>
      </w:r>
      <w:r w:rsidRPr="00FC59BB">
        <w:rPr>
          <w:smallCaps/>
          <w:spacing w:val="-4"/>
        </w:rPr>
        <w:t>Alessandro</w:t>
      </w:r>
      <w:r w:rsidRPr="00FC59BB">
        <w:rPr>
          <w:spacing w:val="-4"/>
        </w:rPr>
        <w:t xml:space="preserve">, </w:t>
      </w:r>
      <w:r w:rsidRPr="00FC59BB">
        <w:rPr>
          <w:i/>
          <w:iCs/>
          <w:spacing w:val="-4"/>
        </w:rPr>
        <w:t>Pericolo astratto e limiti-soglia - Le promesse non mantenute del diritto penale</w:t>
      </w:r>
      <w:r w:rsidRPr="00FC59BB">
        <w:t>, Milano, 2012, 255</w:t>
      </w:r>
      <w:r w:rsidR="00BD1AF4">
        <w:t xml:space="preserve"> s.</w:t>
      </w:r>
    </w:p>
  </w:footnote>
  <w:footnote w:id="83">
    <w:p w14:paraId="14690FB1" w14:textId="552BA7B2" w:rsidR="00822F8B" w:rsidRPr="00FC59BB" w:rsidRDefault="00822F8B" w:rsidP="003A7214">
      <w:pPr>
        <w:pStyle w:val="Testonotaapidipagina"/>
      </w:pPr>
      <w:r w:rsidRPr="00FC59BB">
        <w:rPr>
          <w:rStyle w:val="Rimandonotaapidipagina"/>
        </w:rPr>
        <w:footnoteRef/>
      </w:r>
      <w:r w:rsidRPr="00FC59BB">
        <w:t xml:space="preserve"> Cfr. </w:t>
      </w:r>
      <w:r w:rsidRPr="00FC59BB">
        <w:rPr>
          <w:smallCaps/>
        </w:rPr>
        <w:t>Romano</w:t>
      </w:r>
      <w:r w:rsidRPr="00FC59BB">
        <w:t xml:space="preserve">, </w:t>
      </w:r>
      <w:r w:rsidRPr="00FC59BB">
        <w:rPr>
          <w:i/>
          <w:iCs/>
        </w:rPr>
        <w:t>“Meritevolezza di pena”, “bisogno di pena” e teoria del reato</w:t>
      </w:r>
      <w:r w:rsidRPr="00FC59BB">
        <w:t xml:space="preserve">, in </w:t>
      </w:r>
      <w:r w:rsidRPr="00B0566A">
        <w:rPr>
          <w:i/>
          <w:iCs/>
        </w:rPr>
        <w:t>Rivista italiana di Diritto e Procedura Penale</w:t>
      </w:r>
      <w:r w:rsidRPr="00FC59BB">
        <w:t xml:space="preserve">, Anno 1992, Vol. </w:t>
      </w:r>
      <w:r>
        <w:t>XXXV</w:t>
      </w:r>
      <w:r w:rsidRPr="00FC59BB">
        <w:t xml:space="preserve">, Fasc. 1, </w:t>
      </w:r>
      <w:r>
        <w:t xml:space="preserve">Milano, </w:t>
      </w:r>
      <w:r w:rsidRPr="00FC59BB">
        <w:t>39</w:t>
      </w:r>
      <w:r w:rsidR="00BD1AF4">
        <w:t xml:space="preserve"> ss.</w:t>
      </w:r>
    </w:p>
  </w:footnote>
  <w:footnote w:id="84">
    <w:p w14:paraId="48C23218" w14:textId="2B389129" w:rsidR="00822F8B" w:rsidRPr="00FC59BB" w:rsidRDefault="00822F8B" w:rsidP="003A7214">
      <w:pPr>
        <w:pStyle w:val="Testonotaapidipagina"/>
        <w:spacing w:line="235" w:lineRule="auto"/>
        <w:jc w:val="both"/>
      </w:pPr>
      <w:r w:rsidRPr="00FC59BB">
        <w:rPr>
          <w:rStyle w:val="Rimandonotaapidipagina"/>
        </w:rPr>
        <w:footnoteRef/>
      </w:r>
      <w:r w:rsidRPr="00FC59BB">
        <w:t xml:space="preserve"> Cfr. </w:t>
      </w:r>
      <w:r w:rsidRPr="00FC59BB">
        <w:rPr>
          <w:smallCaps/>
        </w:rPr>
        <w:t>Amarelli</w:t>
      </w:r>
      <w:r w:rsidRPr="00FC59BB">
        <w:t xml:space="preserve">, </w:t>
      </w:r>
      <w:r w:rsidRPr="00FC59BB">
        <w:rPr>
          <w:i/>
          <w:iCs/>
        </w:rPr>
        <w:t>La riforma dei reati ambientali: luci ed ombre di un intervento a lungo atteso</w:t>
      </w:r>
      <w:r w:rsidRPr="00FC59BB">
        <w:t xml:space="preserve"> </w:t>
      </w:r>
      <w:r w:rsidRPr="00FC59BB">
        <w:rPr>
          <w:i/>
          <w:iCs/>
        </w:rPr>
        <w:t>- A proposito di Carlo Ruga Riva, I nuovi ecoreati, Commento alla legge 22 maggio 2015, n. 68, Torino, Giappichelli, 2015</w:t>
      </w:r>
      <w:r w:rsidRPr="00FC59BB">
        <w:t xml:space="preserve">, in </w:t>
      </w:r>
      <w:r w:rsidRPr="00B0566A">
        <w:rPr>
          <w:i/>
          <w:iCs/>
        </w:rPr>
        <w:t>Diritto Penale Contemporaneo</w:t>
      </w:r>
      <w:r w:rsidRPr="00FC59BB">
        <w:t>, 31 luglio 2015.</w:t>
      </w:r>
    </w:p>
  </w:footnote>
  <w:footnote w:id="85">
    <w:p w14:paraId="2772FB0B" w14:textId="58BD2064" w:rsidR="00822F8B" w:rsidRPr="00FC59BB" w:rsidRDefault="00822F8B" w:rsidP="003A7214">
      <w:pPr>
        <w:pStyle w:val="Testonotaapidipagina"/>
        <w:spacing w:line="235" w:lineRule="auto"/>
        <w:jc w:val="both"/>
      </w:pPr>
      <w:r w:rsidRPr="00FC59BB">
        <w:rPr>
          <w:rStyle w:val="Rimandonotaapidipagina"/>
        </w:rPr>
        <w:footnoteRef/>
      </w:r>
      <w:r w:rsidRPr="00FC59BB">
        <w:rPr>
          <w:spacing w:val="-4"/>
        </w:rPr>
        <w:t xml:space="preserve"> Si tratta di un intervento che supplisce all</w:t>
      </w:r>
      <w:r>
        <w:rPr>
          <w:spacing w:val="-4"/>
        </w:rPr>
        <w:t>’</w:t>
      </w:r>
      <w:r w:rsidRPr="00FC59BB">
        <w:rPr>
          <w:spacing w:val="-4"/>
        </w:rPr>
        <w:t xml:space="preserve">inerzia del legislatore, linea giurisprudenziale iniziata negli anni </w:t>
      </w:r>
      <w:r>
        <w:rPr>
          <w:spacing w:val="-2"/>
        </w:rPr>
        <w:t>‘</w:t>
      </w:r>
      <w:r w:rsidRPr="00FC59BB">
        <w:rPr>
          <w:spacing w:val="-2"/>
        </w:rPr>
        <w:t xml:space="preserve">70 del secolo scorso con il noto caso </w:t>
      </w:r>
      <w:r w:rsidRPr="00FC59BB">
        <w:rPr>
          <w:i/>
          <w:iCs/>
          <w:spacing w:val="-2"/>
        </w:rPr>
        <w:t>“Seveso”</w:t>
      </w:r>
      <w:r w:rsidRPr="00FC59BB">
        <w:rPr>
          <w:spacing w:val="-2"/>
        </w:rPr>
        <w:t>, verificatosi presso la fabbrica dell</w:t>
      </w:r>
      <w:r>
        <w:rPr>
          <w:spacing w:val="-2"/>
        </w:rPr>
        <w:t>’</w:t>
      </w:r>
      <w:r w:rsidRPr="00FC59BB">
        <w:rPr>
          <w:spacing w:val="-2"/>
        </w:rPr>
        <w:t xml:space="preserve">ICMESA (cfr. </w:t>
      </w:r>
      <w:r w:rsidRPr="00FC59BB">
        <w:rPr>
          <w:smallCaps/>
          <w:spacing w:val="-2"/>
        </w:rPr>
        <w:t>Corte</w:t>
      </w:r>
      <w:r w:rsidRPr="00FC59BB">
        <w:rPr>
          <w:smallCaps/>
          <w:spacing w:val="-6"/>
        </w:rPr>
        <w:t xml:space="preserve"> Suprema di Cassazione</w:t>
      </w:r>
      <w:r w:rsidRPr="00FC59BB">
        <w:rPr>
          <w:spacing w:val="-6"/>
        </w:rPr>
        <w:t>, Sezione Quarta Penale,</w:t>
      </w:r>
      <w:r w:rsidRPr="00FC59BB">
        <w:t xml:space="preserve"> </w:t>
      </w:r>
      <w:r w:rsidRPr="00FC59BB">
        <w:rPr>
          <w:i/>
          <w:iCs/>
        </w:rPr>
        <w:t>Sentenza 23 maggio 1986, n. 4841</w:t>
      </w:r>
      <w:r w:rsidRPr="00FC59BB">
        <w:t xml:space="preserve">) e proseguita poi </w:t>
      </w:r>
      <w:r w:rsidRPr="00FC59BB">
        <w:rPr>
          <w:spacing w:val="-4"/>
        </w:rPr>
        <w:t xml:space="preserve">attraverso la questione del Petrolchimico di Porto Marghera a Venezia, fino alle recenti situazioni relative </w:t>
      </w:r>
      <w:r w:rsidRPr="00FC59BB">
        <w:t xml:space="preserve">ai </w:t>
      </w:r>
      <w:r w:rsidRPr="00FC59BB">
        <w:rPr>
          <w:spacing w:val="-4"/>
        </w:rPr>
        <w:t xml:space="preserve">casi </w:t>
      </w:r>
      <w:r w:rsidRPr="00FC59BB">
        <w:rPr>
          <w:i/>
          <w:iCs/>
          <w:spacing w:val="-4"/>
        </w:rPr>
        <w:t>“Ilva”</w:t>
      </w:r>
      <w:r w:rsidRPr="00FC59BB">
        <w:rPr>
          <w:spacing w:val="-4"/>
        </w:rPr>
        <w:t xml:space="preserve"> a Taranto ed </w:t>
      </w:r>
      <w:r w:rsidRPr="00FC59BB">
        <w:rPr>
          <w:i/>
          <w:iCs/>
          <w:spacing w:val="-4"/>
        </w:rPr>
        <w:t>“Eternit”</w:t>
      </w:r>
      <w:r w:rsidRPr="00FC59BB">
        <w:rPr>
          <w:spacing w:val="-4"/>
        </w:rPr>
        <w:t xml:space="preserve"> a Casale Monferrato (AL). Cfr. altresì, </w:t>
      </w:r>
      <w:r w:rsidRPr="00FC59BB">
        <w:rPr>
          <w:smallCaps/>
          <w:spacing w:val="-4"/>
        </w:rPr>
        <w:t>Corte Suprema di Cassazione</w:t>
      </w:r>
      <w:r w:rsidRPr="00FC59BB">
        <w:rPr>
          <w:spacing w:val="-4"/>
        </w:rPr>
        <w:t xml:space="preserve">, </w:t>
      </w:r>
      <w:r w:rsidRPr="00FC59BB">
        <w:rPr>
          <w:spacing w:val="-6"/>
        </w:rPr>
        <w:t>Sezione Prima Penale,</w:t>
      </w:r>
      <w:r w:rsidRPr="00FC59BB">
        <w:t xml:space="preserve"> </w:t>
      </w:r>
      <w:r w:rsidRPr="00FC59BB">
        <w:rPr>
          <w:i/>
          <w:iCs/>
        </w:rPr>
        <w:t>Sentenza</w:t>
      </w:r>
      <w:r w:rsidRPr="00FC59BB">
        <w:t xml:space="preserve"> </w:t>
      </w:r>
      <w:r w:rsidRPr="00FC59BB">
        <w:rPr>
          <w:i/>
          <w:iCs/>
        </w:rPr>
        <w:t>19 novembre 2014, n. 7941</w:t>
      </w:r>
      <w:r w:rsidRPr="00FC59BB">
        <w:t xml:space="preserve">; </w:t>
      </w:r>
      <w:r>
        <w:rPr>
          <w:smallCaps/>
          <w:spacing w:val="-4"/>
        </w:rPr>
        <w:t>Id.</w:t>
      </w:r>
      <w:r w:rsidRPr="00FC59BB">
        <w:rPr>
          <w:spacing w:val="-4"/>
        </w:rPr>
        <w:t xml:space="preserve">, </w:t>
      </w:r>
      <w:r w:rsidRPr="00FC59BB">
        <w:rPr>
          <w:spacing w:val="-6"/>
        </w:rPr>
        <w:t>Sezione Terza Penale,</w:t>
      </w:r>
      <w:r w:rsidRPr="00FC59BB">
        <w:t xml:space="preserve"> </w:t>
      </w:r>
      <w:r w:rsidRPr="00FC59BB">
        <w:rPr>
          <w:i/>
          <w:iCs/>
        </w:rPr>
        <w:t>Sentenza 14 luglio 2011, n. 46189</w:t>
      </w:r>
      <w:r w:rsidRPr="00FC59BB">
        <w:t xml:space="preserve">; </w:t>
      </w:r>
      <w:r>
        <w:rPr>
          <w:smallCaps/>
          <w:spacing w:val="-4"/>
        </w:rPr>
        <w:t>Id.</w:t>
      </w:r>
      <w:r w:rsidRPr="00FC59BB">
        <w:rPr>
          <w:spacing w:val="-4"/>
        </w:rPr>
        <w:t xml:space="preserve">, </w:t>
      </w:r>
      <w:r w:rsidRPr="00FC59BB">
        <w:rPr>
          <w:spacing w:val="-6"/>
        </w:rPr>
        <w:t>Sezione Terza Penale,</w:t>
      </w:r>
      <w:r w:rsidRPr="00FC59BB">
        <w:t xml:space="preserve"> </w:t>
      </w:r>
      <w:r w:rsidRPr="00FC59BB">
        <w:rPr>
          <w:i/>
          <w:iCs/>
        </w:rPr>
        <w:t>Sentenza</w:t>
      </w:r>
      <w:r w:rsidRPr="00FC59BB">
        <w:t xml:space="preserve"> </w:t>
      </w:r>
      <w:r w:rsidRPr="00FC59BB">
        <w:rPr>
          <w:i/>
          <w:iCs/>
        </w:rPr>
        <w:t>16 gennaio2008, n. 9418</w:t>
      </w:r>
      <w:r w:rsidRPr="00FC59BB">
        <w:t>;</w:t>
      </w:r>
      <w:r>
        <w:t xml:space="preserve"> </w:t>
      </w:r>
      <w:r>
        <w:rPr>
          <w:smallCaps/>
          <w:spacing w:val="-4"/>
        </w:rPr>
        <w:t>Id.</w:t>
      </w:r>
      <w:r w:rsidRPr="00FC59BB">
        <w:rPr>
          <w:spacing w:val="-4"/>
        </w:rPr>
        <w:t xml:space="preserve">, </w:t>
      </w:r>
      <w:r w:rsidRPr="00FC59BB">
        <w:rPr>
          <w:spacing w:val="-6"/>
        </w:rPr>
        <w:t>Sezione Quinta Penale,</w:t>
      </w:r>
      <w:r w:rsidRPr="00FC59BB">
        <w:t xml:space="preserve"> </w:t>
      </w:r>
      <w:r w:rsidRPr="00FC59BB">
        <w:rPr>
          <w:i/>
          <w:iCs/>
        </w:rPr>
        <w:t>Sentenza</w:t>
      </w:r>
      <w:r w:rsidRPr="00FC59BB">
        <w:t xml:space="preserve"> </w:t>
      </w:r>
      <w:r w:rsidRPr="00FC59BB">
        <w:rPr>
          <w:i/>
          <w:iCs/>
        </w:rPr>
        <w:t>11 ottobre2006, n. 40330</w:t>
      </w:r>
      <w:r w:rsidRPr="00FC59BB">
        <w:t>.</w:t>
      </w:r>
    </w:p>
  </w:footnote>
  <w:footnote w:id="86">
    <w:p w14:paraId="2F69CB7E" w14:textId="3DD7ABBF" w:rsidR="00822F8B" w:rsidRPr="00FC59BB" w:rsidRDefault="00822F8B" w:rsidP="003A7214">
      <w:pPr>
        <w:pStyle w:val="Testonotaapidipagina"/>
        <w:spacing w:line="235" w:lineRule="auto"/>
        <w:jc w:val="both"/>
      </w:pPr>
      <w:r w:rsidRPr="00FC59BB">
        <w:rPr>
          <w:rStyle w:val="Rimandonotaapidipagina"/>
        </w:rPr>
        <w:footnoteRef/>
      </w:r>
      <w:r w:rsidRPr="00FC59BB">
        <w:rPr>
          <w:spacing w:val="-4"/>
        </w:rPr>
        <w:t xml:space="preserve"> Cfr. </w:t>
      </w:r>
      <w:r w:rsidRPr="00FC59BB">
        <w:rPr>
          <w:smallCaps/>
          <w:spacing w:val="-4"/>
        </w:rPr>
        <w:t>Siracusa</w:t>
      </w:r>
      <w:r w:rsidRPr="00FC59BB">
        <w:rPr>
          <w:spacing w:val="-4"/>
        </w:rPr>
        <w:t xml:space="preserve">, </w:t>
      </w:r>
      <w:r w:rsidRPr="00FC59BB">
        <w:rPr>
          <w:i/>
          <w:iCs/>
          <w:spacing w:val="-4"/>
        </w:rPr>
        <w:t xml:space="preserve">I delitti di disastro e di inquinamento ambientale in una recente proposta di riforma del </w:t>
      </w:r>
      <w:r w:rsidRPr="003A7214">
        <w:rPr>
          <w:i/>
          <w:iCs/>
          <w:spacing w:val="-2"/>
        </w:rPr>
        <w:t>legislatore italiano</w:t>
      </w:r>
      <w:r w:rsidRPr="003A7214">
        <w:rPr>
          <w:spacing w:val="-2"/>
        </w:rPr>
        <w:t xml:space="preserve">, in </w:t>
      </w:r>
      <w:r w:rsidRPr="00B0566A">
        <w:rPr>
          <w:i/>
          <w:iCs/>
          <w:spacing w:val="-2"/>
        </w:rPr>
        <w:t>Rivista Trimestrale di Diritto dell’Economia</w:t>
      </w:r>
      <w:r w:rsidRPr="003A7214">
        <w:rPr>
          <w:spacing w:val="-2"/>
        </w:rPr>
        <w:t>, Anno 2015, Vol. XXVIII, Fasc. 1-2,</w:t>
      </w:r>
      <w:r w:rsidRPr="00FC59BB">
        <w:t xml:space="preserve"> </w:t>
      </w:r>
      <w:r>
        <w:t>Milano,</w:t>
      </w:r>
      <w:r w:rsidRPr="00FC59BB">
        <w:t xml:space="preserve"> </w:t>
      </w:r>
      <w:r w:rsidRPr="00FC59BB">
        <w:rPr>
          <w:spacing w:val="-4"/>
        </w:rPr>
        <w:t xml:space="preserve">207-241; </w:t>
      </w:r>
      <w:r w:rsidRPr="00FC59BB">
        <w:rPr>
          <w:smallCaps/>
          <w:spacing w:val="-4"/>
        </w:rPr>
        <w:t>Giunta</w:t>
      </w:r>
      <w:r w:rsidRPr="00FC59BB">
        <w:rPr>
          <w:spacing w:val="-4"/>
        </w:rPr>
        <w:t>,</w:t>
      </w:r>
      <w:r w:rsidRPr="00FC59BB">
        <w:rPr>
          <w:i/>
          <w:iCs/>
          <w:spacing w:val="-4"/>
        </w:rPr>
        <w:t xml:space="preserve"> I contorni del “disastro innominato” e l</w:t>
      </w:r>
      <w:r>
        <w:rPr>
          <w:i/>
          <w:iCs/>
          <w:spacing w:val="-4"/>
        </w:rPr>
        <w:t>’</w:t>
      </w:r>
      <w:r w:rsidRPr="00FC59BB">
        <w:rPr>
          <w:i/>
          <w:iCs/>
          <w:spacing w:val="-4"/>
        </w:rPr>
        <w:t>ombra del principio di determinatezza [Osservazione a Corte Cost., Sent. 1 agosto 2008, n. 324]</w:t>
      </w:r>
      <w:r w:rsidRPr="00FC59BB">
        <w:rPr>
          <w:spacing w:val="-4"/>
        </w:rPr>
        <w:t xml:space="preserve">, in </w:t>
      </w:r>
      <w:r w:rsidRPr="00B0566A">
        <w:rPr>
          <w:i/>
          <w:iCs/>
          <w:spacing w:val="-4"/>
        </w:rPr>
        <w:t>Giurisprudenza</w:t>
      </w:r>
      <w:r w:rsidRPr="00B0566A">
        <w:rPr>
          <w:i/>
          <w:iCs/>
        </w:rPr>
        <w:t xml:space="preserve"> Costituzionale</w:t>
      </w:r>
      <w:r w:rsidRPr="00FC59BB">
        <w:t xml:space="preserve">, Anno 2008, Vol. </w:t>
      </w:r>
      <w:r>
        <w:t>LIII</w:t>
      </w:r>
      <w:r w:rsidRPr="00FC59BB">
        <w:t xml:space="preserve">, Fasc. 4, </w:t>
      </w:r>
      <w:r>
        <w:t xml:space="preserve">Milano, </w:t>
      </w:r>
      <w:r w:rsidRPr="00FC59BB">
        <w:t>3488</w:t>
      </w:r>
      <w:r w:rsidR="00BD1AF4">
        <w:t xml:space="preserve"> ss.</w:t>
      </w:r>
    </w:p>
  </w:footnote>
  <w:footnote w:id="87">
    <w:p w14:paraId="1532E136" w14:textId="2CAA675B" w:rsidR="00822F8B" w:rsidRPr="00FC59BB" w:rsidRDefault="00822F8B" w:rsidP="00E02F4A">
      <w:pPr>
        <w:pStyle w:val="Testonotaapidipagina"/>
        <w:spacing w:line="252" w:lineRule="auto"/>
        <w:jc w:val="both"/>
      </w:pPr>
      <w:r w:rsidRPr="00FC59BB">
        <w:rPr>
          <w:rStyle w:val="Rimandonotaapidipagina"/>
        </w:rPr>
        <w:footnoteRef/>
      </w:r>
      <w:r w:rsidRPr="00FC59BB">
        <w:rPr>
          <w:spacing w:val="-6"/>
        </w:rPr>
        <w:t xml:space="preserve"> Vari studiosi hanno sostenuto che il concetto di </w:t>
      </w:r>
      <w:r w:rsidRPr="00FC59BB">
        <w:rPr>
          <w:i/>
          <w:iCs/>
          <w:spacing w:val="-6"/>
        </w:rPr>
        <w:t>“altro disastro”</w:t>
      </w:r>
      <w:r w:rsidRPr="00FC59BB">
        <w:rPr>
          <w:spacing w:val="-6"/>
        </w:rPr>
        <w:t xml:space="preserve"> possa essere compreso attraverso un</w:t>
      </w:r>
      <w:r>
        <w:rPr>
          <w:spacing w:val="-6"/>
        </w:rPr>
        <w:t>’</w:t>
      </w:r>
      <w:r w:rsidRPr="00FC59BB">
        <w:rPr>
          <w:spacing w:val="-6"/>
        </w:rPr>
        <w:t xml:space="preserve">analisi </w:t>
      </w:r>
      <w:r w:rsidRPr="00FC59BB">
        <w:rPr>
          <w:spacing w:val="-4"/>
        </w:rPr>
        <w:t>sistematica della fattispecie, la quale porta ad interpretare i reati previsti dall</w:t>
      </w:r>
      <w:r>
        <w:rPr>
          <w:spacing w:val="-4"/>
        </w:rPr>
        <w:t>’</w:t>
      </w:r>
      <w:r w:rsidRPr="00FC59BB">
        <w:rPr>
          <w:spacing w:val="-4"/>
        </w:rPr>
        <w:t>art. 434 c.p. in modo analogo</w:t>
      </w:r>
      <w:r w:rsidRPr="00FC59BB">
        <w:t xml:space="preserve"> ai disastri specificamente definiti da altre disposizioni penali dello stesso capo. Cfr. </w:t>
      </w:r>
      <w:r w:rsidRPr="00FC59BB">
        <w:rPr>
          <w:smallCaps/>
        </w:rPr>
        <w:t>Paoli</w:t>
      </w:r>
      <w:r w:rsidRPr="00FC59BB">
        <w:t xml:space="preserve">, </w:t>
      </w:r>
      <w:r w:rsidRPr="00FC59BB">
        <w:rPr>
          <w:i/>
          <w:iCs/>
        </w:rPr>
        <w:t xml:space="preserve">Esposizione ad amianto e disastro ambientale: il paradigma di responsabilità adottato nella sentenza Eternit [Nota </w:t>
      </w:r>
      <w:r w:rsidRPr="00FC59BB">
        <w:rPr>
          <w:i/>
          <w:iCs/>
          <w:spacing w:val="-4"/>
        </w:rPr>
        <w:t>a sentenza Corte App. Torino, Sent. 3/6/2013 (dep. 2/9/2013)]</w:t>
      </w:r>
      <w:r w:rsidRPr="00FC59BB">
        <w:rPr>
          <w:spacing w:val="-4"/>
        </w:rPr>
        <w:t xml:space="preserve">, in Cassazione Penale, Anno </w:t>
      </w:r>
      <w:r w:rsidRPr="005022B8">
        <w:rPr>
          <w:spacing w:val="-2"/>
        </w:rPr>
        <w:t xml:space="preserve">2014, Vol. </w:t>
      </w:r>
      <w:r>
        <w:rPr>
          <w:spacing w:val="-2"/>
        </w:rPr>
        <w:t>LIV</w:t>
      </w:r>
      <w:r w:rsidRPr="005022B8">
        <w:rPr>
          <w:spacing w:val="-2"/>
        </w:rPr>
        <w:t xml:space="preserve">, Fasc. 5, </w:t>
      </w:r>
      <w:r>
        <w:rPr>
          <w:spacing w:val="-2"/>
        </w:rPr>
        <w:t>Milano,</w:t>
      </w:r>
      <w:r w:rsidRPr="005022B8">
        <w:rPr>
          <w:spacing w:val="-2"/>
        </w:rPr>
        <w:t xml:space="preserve"> 1802-182; </w:t>
      </w:r>
      <w:r>
        <w:rPr>
          <w:smallCaps/>
          <w:spacing w:val="-2"/>
        </w:rPr>
        <w:t>Vergine</w:t>
      </w:r>
      <w:r w:rsidRPr="005022B8">
        <w:rPr>
          <w:spacing w:val="-2"/>
        </w:rPr>
        <w:t xml:space="preserve">, </w:t>
      </w:r>
      <w:r w:rsidRPr="005022B8">
        <w:rPr>
          <w:i/>
          <w:iCs/>
          <w:spacing w:val="-2"/>
        </w:rPr>
        <w:t>Il c.d. disastro ambientale:</w:t>
      </w:r>
      <w:r w:rsidRPr="00FC59BB">
        <w:rPr>
          <w:i/>
          <w:iCs/>
          <w:spacing w:val="-6"/>
        </w:rPr>
        <w:t xml:space="preserve"> l</w:t>
      </w:r>
      <w:r>
        <w:rPr>
          <w:i/>
          <w:iCs/>
          <w:spacing w:val="-6"/>
        </w:rPr>
        <w:t>’</w:t>
      </w:r>
      <w:r w:rsidRPr="00FC59BB">
        <w:rPr>
          <w:i/>
          <w:iCs/>
          <w:spacing w:val="-6"/>
        </w:rPr>
        <w:t>involuzione interpretativa</w:t>
      </w:r>
      <w:r w:rsidRPr="00FC59BB">
        <w:rPr>
          <w:i/>
          <w:iCs/>
          <w:spacing w:val="-4"/>
        </w:rPr>
        <w:t xml:space="preserve"> dell</w:t>
      </w:r>
      <w:r>
        <w:rPr>
          <w:i/>
          <w:iCs/>
          <w:spacing w:val="-4"/>
        </w:rPr>
        <w:t>’</w:t>
      </w:r>
      <w:r w:rsidRPr="00FC59BB">
        <w:rPr>
          <w:i/>
          <w:iCs/>
          <w:spacing w:val="-4"/>
        </w:rPr>
        <w:t>art. 434 cod. pen.</w:t>
      </w:r>
      <w:r w:rsidRPr="00FC59BB">
        <w:rPr>
          <w:spacing w:val="-4"/>
        </w:rPr>
        <w:t xml:space="preserve">, in Ambiente &amp; Sviluppo, 2013, Fasc. 6, </w:t>
      </w:r>
      <w:r>
        <w:rPr>
          <w:spacing w:val="-4"/>
        </w:rPr>
        <w:t>Milano,</w:t>
      </w:r>
      <w:r w:rsidRPr="00FC59BB">
        <w:rPr>
          <w:spacing w:val="-4"/>
        </w:rPr>
        <w:t xml:space="preserve"> 534-541; </w:t>
      </w:r>
      <w:r w:rsidRPr="00FC59BB">
        <w:rPr>
          <w:smallCaps/>
          <w:spacing w:val="-4"/>
        </w:rPr>
        <w:t>Corbetta</w:t>
      </w:r>
      <w:r w:rsidRPr="00FC59BB">
        <w:rPr>
          <w:spacing w:val="-4"/>
        </w:rPr>
        <w:t xml:space="preserve">, </w:t>
      </w:r>
      <w:r w:rsidRPr="00FC59BB">
        <w:rPr>
          <w:i/>
          <w:iCs/>
          <w:spacing w:val="-4"/>
        </w:rPr>
        <w:t>Il disastro “provocato” dall</w:t>
      </w:r>
      <w:r>
        <w:rPr>
          <w:i/>
          <w:iCs/>
          <w:spacing w:val="-4"/>
        </w:rPr>
        <w:t>’</w:t>
      </w:r>
      <w:r w:rsidRPr="00FC59BB">
        <w:rPr>
          <w:i/>
          <w:iCs/>
          <w:spacing w:val="-4"/>
        </w:rPr>
        <w:t>Ilva di Taranto, tra forzature giurisprudenziali e inerzie</w:t>
      </w:r>
      <w:r w:rsidRPr="00FC59BB">
        <w:rPr>
          <w:i/>
          <w:iCs/>
        </w:rPr>
        <w:t xml:space="preserve"> </w:t>
      </w:r>
      <w:r w:rsidRPr="00FC59BB">
        <w:rPr>
          <w:i/>
          <w:iCs/>
          <w:spacing w:val="-4"/>
        </w:rPr>
        <w:t>del legislatore</w:t>
      </w:r>
      <w:r w:rsidRPr="00FC59BB">
        <w:rPr>
          <w:spacing w:val="-4"/>
        </w:rPr>
        <w:t xml:space="preserve">, in Il Corriere del Merito, Anno 2012, Vol. </w:t>
      </w:r>
      <w:r>
        <w:rPr>
          <w:spacing w:val="-4"/>
        </w:rPr>
        <w:t>VIII</w:t>
      </w:r>
      <w:r w:rsidRPr="00FC59BB">
        <w:rPr>
          <w:spacing w:val="-4"/>
        </w:rPr>
        <w:t xml:space="preserve">, Fasc. 10, </w:t>
      </w:r>
      <w:r>
        <w:rPr>
          <w:spacing w:val="-4"/>
        </w:rPr>
        <w:t xml:space="preserve">Milano, </w:t>
      </w:r>
      <w:r w:rsidRPr="00FC59BB">
        <w:rPr>
          <w:spacing w:val="-4"/>
        </w:rPr>
        <w:t xml:space="preserve">867-870; </w:t>
      </w:r>
      <w:r w:rsidRPr="00FC59BB">
        <w:rPr>
          <w:smallCaps/>
          <w:spacing w:val="-4"/>
        </w:rPr>
        <w:t>Gargani</w:t>
      </w:r>
      <w:r w:rsidRPr="00FC59BB">
        <w:rPr>
          <w:spacing w:val="-4"/>
        </w:rPr>
        <w:t xml:space="preserve">, </w:t>
      </w:r>
      <w:r w:rsidRPr="00FC59BB">
        <w:rPr>
          <w:i/>
          <w:iCs/>
          <w:spacing w:val="-4"/>
        </w:rPr>
        <w:t>Reati contro l</w:t>
      </w:r>
      <w:r>
        <w:rPr>
          <w:i/>
          <w:iCs/>
          <w:spacing w:val="-4"/>
        </w:rPr>
        <w:t>’</w:t>
      </w:r>
      <w:r w:rsidRPr="00FC59BB">
        <w:rPr>
          <w:i/>
          <w:iCs/>
          <w:spacing w:val="-4"/>
        </w:rPr>
        <w:t xml:space="preserve">incolumità pubblica- Tomo I: Reati di comune </w:t>
      </w:r>
      <w:r w:rsidRPr="00FC59BB">
        <w:rPr>
          <w:spacing w:val="-4"/>
        </w:rPr>
        <w:t>,</w:t>
      </w:r>
      <w:r w:rsidRPr="00FC59BB">
        <w:rPr>
          <w:i/>
          <w:iCs/>
          <w:spacing w:val="-4"/>
        </w:rPr>
        <w:t>pericolo mediante violenza</w:t>
      </w:r>
      <w:r w:rsidRPr="00FC59BB">
        <w:rPr>
          <w:spacing w:val="-4"/>
        </w:rPr>
        <w:t xml:space="preserve">, Trattato di Diritto Penale diretto da </w:t>
      </w:r>
      <w:r w:rsidRPr="00FC59BB">
        <w:rPr>
          <w:smallCaps/>
          <w:spacing w:val="-4"/>
        </w:rPr>
        <w:t>Grosso</w:t>
      </w:r>
      <w:r w:rsidRPr="00FC59BB">
        <w:rPr>
          <w:spacing w:val="-4"/>
        </w:rPr>
        <w:t xml:space="preserve">, </w:t>
      </w:r>
      <w:r w:rsidRPr="00FC59BB">
        <w:rPr>
          <w:smallCaps/>
          <w:spacing w:val="-4"/>
        </w:rPr>
        <w:t>Padovani</w:t>
      </w:r>
      <w:r>
        <w:rPr>
          <w:smallCaps/>
          <w:spacing w:val="-4"/>
        </w:rPr>
        <w:t xml:space="preserve">, </w:t>
      </w:r>
      <w:r w:rsidRPr="00FC59BB">
        <w:rPr>
          <w:smallCaps/>
          <w:spacing w:val="-6"/>
        </w:rPr>
        <w:t xml:space="preserve">Pagliaro </w:t>
      </w:r>
      <w:r w:rsidRPr="00FC59BB">
        <w:rPr>
          <w:spacing w:val="-6"/>
        </w:rPr>
        <w:t>- Parte Speciale, Vol. IX, Milano, 2008, 474</w:t>
      </w:r>
      <w:r w:rsidRPr="00FC59BB">
        <w:t>.</w:t>
      </w:r>
    </w:p>
  </w:footnote>
  <w:footnote w:id="88">
    <w:p w14:paraId="611C7B42" w14:textId="57F4727B" w:rsidR="00822F8B" w:rsidRPr="00FC59BB" w:rsidRDefault="00822F8B" w:rsidP="00E02F4A">
      <w:pPr>
        <w:pStyle w:val="Testonotaapidipagina"/>
        <w:spacing w:line="252" w:lineRule="auto"/>
        <w:jc w:val="both"/>
        <w:rPr>
          <w:spacing w:val="-4"/>
        </w:rPr>
      </w:pPr>
      <w:r w:rsidRPr="00FC59BB">
        <w:rPr>
          <w:rStyle w:val="Rimandonotaapidipagina"/>
        </w:rPr>
        <w:footnoteRef/>
      </w:r>
      <w:r w:rsidRPr="00FC59BB">
        <w:rPr>
          <w:spacing w:val="-4"/>
        </w:rPr>
        <w:t xml:space="preserve"> Cfr. </w:t>
      </w:r>
      <w:r w:rsidRPr="00FC59BB">
        <w:rPr>
          <w:smallCaps/>
          <w:noProof/>
          <w:spacing w:val="-6"/>
        </w:rPr>
        <w:t>Piergallini</w:t>
      </w:r>
      <w:r>
        <w:rPr>
          <w:smallCaps/>
          <w:spacing w:val="-6"/>
        </w:rPr>
        <w:t>,</w:t>
      </w:r>
      <w:r w:rsidRPr="00FC59BB">
        <w:rPr>
          <w:spacing w:val="-6"/>
        </w:rPr>
        <w:t xml:space="preserve"> </w:t>
      </w:r>
      <w:r w:rsidRPr="00FC59BB">
        <w:rPr>
          <w:i/>
          <w:iCs/>
          <w:spacing w:val="-6"/>
        </w:rPr>
        <w:t xml:space="preserve">Danno da prodotto </w:t>
      </w:r>
      <w:r w:rsidRPr="00FC59BB">
        <w:rPr>
          <w:i/>
          <w:iCs/>
        </w:rPr>
        <w:t>e responsabilità penale - Profili dommatici e politico-criminali</w:t>
      </w:r>
      <w:r w:rsidRPr="00FC59BB">
        <w:t xml:space="preserve">, </w:t>
      </w:r>
      <w:r w:rsidRPr="00FC59BB">
        <w:rPr>
          <w:spacing w:val="-4"/>
        </w:rPr>
        <w:t>Milano, 2004, 280, ove l</w:t>
      </w:r>
      <w:r>
        <w:rPr>
          <w:spacing w:val="-4"/>
        </w:rPr>
        <w:t>’</w:t>
      </w:r>
      <w:r w:rsidRPr="00FC59BB">
        <w:rPr>
          <w:spacing w:val="-4"/>
        </w:rPr>
        <w:t xml:space="preserve">autore osserva che </w:t>
      </w:r>
      <w:r>
        <w:rPr>
          <w:i/>
          <w:iCs/>
          <w:spacing w:val="-4"/>
        </w:rPr>
        <w:t>«</w:t>
      </w:r>
      <w:r w:rsidRPr="00FC59BB">
        <w:rPr>
          <w:i/>
          <w:iCs/>
          <w:spacing w:val="-4"/>
        </w:rPr>
        <w:t>... circa la morfologia, l</w:t>
      </w:r>
      <w:r>
        <w:rPr>
          <w:i/>
          <w:iCs/>
          <w:spacing w:val="-4"/>
        </w:rPr>
        <w:t>’</w:t>
      </w:r>
      <w:r w:rsidRPr="00FC59BB">
        <w:rPr>
          <w:i/>
          <w:iCs/>
          <w:spacing w:val="-4"/>
        </w:rPr>
        <w:t xml:space="preserve">evento disastroso non può che essere istantaneo e determinato come tutti gli eventi analoghi del titolo in cui la fattispecie si colloca; esso deve, quindi, risolversi in un fenomeno puntualmente collocato nel tempo e nello spazio, non potendo, viceversa, </w:t>
      </w:r>
      <w:r w:rsidRPr="0003620A">
        <w:rPr>
          <w:i/>
          <w:iCs/>
          <w:spacing w:val="-6"/>
        </w:rPr>
        <w:t xml:space="preserve">consistere in un processo di ‘avvenuta trasformazione’ della materia, accertato ex post, ma cronologicamente </w:t>
      </w:r>
      <w:r w:rsidRPr="00FC59BB">
        <w:rPr>
          <w:i/>
          <w:iCs/>
          <w:spacing w:val="-4"/>
        </w:rPr>
        <w:t>e storicamente indeterminabile</w:t>
      </w:r>
      <w:r>
        <w:rPr>
          <w:i/>
          <w:iCs/>
          <w:spacing w:val="-4"/>
        </w:rPr>
        <w:t>»</w:t>
      </w:r>
      <w:r w:rsidRPr="00FC59BB">
        <w:rPr>
          <w:spacing w:val="-4"/>
        </w:rPr>
        <w:t>.</w:t>
      </w:r>
    </w:p>
  </w:footnote>
  <w:footnote w:id="89">
    <w:p w14:paraId="60CF90F9" w14:textId="2862C15D" w:rsidR="00822F8B" w:rsidRPr="00FC59BB" w:rsidRDefault="00822F8B" w:rsidP="00E02F4A">
      <w:pPr>
        <w:pStyle w:val="Testonotaapidipagina"/>
        <w:spacing w:line="252" w:lineRule="auto"/>
        <w:jc w:val="both"/>
      </w:pPr>
      <w:r w:rsidRPr="00FC59BB">
        <w:rPr>
          <w:rStyle w:val="Rimandonotaapidipagina"/>
        </w:rPr>
        <w:footnoteRef/>
      </w:r>
      <w:r w:rsidRPr="00FC59BB">
        <w:rPr>
          <w:spacing w:val="-4"/>
        </w:rPr>
        <w:t xml:space="preserve"> Cfr. </w:t>
      </w:r>
      <w:r w:rsidRPr="00FC59BB">
        <w:rPr>
          <w:smallCaps/>
          <w:spacing w:val="-4"/>
        </w:rPr>
        <w:t>Forzati</w:t>
      </w:r>
      <w:r w:rsidRPr="00FC59BB">
        <w:rPr>
          <w:spacing w:val="-4"/>
        </w:rPr>
        <w:t xml:space="preserve">, </w:t>
      </w:r>
      <w:r w:rsidRPr="00FC59BB">
        <w:rPr>
          <w:i/>
          <w:iCs/>
          <w:spacing w:val="-4"/>
        </w:rPr>
        <w:t>Irrilevanza penale del disastro ambientale, regime derogatorio dei diritti e legislazione</w:t>
      </w:r>
      <w:r w:rsidRPr="00FC59BB">
        <w:rPr>
          <w:i/>
          <w:iCs/>
        </w:rPr>
        <w:t xml:space="preserve"> emergenziale: i casi eternit, Ilva ed emergenza rifiuti in Campania. Lo stato d</w:t>
      </w:r>
      <w:r>
        <w:rPr>
          <w:i/>
          <w:iCs/>
        </w:rPr>
        <w:t>’</w:t>
      </w:r>
      <w:r w:rsidRPr="00FC59BB">
        <w:rPr>
          <w:i/>
          <w:iCs/>
        </w:rPr>
        <w:t>eccezione oltre lo stato di diritto</w:t>
      </w:r>
      <w:r w:rsidRPr="00FC59BB">
        <w:t xml:space="preserve">, in </w:t>
      </w:r>
      <w:r w:rsidRPr="0003620A">
        <w:rPr>
          <w:i/>
          <w:iCs/>
        </w:rPr>
        <w:t>Diritto Penale Contemporaneo</w:t>
      </w:r>
      <w:r w:rsidRPr="00FC59BB">
        <w:t>, 11 marzo 2015.</w:t>
      </w:r>
    </w:p>
  </w:footnote>
  <w:footnote w:id="90">
    <w:p w14:paraId="300AA52A" w14:textId="254436A4" w:rsidR="00822F8B" w:rsidRPr="00FC59BB" w:rsidRDefault="00822F8B" w:rsidP="008E25EE">
      <w:pPr>
        <w:pStyle w:val="Testonotaapidipagina"/>
        <w:jc w:val="both"/>
      </w:pPr>
      <w:r w:rsidRPr="00FC59BB">
        <w:rPr>
          <w:rStyle w:val="Rimandonotaapidipagina"/>
        </w:rPr>
        <w:footnoteRef/>
      </w:r>
      <w:r w:rsidRPr="00FC59BB">
        <w:t xml:space="preserve"> </w:t>
      </w:r>
      <w:r w:rsidRPr="00FC59BB">
        <w:rPr>
          <w:spacing w:val="-4"/>
        </w:rPr>
        <w:t xml:space="preserve">Cfr. </w:t>
      </w:r>
      <w:r w:rsidRPr="00FC59BB">
        <w:rPr>
          <w:smallCaps/>
          <w:noProof/>
          <w:spacing w:val="-6"/>
        </w:rPr>
        <w:t>Piergallini</w:t>
      </w:r>
      <w:r w:rsidRPr="00FC59BB">
        <w:rPr>
          <w:spacing w:val="-6"/>
        </w:rPr>
        <w:t xml:space="preserve">, </w:t>
      </w:r>
      <w:r w:rsidRPr="00FC59BB">
        <w:rPr>
          <w:i/>
          <w:iCs/>
          <w:spacing w:val="-6"/>
        </w:rPr>
        <w:t xml:space="preserve">Danno da prodotto </w:t>
      </w:r>
      <w:r w:rsidRPr="00FC59BB">
        <w:rPr>
          <w:i/>
          <w:iCs/>
        </w:rPr>
        <w:t>e responsabilità penale - Profili dommatici e politico-criminali</w:t>
      </w:r>
      <w:r w:rsidRPr="00FC59BB">
        <w:t xml:space="preserve">, </w:t>
      </w:r>
      <w:r w:rsidRPr="00FC59BB">
        <w:rPr>
          <w:spacing w:val="-8"/>
        </w:rPr>
        <w:t xml:space="preserve">cit., 289, secondo la cui interpretazione, nel contesto del disastro ambientale si può riscontrare una particolare </w:t>
      </w:r>
      <w:r w:rsidRPr="00FC59BB">
        <w:rPr>
          <w:spacing w:val="-4"/>
        </w:rPr>
        <w:t>figura di accusa che non ha alcun legame con il disastro indefinito menzionato nell</w:t>
      </w:r>
      <w:r>
        <w:rPr>
          <w:spacing w:val="-4"/>
        </w:rPr>
        <w:t>’</w:t>
      </w:r>
      <w:r w:rsidRPr="00FC59BB">
        <w:rPr>
          <w:spacing w:val="-4"/>
        </w:rPr>
        <w:t xml:space="preserve">art. 434 c.p.: infatti, questa </w:t>
      </w:r>
      <w:r w:rsidRPr="00FC59BB">
        <w:rPr>
          <w:spacing w:val="-8"/>
        </w:rPr>
        <w:t>norma protegge l</w:t>
      </w:r>
      <w:r>
        <w:rPr>
          <w:spacing w:val="-8"/>
        </w:rPr>
        <w:t>’</w:t>
      </w:r>
      <w:r w:rsidRPr="00FC59BB">
        <w:rPr>
          <w:spacing w:val="-8"/>
        </w:rPr>
        <w:t>interesse giuridico della sicurezza pubblica, considerato un bene collettivo (o sovraindividuale),</w:t>
      </w:r>
      <w:r w:rsidRPr="00FC59BB">
        <w:rPr>
          <w:spacing w:val="-4"/>
        </w:rPr>
        <w:t xml:space="preserve"> ma comunque distinto e definito rispetto al concetto più ampio di </w:t>
      </w:r>
      <w:r>
        <w:rPr>
          <w:spacing w:val="-4"/>
        </w:rPr>
        <w:t>‘</w:t>
      </w:r>
      <w:r w:rsidRPr="00FC59BB">
        <w:rPr>
          <w:spacing w:val="-4"/>
        </w:rPr>
        <w:t>ambiente</w:t>
      </w:r>
      <w:r>
        <w:rPr>
          <w:spacing w:val="-4"/>
        </w:rPr>
        <w:t>’</w:t>
      </w:r>
      <w:r w:rsidRPr="00FC59BB">
        <w:rPr>
          <w:spacing w:val="-4"/>
        </w:rPr>
        <w:t>, il quale presenta una natura immateriale e diffusa.</w:t>
      </w:r>
    </w:p>
  </w:footnote>
  <w:footnote w:id="91">
    <w:p w14:paraId="75149F2C" w14:textId="09839C9D" w:rsidR="00822F8B" w:rsidRPr="00FC59BB" w:rsidRDefault="00822F8B" w:rsidP="00F00F50">
      <w:pPr>
        <w:pStyle w:val="Testonotaapidipagina"/>
        <w:jc w:val="both"/>
        <w:rPr>
          <w:spacing w:val="-4"/>
        </w:rPr>
      </w:pPr>
      <w:r w:rsidRPr="00FC59BB">
        <w:rPr>
          <w:rStyle w:val="Rimandonotaapidipagina"/>
        </w:rPr>
        <w:footnoteRef/>
      </w:r>
      <w:r w:rsidRPr="00FC59BB">
        <w:rPr>
          <w:spacing w:val="-2"/>
        </w:rPr>
        <w:t xml:space="preserve"> </w:t>
      </w:r>
      <w:r w:rsidRPr="00FC59BB">
        <w:rPr>
          <w:spacing w:val="-6"/>
        </w:rPr>
        <w:t xml:space="preserve">Cfr. </w:t>
      </w:r>
      <w:r w:rsidRPr="00FC59BB">
        <w:rPr>
          <w:smallCaps/>
          <w:spacing w:val="-6"/>
        </w:rPr>
        <w:t>Corte Costituzionale</w:t>
      </w:r>
      <w:r w:rsidRPr="00FC59BB">
        <w:rPr>
          <w:spacing w:val="-6"/>
        </w:rPr>
        <w:t xml:space="preserve">, </w:t>
      </w:r>
      <w:r w:rsidRPr="00FC59BB">
        <w:rPr>
          <w:i/>
          <w:iCs/>
          <w:spacing w:val="-6"/>
        </w:rPr>
        <w:t>Sentenza 30 luglio - 1 agosto 2008, n. 327</w:t>
      </w:r>
      <w:r w:rsidRPr="00FC59BB">
        <w:rPr>
          <w:spacing w:val="-6"/>
        </w:rPr>
        <w:t>, già cit., in cui la Corte, sebbene abbia deciso per l</w:t>
      </w:r>
      <w:r>
        <w:rPr>
          <w:spacing w:val="-6"/>
        </w:rPr>
        <w:t>’</w:t>
      </w:r>
      <w:r w:rsidRPr="00FC59BB">
        <w:rPr>
          <w:spacing w:val="-6"/>
        </w:rPr>
        <w:t>infondatezza della questione di legittimità proposta dal Tribunale di S. Maria Capua Vetere (CE) riguardo alla possibilità d</w:t>
      </w:r>
      <w:r>
        <w:rPr>
          <w:spacing w:val="-6"/>
        </w:rPr>
        <w:t>’</w:t>
      </w:r>
      <w:r w:rsidRPr="00FC59BB">
        <w:rPr>
          <w:spacing w:val="-6"/>
        </w:rPr>
        <w:t>interpretare l</w:t>
      </w:r>
      <w:r>
        <w:rPr>
          <w:spacing w:val="-6"/>
        </w:rPr>
        <w:t>’</w:t>
      </w:r>
      <w:r w:rsidRPr="00FC59BB">
        <w:rPr>
          <w:spacing w:val="-6"/>
        </w:rPr>
        <w:t xml:space="preserve">art. 434 c.p. in conformità con i princìpi della Costituzione, ha </w:t>
      </w:r>
      <w:r w:rsidRPr="00FC59BB">
        <w:rPr>
          <w:spacing w:val="-4"/>
        </w:rPr>
        <w:t>sottolineato due aspetti rilevanti: da un lato ha indicato che qualora la giurisprudenza avesse adottato un</w:t>
      </w:r>
      <w:r>
        <w:rPr>
          <w:spacing w:val="-4"/>
        </w:rPr>
        <w:t>’</w:t>
      </w:r>
      <w:r w:rsidRPr="00FC59BB">
        <w:rPr>
          <w:spacing w:val="-4"/>
        </w:rPr>
        <w:t>interpretazione più estensiva dell</w:t>
      </w:r>
      <w:r>
        <w:rPr>
          <w:spacing w:val="-4"/>
        </w:rPr>
        <w:t>’</w:t>
      </w:r>
      <w:r w:rsidRPr="00FC59BB">
        <w:rPr>
          <w:spacing w:val="-4"/>
        </w:rPr>
        <w:t xml:space="preserve">articolo citato, avrebbe potuto riesaminare tale questione in futuro </w:t>
      </w:r>
      <w:r w:rsidRPr="00FC59BB">
        <w:rPr>
          <w:spacing w:val="-6"/>
        </w:rPr>
        <w:t>considerando il diritto vivente; dall</w:t>
      </w:r>
      <w:r>
        <w:rPr>
          <w:spacing w:val="-6"/>
        </w:rPr>
        <w:t>’</w:t>
      </w:r>
      <w:r w:rsidRPr="00FC59BB">
        <w:rPr>
          <w:spacing w:val="-6"/>
        </w:rPr>
        <w:t xml:space="preserve">altro lato ha espresso il desiderio che </w:t>
      </w:r>
      <w:r w:rsidRPr="00FC59BB">
        <w:rPr>
          <w:i/>
          <w:iCs/>
          <w:spacing w:val="-6"/>
        </w:rPr>
        <w:t>“il disastro ambientale”</w:t>
      </w:r>
      <w:r w:rsidRPr="00FC59BB">
        <w:rPr>
          <w:spacing w:val="-6"/>
        </w:rPr>
        <w:t xml:space="preserve"> fosse oggetto</w:t>
      </w:r>
      <w:r w:rsidRPr="00FC59BB">
        <w:rPr>
          <w:spacing w:val="-4"/>
        </w:rPr>
        <w:t xml:space="preserve"> di autonoma valutazione da parte del legislatore penale, specialmente visto l</w:t>
      </w:r>
      <w:r>
        <w:rPr>
          <w:spacing w:val="-4"/>
        </w:rPr>
        <w:t>’</w:t>
      </w:r>
      <w:r w:rsidRPr="00FC59BB">
        <w:rPr>
          <w:spacing w:val="-4"/>
        </w:rPr>
        <w:t>aumento dell</w:t>
      </w:r>
      <w:r>
        <w:rPr>
          <w:spacing w:val="-4"/>
        </w:rPr>
        <w:t>’</w:t>
      </w:r>
      <w:r w:rsidRPr="00FC59BB">
        <w:rPr>
          <w:spacing w:val="-4"/>
        </w:rPr>
        <w:t>attenzione verso la tutela ambientale e la preservazione della salute e dell</w:t>
      </w:r>
      <w:r>
        <w:rPr>
          <w:spacing w:val="-4"/>
        </w:rPr>
        <w:t>’</w:t>
      </w:r>
      <w:r w:rsidRPr="00FC59BB">
        <w:rPr>
          <w:spacing w:val="-4"/>
        </w:rPr>
        <w:t xml:space="preserve">integrità fisica delle persone. Cfr. anche </w:t>
      </w:r>
      <w:r w:rsidRPr="00FC59BB">
        <w:rPr>
          <w:smallCaps/>
          <w:spacing w:val="-6"/>
        </w:rPr>
        <w:t>Flick</w:t>
      </w:r>
      <w:r w:rsidRPr="00FC59BB">
        <w:rPr>
          <w:spacing w:val="-4"/>
        </w:rPr>
        <w:t xml:space="preserve">, </w:t>
      </w:r>
      <w:r w:rsidRPr="0067537F">
        <w:rPr>
          <w:i/>
          <w:iCs/>
          <w:spacing w:val="-4"/>
          <w:lang w:val="la-Latn"/>
        </w:rPr>
        <w:t>Parere pro veritate</w:t>
      </w:r>
      <w:r w:rsidRPr="00FC59BB">
        <w:rPr>
          <w:i/>
          <w:iCs/>
          <w:spacing w:val="-4"/>
        </w:rPr>
        <w:t xml:space="preserve"> sulla riconducibilità del c.d. disastro ambientale all</w:t>
      </w:r>
      <w:r>
        <w:rPr>
          <w:i/>
          <w:iCs/>
          <w:spacing w:val="-4"/>
        </w:rPr>
        <w:t>’</w:t>
      </w:r>
      <w:r w:rsidRPr="00FC59BB">
        <w:rPr>
          <w:i/>
          <w:iCs/>
          <w:spacing w:val="-4"/>
        </w:rPr>
        <w:t>art. 434 c.p.</w:t>
      </w:r>
      <w:r w:rsidRPr="00FC59BB">
        <w:rPr>
          <w:spacing w:val="-4"/>
        </w:rPr>
        <w:t xml:space="preserve">, in Cassazione Penale, Anno 2015, Vol. </w:t>
      </w:r>
      <w:r>
        <w:rPr>
          <w:spacing w:val="-4"/>
        </w:rPr>
        <w:t>LV</w:t>
      </w:r>
      <w:r w:rsidRPr="00FC59BB">
        <w:rPr>
          <w:spacing w:val="-4"/>
        </w:rPr>
        <w:t xml:space="preserve">, Fasc. 1, </w:t>
      </w:r>
      <w:r>
        <w:rPr>
          <w:spacing w:val="-4"/>
        </w:rPr>
        <w:t xml:space="preserve">Milano, </w:t>
      </w:r>
      <w:r w:rsidRPr="00FC59BB">
        <w:rPr>
          <w:spacing w:val="-4"/>
        </w:rPr>
        <w:t>in cui l</w:t>
      </w:r>
      <w:r>
        <w:rPr>
          <w:spacing w:val="-4"/>
        </w:rPr>
        <w:t>’</w:t>
      </w:r>
      <w:r w:rsidRPr="00FC59BB">
        <w:rPr>
          <w:spacing w:val="-4"/>
        </w:rPr>
        <w:t>autore sostiene che l</w:t>
      </w:r>
      <w:r>
        <w:rPr>
          <w:spacing w:val="-4"/>
        </w:rPr>
        <w:t>’</w:t>
      </w:r>
      <w:r w:rsidRPr="00FC59BB">
        <w:rPr>
          <w:spacing w:val="-4"/>
        </w:rPr>
        <w:t>articolo in questione potrebbe essere in realtà costituzionalmente illegittimo, parere che si pone in contrasto, quindi, con l</w:t>
      </w:r>
      <w:r>
        <w:rPr>
          <w:spacing w:val="-4"/>
        </w:rPr>
        <w:t>’</w:t>
      </w:r>
      <w:r w:rsidRPr="00FC59BB">
        <w:rPr>
          <w:spacing w:val="-4"/>
        </w:rPr>
        <w:t>interpretazione tradizionale dell</w:t>
      </w:r>
      <w:r>
        <w:rPr>
          <w:spacing w:val="-4"/>
        </w:rPr>
        <w:t>’</w:t>
      </w:r>
      <w:r w:rsidRPr="00FC59BB">
        <w:rPr>
          <w:spacing w:val="-4"/>
        </w:rPr>
        <w:t>art. 434 c.p., che lo considera un reato di comune pericolo che mira a tutelare l</w:t>
      </w:r>
      <w:r>
        <w:rPr>
          <w:spacing w:val="-4"/>
        </w:rPr>
        <w:t>’</w:t>
      </w:r>
      <w:r w:rsidRPr="00FC59BB">
        <w:rPr>
          <w:spacing w:val="-4"/>
        </w:rPr>
        <w:t>incolumità pubblica. Ed ancora, per un</w:t>
      </w:r>
      <w:r>
        <w:rPr>
          <w:spacing w:val="-4"/>
        </w:rPr>
        <w:t>’</w:t>
      </w:r>
      <w:r w:rsidRPr="00FC59BB">
        <w:rPr>
          <w:spacing w:val="-4"/>
        </w:rPr>
        <w:t xml:space="preserve">analisi riguardante il tema, ulteriormente approfondita in relazione alle caratteristiche del cosiddetto </w:t>
      </w:r>
      <w:r w:rsidRPr="00FC59BB">
        <w:rPr>
          <w:i/>
          <w:iCs/>
          <w:spacing w:val="-4"/>
        </w:rPr>
        <w:t>“disastro tecnologico”</w:t>
      </w:r>
      <w:r w:rsidRPr="00FC59BB">
        <w:rPr>
          <w:spacing w:val="-4"/>
        </w:rPr>
        <w:t>, definito come un evento che si verifica in modo concentrato sia nel tempo che nello spazio, fenomeno provocato dall</w:t>
      </w:r>
      <w:r>
        <w:rPr>
          <w:spacing w:val="-4"/>
        </w:rPr>
        <w:t>’</w:t>
      </w:r>
      <w:r w:rsidRPr="00FC59BB">
        <w:rPr>
          <w:spacing w:val="-4"/>
        </w:rPr>
        <w:t>uso di tecnologie complesse e che rappresenta una minaccia per la società, comportando conseguenze gravi od indesiderate sulla vita e sulla integrità fisica e mentale degli individui come conseguenza del fallimento di precauzioni precedentemente considerate culturalmente adeguate, cfr.</w:t>
      </w:r>
      <w:r w:rsidRPr="00FC59BB">
        <w:rPr>
          <w:smallCaps/>
          <w:spacing w:val="-4"/>
        </w:rPr>
        <w:t xml:space="preserve"> </w:t>
      </w:r>
      <w:r w:rsidRPr="00FC59BB">
        <w:rPr>
          <w:smallCaps/>
          <w:noProof/>
          <w:spacing w:val="-4"/>
        </w:rPr>
        <w:t>Centonze</w:t>
      </w:r>
      <w:r w:rsidRPr="00FC59BB">
        <w:rPr>
          <w:spacing w:val="-4"/>
        </w:rPr>
        <w:t xml:space="preserve">, </w:t>
      </w:r>
      <w:r w:rsidRPr="00FC59BB">
        <w:rPr>
          <w:i/>
          <w:iCs/>
          <w:spacing w:val="-4"/>
        </w:rPr>
        <w:t>La normalità dei disastri tecnologici - Il problema del congedo dal diritto penale</w:t>
      </w:r>
      <w:r w:rsidRPr="00FC59BB">
        <w:rPr>
          <w:spacing w:val="-4"/>
        </w:rPr>
        <w:t>, Milano, 2004, 50-54.</w:t>
      </w:r>
    </w:p>
  </w:footnote>
  <w:footnote w:id="92">
    <w:p w14:paraId="163C2DB6" w14:textId="676919B8" w:rsidR="00822F8B" w:rsidRPr="00FC59BB" w:rsidRDefault="00822F8B" w:rsidP="002413F2">
      <w:pPr>
        <w:pStyle w:val="Testonotaapidipagina"/>
        <w:jc w:val="both"/>
      </w:pPr>
      <w:r w:rsidRPr="00FC59BB">
        <w:rPr>
          <w:rStyle w:val="Rimandonotaapidipagina"/>
        </w:rPr>
        <w:footnoteRef/>
      </w:r>
      <w:r w:rsidRPr="00FC59BB">
        <w:rPr>
          <w:spacing w:val="-4"/>
        </w:rPr>
        <w:t xml:space="preserve"> È probabile che il legislatore del 1930, introducendo la disposizione di cui all</w:t>
      </w:r>
      <w:r>
        <w:rPr>
          <w:spacing w:val="-4"/>
        </w:rPr>
        <w:t>’</w:t>
      </w:r>
      <w:r w:rsidRPr="00FC59BB">
        <w:rPr>
          <w:spacing w:val="-4"/>
        </w:rPr>
        <w:t xml:space="preserve">art. 439 c.p., abbia voluto </w:t>
      </w:r>
      <w:r w:rsidRPr="00FC59BB">
        <w:t xml:space="preserve">far riferimento a situazioni di </w:t>
      </w:r>
      <w:r w:rsidRPr="00FC59BB">
        <w:rPr>
          <w:i/>
          <w:iCs/>
        </w:rPr>
        <w:t>“reale”</w:t>
      </w:r>
      <w:r w:rsidRPr="00FC59BB">
        <w:t xml:space="preserve"> avvelenamento delle acque pubbliche o di sostanze destinate al </w:t>
      </w:r>
      <w:r w:rsidRPr="00E125BB">
        <w:rPr>
          <w:spacing w:val="-4"/>
        </w:rPr>
        <w:t xml:space="preserve">consumo alimentare, e ciò implica lo sversamento di veri e propri </w:t>
      </w:r>
      <w:r w:rsidRPr="00E125BB">
        <w:rPr>
          <w:i/>
          <w:iCs/>
          <w:spacing w:val="-4"/>
        </w:rPr>
        <w:t>“veleni”</w:t>
      </w:r>
      <w:r w:rsidRPr="00E125BB">
        <w:rPr>
          <w:spacing w:val="-4"/>
        </w:rPr>
        <w:t xml:space="preserve"> con intenzioni terroristiche</w:t>
      </w:r>
      <w:r w:rsidRPr="00FC59BB">
        <w:t xml:space="preserve">, </w:t>
      </w:r>
      <w:r w:rsidRPr="00E125BB">
        <w:rPr>
          <w:spacing w:val="-4"/>
        </w:rPr>
        <w:t>sabotatorie, e quant</w:t>
      </w:r>
      <w:r>
        <w:rPr>
          <w:spacing w:val="-4"/>
        </w:rPr>
        <w:t>’</w:t>
      </w:r>
      <w:r w:rsidRPr="00E125BB">
        <w:rPr>
          <w:spacing w:val="-4"/>
        </w:rPr>
        <w:t>altro, vale a dire un fenomeno che si discosta notevolmente dal concetto tradizionale</w:t>
      </w:r>
      <w:r w:rsidRPr="00FC59BB">
        <w:t xml:space="preserve"> di inquinamento industriale.</w:t>
      </w:r>
    </w:p>
  </w:footnote>
  <w:footnote w:id="93">
    <w:p w14:paraId="541E5504" w14:textId="5208947B" w:rsidR="00822F8B" w:rsidRPr="00FC59BB" w:rsidRDefault="00822F8B" w:rsidP="0003620A">
      <w:pPr>
        <w:pStyle w:val="Testonotaapidipagina"/>
        <w:spacing w:line="233" w:lineRule="auto"/>
        <w:jc w:val="both"/>
      </w:pPr>
      <w:r w:rsidRPr="00FC59BB">
        <w:rPr>
          <w:rStyle w:val="Rimandonotaapidipagina"/>
        </w:rPr>
        <w:footnoteRef/>
      </w:r>
      <w:r w:rsidRPr="00FC59BB">
        <w:t xml:space="preserve"> Per un</w:t>
      </w:r>
      <w:r>
        <w:t>’</w:t>
      </w:r>
      <w:r w:rsidRPr="00FC59BB">
        <w:t xml:space="preserve">analisi dettagliata della vicenda, cfr. </w:t>
      </w:r>
      <w:r w:rsidRPr="00FC59BB">
        <w:rPr>
          <w:smallCaps/>
        </w:rPr>
        <w:t>D</w:t>
      </w:r>
      <w:r>
        <w:rPr>
          <w:smallCaps/>
        </w:rPr>
        <w:t>’</w:t>
      </w:r>
      <w:r w:rsidRPr="00FC59BB">
        <w:rPr>
          <w:smallCaps/>
        </w:rPr>
        <w:t>Alessandro</w:t>
      </w:r>
      <w:r w:rsidRPr="00FC59BB">
        <w:t xml:space="preserve">, </w:t>
      </w:r>
      <w:r w:rsidRPr="00FC59BB">
        <w:rPr>
          <w:i/>
          <w:iCs/>
        </w:rPr>
        <w:t xml:space="preserve">Il diritto penale dei limiti-soglia e la </w:t>
      </w:r>
      <w:r w:rsidRPr="00FC59BB">
        <w:rPr>
          <w:i/>
          <w:iCs/>
          <w:spacing w:val="-4"/>
        </w:rPr>
        <w:t>tutela dai pericoli nel settore alimentare: il caso della diossina</w:t>
      </w:r>
      <w:r w:rsidRPr="00FC59BB">
        <w:rPr>
          <w:spacing w:val="-4"/>
        </w:rPr>
        <w:t xml:space="preserve">, in </w:t>
      </w:r>
      <w:r w:rsidRPr="00FC59BB">
        <w:rPr>
          <w:smallCaps/>
          <w:spacing w:val="-4"/>
        </w:rPr>
        <w:t>Forti</w:t>
      </w:r>
      <w:r>
        <w:rPr>
          <w:smallCaps/>
          <w:spacing w:val="-4"/>
        </w:rPr>
        <w:t>,</w:t>
      </w:r>
      <w:r w:rsidRPr="00FC59BB">
        <w:rPr>
          <w:spacing w:val="-4"/>
        </w:rPr>
        <w:t xml:space="preserve"> </w:t>
      </w:r>
      <w:r w:rsidRPr="00FC59BB">
        <w:rPr>
          <w:smallCaps/>
          <w:spacing w:val="-4"/>
        </w:rPr>
        <w:t>Bertolino</w:t>
      </w:r>
      <w:r w:rsidRPr="00FC59BB">
        <w:rPr>
          <w:spacing w:val="-4"/>
        </w:rPr>
        <w:t xml:space="preserve"> (a cura di), </w:t>
      </w:r>
      <w:r w:rsidRPr="0003620A">
        <w:rPr>
          <w:i/>
          <w:iCs/>
        </w:rPr>
        <w:t xml:space="preserve">Scritti per </w:t>
      </w:r>
      <w:r w:rsidRPr="0003620A">
        <w:rPr>
          <w:i/>
          <w:iCs/>
          <w:spacing w:val="-2"/>
        </w:rPr>
        <w:t>Federico Stella</w:t>
      </w:r>
      <w:r w:rsidRPr="00F00F50">
        <w:rPr>
          <w:spacing w:val="-2"/>
        </w:rPr>
        <w:t>, Napoli, 2007, 1133-1222. In sintesi, l</w:t>
      </w:r>
      <w:r>
        <w:rPr>
          <w:spacing w:val="-2"/>
        </w:rPr>
        <w:t>’</w:t>
      </w:r>
      <w:r w:rsidRPr="00F00F50">
        <w:rPr>
          <w:spacing w:val="-2"/>
        </w:rPr>
        <w:t>accusa rivolta ai dirigenti delle società responsabili</w:t>
      </w:r>
      <w:r w:rsidRPr="00FC59BB">
        <w:t xml:space="preserve"> della gestione dell</w:t>
      </w:r>
      <w:r>
        <w:t>’</w:t>
      </w:r>
      <w:r w:rsidRPr="00FC59BB">
        <w:t xml:space="preserve">impianto petrolchimico riguardava la contaminazione dei molluschi nei canali industriali, che presentavano livelli di diossina superiori rispetto alle vongole nella laguna di Venezia. Tuttavia, tale accusa non ha però trovato fondamento durante il processo: i livelli di diossina riscontrati sono stati giudicati non capaci di danneggiare la salute umana; infatti, si è stabilito che i limiti soglia </w:t>
      </w:r>
      <w:r w:rsidRPr="0003620A">
        <w:rPr>
          <w:spacing w:val="-2"/>
        </w:rPr>
        <w:t>definiti dalle Agenzie regolamentari internazionali erano basati su principi cautelativi e il loro superamento</w:t>
      </w:r>
      <w:r w:rsidRPr="00FC59BB">
        <w:t xml:space="preserve"> (che nel caso specifico non fu neppure dimostrato) non avrebbe rappresentato un </w:t>
      </w:r>
      <w:r w:rsidRPr="00FC59BB">
        <w:rPr>
          <w:spacing w:val="-2"/>
        </w:rPr>
        <w:t>reale rischio sanitario. Inoltre, la raccolta illegale degli stessi molluschi ha portato all</w:t>
      </w:r>
      <w:r>
        <w:rPr>
          <w:spacing w:val="-2"/>
        </w:rPr>
        <w:t>’</w:t>
      </w:r>
      <w:r w:rsidRPr="00FC59BB">
        <w:rPr>
          <w:spacing w:val="-2"/>
        </w:rPr>
        <w:t xml:space="preserve">apertura di ulteriori </w:t>
      </w:r>
      <w:r w:rsidRPr="00FC59BB">
        <w:t xml:space="preserve">procedimenti penali contro pescatori abusivi nella laguna; tali casi hanno avuto risultati contraddittori: alcuni esemplari sono stati considerati </w:t>
      </w:r>
      <w:r w:rsidRPr="00FC59BB">
        <w:rPr>
          <w:i/>
          <w:iCs/>
        </w:rPr>
        <w:t>“del tutto innocui”</w:t>
      </w:r>
      <w:r w:rsidRPr="00FC59BB">
        <w:t xml:space="preserve"> poiché contenevano concentrazioni di </w:t>
      </w:r>
      <w:r w:rsidRPr="00FC59BB">
        <w:rPr>
          <w:spacing w:val="-2"/>
        </w:rPr>
        <w:t>d</w:t>
      </w:r>
      <w:r>
        <w:rPr>
          <w:spacing w:val="-2"/>
        </w:rPr>
        <w:t>i</w:t>
      </w:r>
      <w:r w:rsidRPr="00FC59BB">
        <w:rPr>
          <w:spacing w:val="-2"/>
        </w:rPr>
        <w:t xml:space="preserve">ossina </w:t>
      </w:r>
      <w:r w:rsidRPr="00FC59BB">
        <w:rPr>
          <w:i/>
          <w:iCs/>
          <w:spacing w:val="-2"/>
        </w:rPr>
        <w:t>“insufficienti anche a superare i limiti-soglia precauzionali”</w:t>
      </w:r>
      <w:r w:rsidRPr="00FC59BB">
        <w:rPr>
          <w:spacing w:val="-2"/>
        </w:rPr>
        <w:t xml:space="preserve"> (</w:t>
      </w:r>
      <w:r w:rsidRPr="00FC59BB">
        <w:rPr>
          <w:smallCaps/>
          <w:spacing w:val="-2"/>
        </w:rPr>
        <w:t>Tribunale di Venezia</w:t>
      </w:r>
      <w:r w:rsidRPr="00FC59BB">
        <w:rPr>
          <w:spacing w:val="-2"/>
        </w:rPr>
        <w:t xml:space="preserve">, </w:t>
      </w:r>
      <w:r w:rsidRPr="00FC59BB">
        <w:rPr>
          <w:i/>
          <w:iCs/>
          <w:spacing w:val="-2"/>
        </w:rPr>
        <w:t xml:space="preserve">Sentenza 2 novembre </w:t>
      </w:r>
      <w:r w:rsidRPr="00FC59BB">
        <w:rPr>
          <w:i/>
          <w:iCs/>
        </w:rPr>
        <w:t>2001</w:t>
      </w:r>
      <w:r w:rsidRPr="00FC59BB">
        <w:t xml:space="preserve">); mentre altri campioni sono stati classificati come </w:t>
      </w:r>
      <w:r w:rsidRPr="00FC59BB">
        <w:rPr>
          <w:i/>
          <w:iCs/>
        </w:rPr>
        <w:t>“nocivi”</w:t>
      </w:r>
      <w:r w:rsidRPr="00FC59BB">
        <w:t>, dato che i valori rilevati risultarono potenzialmente dannosi per la salute pubblica (</w:t>
      </w:r>
      <w:r w:rsidRPr="00FC59BB">
        <w:rPr>
          <w:smallCaps/>
        </w:rPr>
        <w:t>Tribunale di Venezia</w:t>
      </w:r>
      <w:r w:rsidRPr="00FC59BB">
        <w:t xml:space="preserve">, </w:t>
      </w:r>
      <w:r w:rsidRPr="00FC59BB">
        <w:rPr>
          <w:i/>
          <w:iCs/>
        </w:rPr>
        <w:t>Sentenza 16 giugno 2003, n. 1289</w:t>
      </w:r>
      <w:r w:rsidRPr="00FC59BB">
        <w:t xml:space="preserve">; </w:t>
      </w:r>
      <w:r>
        <w:rPr>
          <w:smallCaps/>
        </w:rPr>
        <w:t>Id.</w:t>
      </w:r>
      <w:r w:rsidRPr="00FC59BB">
        <w:t xml:space="preserve">, </w:t>
      </w:r>
      <w:r w:rsidRPr="00FC59BB">
        <w:rPr>
          <w:i/>
          <w:iCs/>
        </w:rPr>
        <w:t>Sentenza 5 febbraio 2004 n. 167</w:t>
      </w:r>
      <w:r w:rsidRPr="00FC59BB">
        <w:t>).</w:t>
      </w:r>
    </w:p>
  </w:footnote>
  <w:footnote w:id="94">
    <w:p w14:paraId="2A2D4D17" w14:textId="784EE1AD" w:rsidR="00822F8B" w:rsidRPr="00FC59BB" w:rsidRDefault="00822F8B" w:rsidP="00631E9C">
      <w:pPr>
        <w:pStyle w:val="Testonotaapidipagina"/>
        <w:spacing w:line="233" w:lineRule="auto"/>
        <w:jc w:val="both"/>
      </w:pPr>
      <w:r w:rsidRPr="00FC59BB">
        <w:rPr>
          <w:rStyle w:val="Rimandonotaapidipagina"/>
        </w:rPr>
        <w:footnoteRef/>
      </w:r>
      <w:r w:rsidRPr="00FC59BB">
        <w:rPr>
          <w:spacing w:val="-4"/>
        </w:rPr>
        <w:t xml:space="preserve"> Cfr. </w:t>
      </w:r>
      <w:r w:rsidRPr="00FC59BB">
        <w:rPr>
          <w:smallCaps/>
          <w:spacing w:val="-4"/>
        </w:rPr>
        <w:t>Corte Suprema di Cassazione</w:t>
      </w:r>
      <w:r w:rsidRPr="00FC59BB">
        <w:rPr>
          <w:spacing w:val="-4"/>
        </w:rPr>
        <w:t xml:space="preserve">, Sezione Prima Penale, </w:t>
      </w:r>
      <w:r w:rsidRPr="00FC59BB">
        <w:rPr>
          <w:i/>
          <w:iCs/>
          <w:spacing w:val="-4"/>
        </w:rPr>
        <w:t>Sentenza 19 novembre 2014, n. 7941</w:t>
      </w:r>
      <w:r w:rsidRPr="00FC59BB">
        <w:rPr>
          <w:spacing w:val="-4"/>
        </w:rPr>
        <w:t xml:space="preserve">, già </w:t>
      </w:r>
      <w:r w:rsidRPr="00FC59BB">
        <w:rPr>
          <w:spacing w:val="-6"/>
        </w:rPr>
        <w:t xml:space="preserve">cit., con la quale la Corte </w:t>
      </w:r>
      <w:r w:rsidRPr="00FC59BB">
        <w:rPr>
          <w:i/>
          <w:iCs/>
          <w:spacing w:val="-6"/>
        </w:rPr>
        <w:t>“Annulla senza rinvio la sentenza impugnata nei confronti dell</w:t>
      </w:r>
      <w:r>
        <w:rPr>
          <w:i/>
          <w:iCs/>
          <w:spacing w:val="-6"/>
        </w:rPr>
        <w:t>’</w:t>
      </w:r>
      <w:r w:rsidRPr="00FC59BB">
        <w:rPr>
          <w:i/>
          <w:iCs/>
          <w:spacing w:val="-6"/>
        </w:rPr>
        <w:t xml:space="preserve">imputato </w:t>
      </w:r>
      <w:r w:rsidRPr="0003620A">
        <w:rPr>
          <w:i/>
          <w:iCs/>
          <w:noProof/>
          <w:spacing w:val="-6"/>
          <w:lang w:val="de-AT"/>
        </w:rPr>
        <w:t>Schmidheiny</w:t>
      </w:r>
      <w:r w:rsidRPr="0003620A">
        <w:rPr>
          <w:i/>
          <w:iCs/>
          <w:noProof/>
          <w:lang w:val="de-AT"/>
        </w:rPr>
        <w:t xml:space="preserve"> Stephan</w:t>
      </w:r>
      <w:r w:rsidRPr="00FC59BB">
        <w:rPr>
          <w:i/>
          <w:iCs/>
        </w:rPr>
        <w:t xml:space="preserve"> Ernst relativamente al reato di cui all</w:t>
      </w:r>
      <w:r>
        <w:rPr>
          <w:i/>
          <w:iCs/>
        </w:rPr>
        <w:t>’</w:t>
      </w:r>
      <w:r w:rsidRPr="00FC59BB">
        <w:rPr>
          <w:i/>
          <w:iCs/>
        </w:rPr>
        <w:t>art. 434 cod. pen. di cui al capo B) della rubrica e alle conseguenti statuizioni di condanna nei confronti del predetto imputato e dei responsabili civili, perché il reato è estinto per prescrizione maturata anteriormente alla sentenza di primo grado.”</w:t>
      </w:r>
      <w:r w:rsidRPr="00FC59BB">
        <w:t xml:space="preserve"> </w:t>
      </w:r>
    </w:p>
  </w:footnote>
  <w:footnote w:id="95">
    <w:p w14:paraId="1815F4FA" w14:textId="03A9F276" w:rsidR="00822F8B" w:rsidRPr="00FC59BB" w:rsidRDefault="00822F8B" w:rsidP="008E25EE">
      <w:pPr>
        <w:pStyle w:val="Testonotaapidipagina"/>
        <w:spacing w:line="233" w:lineRule="auto"/>
        <w:jc w:val="both"/>
      </w:pPr>
      <w:r w:rsidRPr="00FC59BB">
        <w:rPr>
          <w:rStyle w:val="Rimandonotaapidipagina"/>
        </w:rPr>
        <w:footnoteRef/>
      </w:r>
      <w:r w:rsidRPr="00FC59BB">
        <w:t xml:space="preserve"> Cfr. </w:t>
      </w:r>
      <w:r w:rsidRPr="00FC59BB">
        <w:rPr>
          <w:smallCaps/>
          <w:spacing w:val="-4"/>
        </w:rPr>
        <w:t>Forzati F.</w:t>
      </w:r>
      <w:r w:rsidRPr="00FC59BB">
        <w:rPr>
          <w:spacing w:val="-4"/>
        </w:rPr>
        <w:t xml:space="preserve">, </w:t>
      </w:r>
      <w:r w:rsidRPr="00FC59BB">
        <w:rPr>
          <w:i/>
          <w:iCs/>
          <w:spacing w:val="-4"/>
        </w:rPr>
        <w:t>Irrilevanza penale del disastro ambientale, regime derogatorio dei diritti e legislazione</w:t>
      </w:r>
      <w:r w:rsidRPr="00FC59BB">
        <w:rPr>
          <w:i/>
          <w:iCs/>
        </w:rPr>
        <w:t xml:space="preserve"> emergenziale: i casi eternit, Ilva ed emergenza rifiuti in Campania. Lo stato d</w:t>
      </w:r>
      <w:r>
        <w:rPr>
          <w:i/>
          <w:iCs/>
        </w:rPr>
        <w:t>’</w:t>
      </w:r>
      <w:r w:rsidRPr="00FC59BB">
        <w:rPr>
          <w:i/>
          <w:iCs/>
        </w:rPr>
        <w:t xml:space="preserve">eccezione oltre lo stato </w:t>
      </w:r>
      <w:r w:rsidRPr="00FC59BB">
        <w:rPr>
          <w:i/>
          <w:iCs/>
          <w:spacing w:val="-4"/>
        </w:rPr>
        <w:t>di diritto</w:t>
      </w:r>
      <w:r w:rsidRPr="00FC59BB">
        <w:rPr>
          <w:spacing w:val="-4"/>
        </w:rPr>
        <w:t xml:space="preserve">, cit.; contra, cfr. </w:t>
      </w:r>
      <w:r w:rsidRPr="00FC59BB">
        <w:rPr>
          <w:smallCaps/>
          <w:noProof/>
          <w:spacing w:val="-4"/>
        </w:rPr>
        <w:t>Zirulia</w:t>
      </w:r>
      <w:r w:rsidRPr="00FC59BB">
        <w:rPr>
          <w:spacing w:val="-4"/>
        </w:rPr>
        <w:t xml:space="preserve">, </w:t>
      </w:r>
      <w:r w:rsidRPr="00FC59BB">
        <w:rPr>
          <w:i/>
          <w:iCs/>
          <w:spacing w:val="-4"/>
        </w:rPr>
        <w:t>Eternit, il disastro è prescritto. Le motivazioni della Cassazione</w:t>
      </w:r>
      <w:r w:rsidRPr="00FC59BB">
        <w:rPr>
          <w:spacing w:val="-4"/>
        </w:rPr>
        <w:t>,</w:t>
      </w:r>
      <w:r w:rsidRPr="00FC59BB">
        <w:t xml:space="preserve"> in Diritto Penale Contemporaneo, 24 febbraio 2015;</w:t>
      </w:r>
      <w:r w:rsidRPr="00FC59BB">
        <w:rPr>
          <w:smallCaps/>
        </w:rPr>
        <w:t xml:space="preserve"> Santa Maria</w:t>
      </w:r>
      <w:r w:rsidRPr="00FC59BB">
        <w:t xml:space="preserve">, </w:t>
      </w:r>
      <w:r w:rsidRPr="00FC59BB">
        <w:rPr>
          <w:i/>
          <w:iCs/>
        </w:rPr>
        <w:t>Il diritto non giusto non è un diritto, ma il suo contrario. Appunti brevissimi sulla sentenza di Cassazione sul caso Eternit</w:t>
      </w:r>
      <w:r w:rsidRPr="00FC59BB">
        <w:t xml:space="preserve">, in </w:t>
      </w:r>
      <w:r w:rsidRPr="0003620A">
        <w:rPr>
          <w:i/>
          <w:iCs/>
        </w:rPr>
        <w:t>Diritto Penale Contemporaneo</w:t>
      </w:r>
      <w:r w:rsidRPr="00FC59BB">
        <w:t>, Rivista Trimestrale n. 1/2015,</w:t>
      </w:r>
      <w:r>
        <w:t xml:space="preserve"> Milano,</w:t>
      </w:r>
      <w:r w:rsidRPr="00FC59BB">
        <w:t xml:space="preserve"> 74-76; </w:t>
      </w:r>
      <w:r w:rsidRPr="00FC59BB">
        <w:rPr>
          <w:smallCaps/>
        </w:rPr>
        <w:t>Gatta</w:t>
      </w:r>
      <w:r w:rsidRPr="00FC59BB">
        <w:t xml:space="preserve">, </w:t>
      </w:r>
      <w:r w:rsidRPr="0014606A">
        <w:rPr>
          <w:i/>
          <w:iCs/>
          <w:spacing w:val="-4"/>
        </w:rPr>
        <w:t xml:space="preserve">Il diritto e la giustizia penale </w:t>
      </w:r>
      <w:r w:rsidRPr="00F00F50">
        <w:rPr>
          <w:i/>
          <w:iCs/>
          <w:spacing w:val="-4"/>
        </w:rPr>
        <w:t>davanti al dramma dell</w:t>
      </w:r>
      <w:r>
        <w:rPr>
          <w:i/>
          <w:iCs/>
          <w:spacing w:val="-4"/>
        </w:rPr>
        <w:t>’</w:t>
      </w:r>
      <w:r w:rsidRPr="00F00F50">
        <w:rPr>
          <w:i/>
          <w:iCs/>
          <w:spacing w:val="-4"/>
        </w:rPr>
        <w:t>amianto: riflettendo sull</w:t>
      </w:r>
      <w:r>
        <w:rPr>
          <w:i/>
          <w:iCs/>
          <w:spacing w:val="-4"/>
        </w:rPr>
        <w:t>’</w:t>
      </w:r>
      <w:r w:rsidRPr="00F00F50">
        <w:rPr>
          <w:i/>
          <w:iCs/>
          <w:spacing w:val="-4"/>
        </w:rPr>
        <w:t>epilogo del caso Eternit</w:t>
      </w:r>
      <w:r w:rsidRPr="00F00F50">
        <w:rPr>
          <w:spacing w:val="-4"/>
        </w:rPr>
        <w:t xml:space="preserve">, in </w:t>
      </w:r>
      <w:r w:rsidRPr="0003620A">
        <w:rPr>
          <w:i/>
          <w:iCs/>
          <w:spacing w:val="-4"/>
        </w:rPr>
        <w:t>Diritto Penale Contemporaneo</w:t>
      </w:r>
      <w:r w:rsidRPr="00F00F50">
        <w:rPr>
          <w:spacing w:val="-4"/>
        </w:rPr>
        <w:t xml:space="preserve">, </w:t>
      </w:r>
      <w:r w:rsidRPr="00FC59BB">
        <w:t xml:space="preserve">Rivista Trimestrale n. 1/2015, </w:t>
      </w:r>
      <w:r>
        <w:t>Milano,</w:t>
      </w:r>
      <w:r w:rsidRPr="00FC59BB">
        <w:t xml:space="preserve"> 77</w:t>
      </w:r>
      <w:r w:rsidR="00EB010B">
        <w:t xml:space="preserve"> ss.</w:t>
      </w:r>
    </w:p>
  </w:footnote>
  <w:footnote w:id="96">
    <w:p w14:paraId="6B37C262" w14:textId="0F26A902" w:rsidR="00822F8B" w:rsidRPr="00BA33B9" w:rsidRDefault="00822F8B" w:rsidP="00D768B4">
      <w:pPr>
        <w:pStyle w:val="Testonotaapidipagina"/>
        <w:jc w:val="both"/>
      </w:pPr>
      <w:r w:rsidRPr="00FC59BB">
        <w:rPr>
          <w:rStyle w:val="Rimandonotaapidipagina"/>
        </w:rPr>
        <w:footnoteRef/>
      </w:r>
      <w:r w:rsidRPr="00FC59BB">
        <w:rPr>
          <w:spacing w:val="-2"/>
        </w:rPr>
        <w:t xml:space="preserve"> Cfr. </w:t>
      </w:r>
      <w:r w:rsidRPr="00FC59BB">
        <w:rPr>
          <w:smallCaps/>
          <w:spacing w:val="-2"/>
        </w:rPr>
        <w:t>Iacoviello</w:t>
      </w:r>
      <w:r w:rsidRPr="00FC59BB">
        <w:rPr>
          <w:spacing w:val="-2"/>
        </w:rPr>
        <w:t xml:space="preserve">, </w:t>
      </w:r>
      <w:r w:rsidRPr="00FC59BB">
        <w:rPr>
          <w:i/>
          <w:iCs/>
          <w:spacing w:val="-2"/>
        </w:rPr>
        <w:t xml:space="preserve">Schema della requisitoria pronunciata avanti alla Sezione I penale della Corte di </w:t>
      </w:r>
      <w:r w:rsidRPr="00FC59BB">
        <w:rPr>
          <w:i/>
          <w:iCs/>
        </w:rPr>
        <w:t>Cassazione nel processo Eternit</w:t>
      </w:r>
      <w:r w:rsidRPr="00FC59BB">
        <w:t xml:space="preserve">, in </w:t>
      </w:r>
      <w:r w:rsidRPr="0003620A">
        <w:rPr>
          <w:i/>
          <w:iCs/>
        </w:rPr>
        <w:t>Diritto Penale Contemporaneo</w:t>
      </w:r>
      <w:r w:rsidRPr="00FC59BB">
        <w:t>, 21 novembre 2014, nel corso della quale il Procuratore Generale presso la Corte di Cassazione, ad un certo punto asserisce che</w:t>
      </w:r>
      <w:r w:rsidRPr="00FC59BB">
        <w:rPr>
          <w:i/>
          <w:iCs/>
        </w:rPr>
        <w:t xml:space="preserve"> “… ci sono dei momenti in cui diritto e giustizia vanno da parti opposte; è naturale che le parti offese scelgano la </w:t>
      </w:r>
      <w:r w:rsidRPr="00FC59BB">
        <w:rPr>
          <w:i/>
          <w:iCs/>
          <w:spacing w:val="-4"/>
        </w:rPr>
        <w:t>strada della giustizia, ma quando il giudice è posto di fronte alla scelta drammatica tra diritto e giustizia</w:t>
      </w:r>
      <w:r w:rsidRPr="00FC59BB">
        <w:rPr>
          <w:i/>
          <w:iCs/>
        </w:rPr>
        <w:t xml:space="preserve"> non ha alternativa. Un giudice sottoposto alla legge, tra diritto e giustizia deve scegliere il diritto.”</w:t>
      </w:r>
    </w:p>
  </w:footnote>
  <w:footnote w:id="97">
    <w:p w14:paraId="5B94F63E" w14:textId="7D51847D" w:rsidR="00822F8B" w:rsidRDefault="00822F8B" w:rsidP="0060361C">
      <w:pPr>
        <w:pStyle w:val="Testonotaapidipagina"/>
        <w:jc w:val="both"/>
      </w:pPr>
      <w:r>
        <w:rPr>
          <w:rStyle w:val="Rimandonotaapidipagina"/>
        </w:rPr>
        <w:footnoteRef/>
      </w:r>
      <w:r w:rsidRPr="00080CA1">
        <w:rPr>
          <w:spacing w:val="-2"/>
        </w:rPr>
        <w:t xml:space="preserve"> Cfr. </w:t>
      </w:r>
      <w:r w:rsidRPr="00080CA1">
        <w:rPr>
          <w:smallCaps/>
          <w:noProof/>
          <w:spacing w:val="-2"/>
        </w:rPr>
        <w:t>Assumma</w:t>
      </w:r>
      <w:r w:rsidRPr="00080CA1">
        <w:rPr>
          <w:smallCaps/>
          <w:spacing w:val="-2"/>
        </w:rPr>
        <w:t xml:space="preserve">, </w:t>
      </w:r>
      <w:r w:rsidRPr="00080CA1">
        <w:rPr>
          <w:spacing w:val="-2"/>
        </w:rPr>
        <w:t xml:space="preserve">Voce </w:t>
      </w:r>
      <w:r w:rsidRPr="00080CA1">
        <w:rPr>
          <w:i/>
          <w:iCs/>
          <w:spacing w:val="-2"/>
        </w:rPr>
        <w:t>Danneggiamento</w:t>
      </w:r>
      <w:r w:rsidRPr="00080CA1">
        <w:rPr>
          <w:spacing w:val="-2"/>
        </w:rPr>
        <w:t xml:space="preserve">, in </w:t>
      </w:r>
      <w:r w:rsidRPr="000B78F1">
        <w:rPr>
          <w:i/>
          <w:iCs/>
          <w:spacing w:val="-2"/>
        </w:rPr>
        <w:t>Enciclopedia Giuridica</w:t>
      </w:r>
      <w:r w:rsidRPr="00080CA1">
        <w:rPr>
          <w:spacing w:val="-2"/>
        </w:rPr>
        <w:t>, Vol. X, Istituto dell</w:t>
      </w:r>
      <w:r>
        <w:rPr>
          <w:spacing w:val="-2"/>
        </w:rPr>
        <w:t>’</w:t>
      </w:r>
      <w:r w:rsidRPr="00080CA1">
        <w:rPr>
          <w:spacing w:val="-2"/>
        </w:rPr>
        <w:t>Enciclopedia</w:t>
      </w:r>
      <w:r>
        <w:t xml:space="preserve"> Italiana </w:t>
      </w:r>
      <w:r w:rsidRPr="001F75BF">
        <w:t>Treccani</w:t>
      </w:r>
      <w:r>
        <w:t xml:space="preserve">, Roma, 1989, 604-618; </w:t>
      </w:r>
      <w:r w:rsidRPr="006A6B0D">
        <w:rPr>
          <w:smallCaps/>
          <w:noProof/>
        </w:rPr>
        <w:t>Dodaro</w:t>
      </w:r>
      <w:r>
        <w:t xml:space="preserve">, </w:t>
      </w:r>
      <w:r w:rsidRPr="006A6B0D">
        <w:rPr>
          <w:i/>
          <w:iCs/>
        </w:rPr>
        <w:t>Danneggiamento</w:t>
      </w:r>
      <w:r>
        <w:t xml:space="preserve">, in </w:t>
      </w:r>
      <w:r w:rsidRPr="006A6B0D">
        <w:rPr>
          <w:smallCaps/>
          <w:noProof/>
        </w:rPr>
        <w:t>Pulitanò</w:t>
      </w:r>
      <w:r>
        <w:t xml:space="preserve"> (a cura di), </w:t>
      </w:r>
      <w:r w:rsidRPr="00F6277C">
        <w:rPr>
          <w:i/>
          <w:iCs/>
        </w:rPr>
        <w:t>Diritto Penale - Parte Speciale, Vol. II - Tutela penale del patrimonio</w:t>
      </w:r>
      <w:r>
        <w:t>, Torino, 2013, 185-196.</w:t>
      </w:r>
    </w:p>
  </w:footnote>
  <w:footnote w:id="98">
    <w:p w14:paraId="0C99FDC7" w14:textId="0CE81D78" w:rsidR="00822F8B" w:rsidRDefault="00822F8B" w:rsidP="0060361C">
      <w:pPr>
        <w:pStyle w:val="Testonotaapidipagina"/>
        <w:jc w:val="both"/>
      </w:pPr>
      <w:r>
        <w:rPr>
          <w:rStyle w:val="Rimandonotaapidipagina"/>
        </w:rPr>
        <w:footnoteRef/>
      </w:r>
      <w:r>
        <w:t xml:space="preserve"> C</w:t>
      </w:r>
      <w:r w:rsidRPr="008125AA">
        <w:t>on riguardo al soggetto passivo</w:t>
      </w:r>
      <w:r>
        <w:t xml:space="preserve"> </w:t>
      </w:r>
      <w:r w:rsidRPr="008125AA">
        <w:t>nel</w:t>
      </w:r>
      <w:r>
        <w:t xml:space="preserve"> </w:t>
      </w:r>
      <w:r w:rsidRPr="008125AA">
        <w:t>delitto</w:t>
      </w:r>
      <w:r>
        <w:t xml:space="preserve"> </w:t>
      </w:r>
      <w:r w:rsidRPr="008125AA">
        <w:t>di</w:t>
      </w:r>
      <w:r>
        <w:t xml:space="preserve"> </w:t>
      </w:r>
      <w:r w:rsidRPr="008125AA">
        <w:t>danneggiamento</w:t>
      </w:r>
      <w:r>
        <w:t xml:space="preserve">, cfr. </w:t>
      </w:r>
      <w:r w:rsidRPr="008125AA">
        <w:rPr>
          <w:smallCaps/>
        </w:rPr>
        <w:t>Corte Suprema di Cassazione</w:t>
      </w:r>
      <w:r>
        <w:t xml:space="preserve">, Sezione Seconda Penale, </w:t>
      </w:r>
      <w:r w:rsidRPr="008125AA">
        <w:rPr>
          <w:i/>
          <w:iCs/>
        </w:rPr>
        <w:t>Sentenza 13 luglio 2010, n. 32691</w:t>
      </w:r>
      <w:r>
        <w:t>;</w:t>
      </w:r>
      <w:r w:rsidR="005976B5" w:rsidRPr="005976B5">
        <w:rPr>
          <w:smallCaps/>
        </w:rPr>
        <w:t xml:space="preserve"> </w:t>
      </w:r>
      <w:r w:rsidR="005976B5" w:rsidRPr="008125AA">
        <w:rPr>
          <w:smallCaps/>
        </w:rPr>
        <w:t>Corte Suprema di Cassazione</w:t>
      </w:r>
      <w:r>
        <w:rPr>
          <w:smallCaps/>
        </w:rPr>
        <w:t>.</w:t>
      </w:r>
      <w:r>
        <w:t xml:space="preserve">, Sezione Sesta Penale, </w:t>
      </w:r>
      <w:r w:rsidRPr="008125AA">
        <w:rPr>
          <w:i/>
          <w:iCs/>
        </w:rPr>
        <w:t>Sentenza 1</w:t>
      </w:r>
      <w:r>
        <w:rPr>
          <w:i/>
          <w:iCs/>
        </w:rPr>
        <w:t>1</w:t>
      </w:r>
      <w:r w:rsidRPr="008125AA">
        <w:rPr>
          <w:i/>
          <w:iCs/>
        </w:rPr>
        <w:t xml:space="preserve"> </w:t>
      </w:r>
      <w:r>
        <w:rPr>
          <w:i/>
          <w:iCs/>
        </w:rPr>
        <w:t>giugno</w:t>
      </w:r>
      <w:r w:rsidRPr="008125AA">
        <w:rPr>
          <w:i/>
          <w:iCs/>
        </w:rPr>
        <w:t xml:space="preserve"> 20</w:t>
      </w:r>
      <w:r>
        <w:rPr>
          <w:i/>
          <w:iCs/>
        </w:rPr>
        <w:t>03</w:t>
      </w:r>
      <w:r w:rsidRPr="008125AA">
        <w:rPr>
          <w:i/>
          <w:iCs/>
        </w:rPr>
        <w:t>, n. 3</w:t>
      </w:r>
      <w:r>
        <w:rPr>
          <w:i/>
          <w:iCs/>
        </w:rPr>
        <w:t>6366</w:t>
      </w:r>
      <w:r w:rsidRPr="0026169C">
        <w:t>.</w:t>
      </w:r>
      <w:r w:rsidR="005976B5">
        <w:t xml:space="preserve"> </w:t>
      </w:r>
    </w:p>
  </w:footnote>
  <w:footnote w:id="99">
    <w:p w14:paraId="51FCB6B4" w14:textId="61627601" w:rsidR="00822F8B" w:rsidRDefault="00822F8B" w:rsidP="003B0516">
      <w:pPr>
        <w:pStyle w:val="Testonotaapidipagina"/>
        <w:jc w:val="both"/>
      </w:pPr>
      <w:r>
        <w:rPr>
          <w:rStyle w:val="Rimandonotaapidipagina"/>
        </w:rPr>
        <w:footnoteRef/>
      </w:r>
      <w:r>
        <w:t xml:space="preserve"> In verità, l’</w:t>
      </w:r>
      <w:r w:rsidRPr="00AE5147">
        <w:t>art</w:t>
      </w:r>
      <w:r>
        <w:t>.</w:t>
      </w:r>
      <w:r w:rsidRPr="00AE5147">
        <w:t xml:space="preserve"> 635</w:t>
      </w:r>
      <w:r>
        <w:t xml:space="preserve"> c.p.</w:t>
      </w:r>
      <w:r w:rsidRPr="00AE5147">
        <w:t xml:space="preserve"> è stato occasionalmente al centro dell</w:t>
      </w:r>
      <w:r>
        <w:t>’</w:t>
      </w:r>
      <w:r w:rsidRPr="00AE5147">
        <w:t xml:space="preserve">attenzione anche per quanto riguarda i </w:t>
      </w:r>
      <w:r w:rsidRPr="00AE5147">
        <w:rPr>
          <w:spacing w:val="-2"/>
        </w:rPr>
        <w:t>fenomeni di inquinamento atmosferico. La definizione del danno si è basata sugli effetti nocivi o rischiosi per la salute collettiva derivanti dall</w:t>
      </w:r>
      <w:r>
        <w:rPr>
          <w:spacing w:val="-2"/>
        </w:rPr>
        <w:t>’</w:t>
      </w:r>
      <w:r w:rsidRPr="00AE5147">
        <w:rPr>
          <w:spacing w:val="-2"/>
        </w:rPr>
        <w:t>insalubrità dell</w:t>
      </w:r>
      <w:r>
        <w:rPr>
          <w:spacing w:val="-2"/>
        </w:rPr>
        <w:t>’</w:t>
      </w:r>
      <w:r w:rsidRPr="00AE5147">
        <w:rPr>
          <w:spacing w:val="-2"/>
        </w:rPr>
        <w:t xml:space="preserve">aria. Cfr. </w:t>
      </w:r>
      <w:r w:rsidRPr="00AE5147">
        <w:rPr>
          <w:smallCaps/>
          <w:spacing w:val="-2"/>
        </w:rPr>
        <w:t>Pretura di Trento</w:t>
      </w:r>
      <w:r w:rsidRPr="00AE5147">
        <w:rPr>
          <w:spacing w:val="-2"/>
        </w:rPr>
        <w:t xml:space="preserve">, </w:t>
      </w:r>
      <w:r w:rsidRPr="0026169C">
        <w:rPr>
          <w:i/>
          <w:iCs/>
          <w:spacing w:val="-2"/>
        </w:rPr>
        <w:t>Sentenza 11 dicembre</w:t>
      </w:r>
      <w:r w:rsidRPr="0026169C">
        <w:rPr>
          <w:i/>
          <w:iCs/>
        </w:rPr>
        <w:t xml:space="preserve"> 1975</w:t>
      </w:r>
      <w:r>
        <w:t xml:space="preserve">, in Il Foro Italiano, Vol. XCIX, II, 1976, Roma, 193-194 e 199-200; </w:t>
      </w:r>
      <w:r w:rsidRPr="00AE5147">
        <w:rPr>
          <w:smallCaps/>
          <w:spacing w:val="-2"/>
        </w:rPr>
        <w:t>Pretura di Trento</w:t>
      </w:r>
      <w:r w:rsidRPr="00AE5147">
        <w:rPr>
          <w:spacing w:val="-2"/>
        </w:rPr>
        <w:t xml:space="preserve">, </w:t>
      </w:r>
      <w:r w:rsidRPr="0026169C">
        <w:rPr>
          <w:i/>
          <w:iCs/>
          <w:spacing w:val="-2"/>
        </w:rPr>
        <w:t>Sentenza 12 giugno</w:t>
      </w:r>
      <w:r w:rsidRPr="0026169C">
        <w:rPr>
          <w:i/>
          <w:iCs/>
        </w:rPr>
        <w:t xml:space="preserve"> 1978</w:t>
      </w:r>
      <w:r>
        <w:t xml:space="preserve">, in </w:t>
      </w:r>
      <w:r w:rsidRPr="007A713A">
        <w:t xml:space="preserve">Rivista </w:t>
      </w:r>
      <w:r>
        <w:t>I</w:t>
      </w:r>
      <w:r w:rsidRPr="007A713A">
        <w:t xml:space="preserve">taliana di </w:t>
      </w:r>
      <w:r>
        <w:t>D</w:t>
      </w:r>
      <w:r w:rsidRPr="007A713A">
        <w:t xml:space="preserve">iritto e </w:t>
      </w:r>
      <w:r>
        <w:t>P</w:t>
      </w:r>
      <w:r w:rsidRPr="007A713A">
        <w:t xml:space="preserve">rocedura </w:t>
      </w:r>
      <w:r>
        <w:t>P</w:t>
      </w:r>
      <w:r w:rsidRPr="007A713A">
        <w:t>enale</w:t>
      </w:r>
      <w:r>
        <w:t>, Anno 1978, Vol. XXI, Fasc. 4, Milano, 1503</w:t>
      </w:r>
      <w:r w:rsidR="00EB010B">
        <w:t xml:space="preserve"> s.</w:t>
      </w:r>
    </w:p>
  </w:footnote>
  <w:footnote w:id="100">
    <w:p w14:paraId="53A2C008" w14:textId="6F81FAFA" w:rsidR="00822F8B" w:rsidRDefault="00822F8B" w:rsidP="000B1F71">
      <w:pPr>
        <w:pStyle w:val="Testonotaapidipagina"/>
        <w:spacing w:line="233" w:lineRule="auto"/>
        <w:jc w:val="both"/>
      </w:pPr>
      <w:r>
        <w:rPr>
          <w:rStyle w:val="Rimandonotaapidipagina"/>
        </w:rPr>
        <w:footnoteRef/>
      </w:r>
      <w:r>
        <w:t xml:space="preserve"> In genere, i</w:t>
      </w:r>
      <w:r w:rsidRPr="00665BD7">
        <w:t>l danneggiamento dei beni statali marittimi e</w:t>
      </w:r>
      <w:r>
        <w:t>d</w:t>
      </w:r>
      <w:r w:rsidRPr="00665BD7">
        <w:t xml:space="preserve"> idrici è comunemente riconosciuto da tutti</w:t>
      </w:r>
      <w:r>
        <w:t xml:space="preserve">, </w:t>
      </w:r>
      <w:r w:rsidRPr="00665BD7">
        <w:rPr>
          <w:spacing w:val="-2"/>
        </w:rPr>
        <w:t xml:space="preserve">senza problemi di sorta. Cfr. </w:t>
      </w:r>
      <w:r w:rsidRPr="00665BD7">
        <w:rPr>
          <w:smallCaps/>
          <w:spacing w:val="-2"/>
        </w:rPr>
        <w:t>Amendola</w:t>
      </w:r>
      <w:r w:rsidRPr="00665BD7">
        <w:rPr>
          <w:spacing w:val="-2"/>
        </w:rPr>
        <w:t xml:space="preserve">, </w:t>
      </w:r>
      <w:r w:rsidRPr="00665BD7">
        <w:rPr>
          <w:i/>
          <w:iCs/>
          <w:spacing w:val="-2"/>
        </w:rPr>
        <w:t>Inquinamento idrico e legislazione penale</w:t>
      </w:r>
      <w:r w:rsidRPr="00665BD7">
        <w:rPr>
          <w:spacing w:val="-2"/>
        </w:rPr>
        <w:t>, Milano,</w:t>
      </w:r>
      <w:r>
        <w:t xml:space="preserve"> </w:t>
      </w:r>
      <w:r w:rsidRPr="00FF3AF1">
        <w:rPr>
          <w:spacing w:val="-4"/>
        </w:rPr>
        <w:t xml:space="preserve">1972, 107; </w:t>
      </w:r>
      <w:r w:rsidRPr="00FF3AF1">
        <w:rPr>
          <w:smallCaps/>
          <w:spacing w:val="-4"/>
        </w:rPr>
        <w:t>Santoloci</w:t>
      </w:r>
      <w:r w:rsidRPr="00FF3AF1">
        <w:rPr>
          <w:spacing w:val="-4"/>
        </w:rPr>
        <w:t xml:space="preserve">, </w:t>
      </w:r>
      <w:r w:rsidRPr="00FF3AF1">
        <w:rPr>
          <w:i/>
          <w:iCs/>
          <w:spacing w:val="-4"/>
        </w:rPr>
        <w:t>Il “reato satellite” di danneggiamento di acque pubbliche sussiste anche se il</w:t>
      </w:r>
      <w:r w:rsidRPr="00FF3AF1">
        <w:rPr>
          <w:i/>
          <w:iCs/>
          <w:spacing w:val="-2"/>
        </w:rPr>
        <w:t xml:space="preserve"> danno è transitorio su un fiume che scorre. Viene per altro attuato mediante tutta l</w:t>
      </w:r>
      <w:r>
        <w:rPr>
          <w:i/>
          <w:iCs/>
          <w:spacing w:val="-2"/>
        </w:rPr>
        <w:t>’</w:t>
      </w:r>
      <w:r w:rsidRPr="00FF3AF1">
        <w:rPr>
          <w:i/>
          <w:iCs/>
          <w:spacing w:val="-2"/>
        </w:rPr>
        <w:t>azione di sversamento</w:t>
      </w:r>
      <w:r w:rsidRPr="00FF3AF1">
        <w:rPr>
          <w:spacing w:val="-2"/>
        </w:rPr>
        <w:t xml:space="preserve">, </w:t>
      </w:r>
      <w:r>
        <w:rPr>
          <w:spacing w:val="-2"/>
        </w:rPr>
        <w:t xml:space="preserve">in </w:t>
      </w:r>
      <w:r w:rsidRPr="0003620A">
        <w:rPr>
          <w:i/>
          <w:iCs/>
          <w:spacing w:val="-2"/>
        </w:rPr>
        <w:t>Diritto all’Ambiente</w:t>
      </w:r>
      <w:r>
        <w:rPr>
          <w:spacing w:val="-2"/>
        </w:rPr>
        <w:t xml:space="preserve">, 21 settembre 2011; </w:t>
      </w:r>
      <w:r w:rsidRPr="008125AA">
        <w:rPr>
          <w:smallCaps/>
        </w:rPr>
        <w:t>Corte Suprema di Cassazione</w:t>
      </w:r>
      <w:r>
        <w:t xml:space="preserve">, Sezione Quarta Penale, </w:t>
      </w:r>
      <w:r w:rsidRPr="008125AA">
        <w:rPr>
          <w:i/>
          <w:iCs/>
        </w:rPr>
        <w:t xml:space="preserve">Sentenza </w:t>
      </w:r>
      <w:r>
        <w:rPr>
          <w:i/>
          <w:iCs/>
        </w:rPr>
        <w:t>21 ottobre 2010</w:t>
      </w:r>
      <w:r w:rsidRPr="008125AA">
        <w:rPr>
          <w:i/>
          <w:iCs/>
        </w:rPr>
        <w:t xml:space="preserve">, n. </w:t>
      </w:r>
      <w:r>
        <w:rPr>
          <w:i/>
          <w:iCs/>
        </w:rPr>
        <w:t>9343</w:t>
      </w:r>
      <w:r w:rsidRPr="001963DD">
        <w:t>.</w:t>
      </w:r>
    </w:p>
  </w:footnote>
  <w:footnote w:id="101">
    <w:p w14:paraId="1DDE418D" w14:textId="7550D0C7" w:rsidR="00822F8B" w:rsidRDefault="00822F8B" w:rsidP="00E125BB">
      <w:pPr>
        <w:pStyle w:val="Testonotaapidipagina"/>
        <w:spacing w:line="233" w:lineRule="auto"/>
        <w:jc w:val="both"/>
      </w:pPr>
      <w:r>
        <w:rPr>
          <w:rStyle w:val="Rimandonotaapidipagina"/>
        </w:rPr>
        <w:footnoteRef/>
      </w:r>
      <w:r w:rsidRPr="00F85C1F">
        <w:rPr>
          <w:spacing w:val="-6"/>
        </w:rPr>
        <w:t xml:space="preserve"> Cfr. </w:t>
      </w:r>
      <w:r w:rsidRPr="00F85C1F">
        <w:rPr>
          <w:smallCaps/>
          <w:spacing w:val="-6"/>
        </w:rPr>
        <w:t>Regio Decreto</w:t>
      </w:r>
      <w:r w:rsidRPr="00F85C1F">
        <w:rPr>
          <w:spacing w:val="-6"/>
        </w:rPr>
        <w:t xml:space="preserve"> 16 marzo 1942, n. 262, </w:t>
      </w:r>
      <w:r w:rsidRPr="00F85C1F">
        <w:rPr>
          <w:i/>
          <w:iCs/>
          <w:spacing w:val="-6"/>
        </w:rPr>
        <w:t>Approvazione del testo del Codice civile</w:t>
      </w:r>
      <w:r w:rsidRPr="00F85C1F">
        <w:rPr>
          <w:spacing w:val="-6"/>
        </w:rPr>
        <w:t xml:space="preserve"> (G.U. n. 79 del 4 aprile 1942), entrata in vigore 19 aprile 1942.</w:t>
      </w:r>
    </w:p>
  </w:footnote>
  <w:footnote w:id="102">
    <w:p w14:paraId="5DFD1C10" w14:textId="2CE16B3A" w:rsidR="00822F8B" w:rsidRDefault="00822F8B" w:rsidP="00E125BB">
      <w:pPr>
        <w:pStyle w:val="Testonotaapidipagina"/>
        <w:spacing w:line="233" w:lineRule="auto"/>
        <w:jc w:val="both"/>
      </w:pPr>
      <w:r>
        <w:rPr>
          <w:rStyle w:val="Rimandonotaapidipagina"/>
        </w:rPr>
        <w:footnoteRef/>
      </w:r>
      <w:r w:rsidRPr="00F85C1F">
        <w:rPr>
          <w:spacing w:val="-6"/>
        </w:rPr>
        <w:t xml:space="preserve"> Cfr. </w:t>
      </w:r>
      <w:r w:rsidRPr="00F85C1F">
        <w:rPr>
          <w:smallCaps/>
          <w:spacing w:val="-6"/>
        </w:rPr>
        <w:t>Regio Decreto</w:t>
      </w:r>
      <w:r w:rsidRPr="00F85C1F">
        <w:rPr>
          <w:spacing w:val="-6"/>
        </w:rPr>
        <w:t xml:space="preserve"> 30 marzo 1942, n. 327, </w:t>
      </w:r>
      <w:r w:rsidRPr="00F85C1F">
        <w:rPr>
          <w:i/>
          <w:iCs/>
          <w:spacing w:val="-6"/>
        </w:rPr>
        <w:t>Approvazione del testo definitivo del Codice della navigazione</w:t>
      </w:r>
      <w:r>
        <w:rPr>
          <w:spacing w:val="-2"/>
        </w:rPr>
        <w:t xml:space="preserve"> (</w:t>
      </w:r>
      <w:r w:rsidRPr="00F85C1F">
        <w:rPr>
          <w:spacing w:val="-2"/>
        </w:rPr>
        <w:t>G</w:t>
      </w:r>
      <w:r>
        <w:rPr>
          <w:spacing w:val="-2"/>
        </w:rPr>
        <w:t>.</w:t>
      </w:r>
      <w:r w:rsidRPr="00F85C1F">
        <w:rPr>
          <w:spacing w:val="-2"/>
        </w:rPr>
        <w:t>U</w:t>
      </w:r>
      <w:r>
        <w:rPr>
          <w:spacing w:val="-2"/>
        </w:rPr>
        <w:t>.</w:t>
      </w:r>
      <w:r w:rsidRPr="00F85C1F">
        <w:rPr>
          <w:spacing w:val="-2"/>
        </w:rPr>
        <w:t xml:space="preserve"> n.</w:t>
      </w:r>
      <w:r>
        <w:rPr>
          <w:spacing w:val="-2"/>
        </w:rPr>
        <w:t xml:space="preserve"> </w:t>
      </w:r>
      <w:r w:rsidRPr="00F85C1F">
        <w:rPr>
          <w:spacing w:val="-2"/>
        </w:rPr>
        <w:t>93 del 18</w:t>
      </w:r>
      <w:r>
        <w:rPr>
          <w:spacing w:val="-2"/>
        </w:rPr>
        <w:t xml:space="preserve"> aprile </w:t>
      </w:r>
      <w:r w:rsidRPr="00F85C1F">
        <w:rPr>
          <w:spacing w:val="-2"/>
        </w:rPr>
        <w:t>1942)</w:t>
      </w:r>
      <w:r>
        <w:rPr>
          <w:spacing w:val="-2"/>
        </w:rPr>
        <w:t>, entrata in vigore 21 aprile 1942.</w:t>
      </w:r>
    </w:p>
  </w:footnote>
  <w:footnote w:id="103">
    <w:p w14:paraId="2E123910" w14:textId="560D99BE" w:rsidR="00822F8B" w:rsidRDefault="00822F8B" w:rsidP="003B0516">
      <w:pPr>
        <w:pStyle w:val="Testonotaapidipagina"/>
        <w:spacing w:line="233" w:lineRule="auto"/>
        <w:jc w:val="both"/>
      </w:pPr>
      <w:r>
        <w:rPr>
          <w:rStyle w:val="Rimandonotaapidipagina"/>
        </w:rPr>
        <w:footnoteRef/>
      </w:r>
      <w:r>
        <w:t xml:space="preserve"> Cfr. </w:t>
      </w:r>
      <w:r w:rsidRPr="00C80380">
        <w:rPr>
          <w:smallCaps/>
        </w:rPr>
        <w:t>Cicala</w:t>
      </w:r>
      <w:r>
        <w:t xml:space="preserve">, </w:t>
      </w:r>
      <w:r w:rsidRPr="00C80380">
        <w:rPr>
          <w:i/>
          <w:iCs/>
        </w:rPr>
        <w:t>Lo scarico in mare di rifiuti industriali</w:t>
      </w:r>
      <w:r>
        <w:rPr>
          <w:i/>
          <w:iCs/>
        </w:rPr>
        <w:t xml:space="preserve"> [</w:t>
      </w:r>
      <w:r w:rsidRPr="00C80380">
        <w:rPr>
          <w:i/>
          <w:iCs/>
        </w:rPr>
        <w:t xml:space="preserve">Nota a </w:t>
      </w:r>
      <w:r w:rsidRPr="00C80380">
        <w:rPr>
          <w:i/>
          <w:iCs/>
          <w:smallCaps/>
        </w:rPr>
        <w:t>Pretura di Livorno</w:t>
      </w:r>
      <w:r w:rsidRPr="00C80380">
        <w:rPr>
          <w:i/>
          <w:iCs/>
        </w:rPr>
        <w:t xml:space="preserve">, </w:t>
      </w:r>
      <w:r>
        <w:rPr>
          <w:i/>
          <w:iCs/>
        </w:rPr>
        <w:t xml:space="preserve">Sentenza </w:t>
      </w:r>
      <w:r w:rsidRPr="00C80380">
        <w:rPr>
          <w:i/>
          <w:iCs/>
        </w:rPr>
        <w:t>27 aprile 1974</w:t>
      </w:r>
      <w:r>
        <w:rPr>
          <w:i/>
          <w:iCs/>
        </w:rPr>
        <w:t>]</w:t>
      </w:r>
      <w:r w:rsidRPr="00C80380">
        <w:t>,</w:t>
      </w:r>
      <w:r>
        <w:t xml:space="preserve"> in </w:t>
      </w:r>
      <w:r w:rsidRPr="0003620A">
        <w:rPr>
          <w:i/>
          <w:iCs/>
        </w:rPr>
        <w:t>Giurisprudenza di Merito</w:t>
      </w:r>
      <w:r>
        <w:t xml:space="preserve">, Anno 1975, Vol. VII, Fasc. 2, Milano, 86-89; </w:t>
      </w:r>
      <w:r w:rsidRPr="00B20492">
        <w:rPr>
          <w:smallCaps/>
        </w:rPr>
        <w:t>Pretura di Taranto</w:t>
      </w:r>
      <w:r>
        <w:t xml:space="preserve">, </w:t>
      </w:r>
      <w:r w:rsidRPr="00B20492">
        <w:rPr>
          <w:i/>
          <w:iCs/>
        </w:rPr>
        <w:t>Sentenza 7 luglio 1981</w:t>
      </w:r>
      <w:r>
        <w:t xml:space="preserve">, in </w:t>
      </w:r>
      <w:r w:rsidRPr="0003620A">
        <w:rPr>
          <w:i/>
          <w:iCs/>
        </w:rPr>
        <w:t>Giurisprudenza di Merit</w:t>
      </w:r>
      <w:r>
        <w:t>o, Anno 1982, Vol. XIV, Fasc. 2, Milano, 378</w:t>
      </w:r>
      <w:r w:rsidR="00EB010B">
        <w:t xml:space="preserve"> ss.</w:t>
      </w:r>
    </w:p>
  </w:footnote>
  <w:footnote w:id="104">
    <w:p w14:paraId="7B6FB426" w14:textId="5268A15F" w:rsidR="00822F8B" w:rsidRPr="002B4618" w:rsidRDefault="00822F8B" w:rsidP="0003620A">
      <w:pPr>
        <w:pStyle w:val="Testonotaapidipagina"/>
        <w:spacing w:line="233" w:lineRule="auto"/>
        <w:jc w:val="both"/>
        <w:rPr>
          <w:spacing w:val="-4"/>
        </w:rPr>
      </w:pPr>
      <w:r>
        <w:rPr>
          <w:rStyle w:val="Rimandonotaapidipagina"/>
        </w:rPr>
        <w:footnoteRef/>
      </w:r>
      <w:r>
        <w:t xml:space="preserve"> Cfr. </w:t>
      </w:r>
      <w:r w:rsidRPr="008125AA">
        <w:rPr>
          <w:smallCaps/>
        </w:rPr>
        <w:t>Corte Suprema di Cassazione</w:t>
      </w:r>
      <w:r>
        <w:t xml:space="preserve">, Sezione Seconda Penale, </w:t>
      </w:r>
      <w:r w:rsidRPr="008125AA">
        <w:rPr>
          <w:i/>
          <w:iCs/>
        </w:rPr>
        <w:t xml:space="preserve">Sentenza </w:t>
      </w:r>
      <w:r>
        <w:rPr>
          <w:i/>
          <w:iCs/>
        </w:rPr>
        <w:t>13 maggio 2004</w:t>
      </w:r>
      <w:r w:rsidRPr="008125AA">
        <w:rPr>
          <w:i/>
          <w:iCs/>
        </w:rPr>
        <w:t xml:space="preserve">, n. </w:t>
      </w:r>
      <w:r>
        <w:rPr>
          <w:i/>
          <w:iCs/>
        </w:rPr>
        <w:t>28153</w:t>
      </w:r>
      <w:r>
        <w:t>;</w:t>
      </w:r>
      <w:r w:rsidRPr="00312BB7">
        <w:rPr>
          <w:smallCaps/>
        </w:rPr>
        <w:t xml:space="preserve"> </w:t>
      </w:r>
      <w:r>
        <w:rPr>
          <w:smallCaps/>
        </w:rPr>
        <w:t>Id.</w:t>
      </w:r>
      <w:r>
        <w:t xml:space="preserve">, Sezione Terza Penale, </w:t>
      </w:r>
      <w:r w:rsidRPr="008125AA">
        <w:rPr>
          <w:i/>
          <w:iCs/>
        </w:rPr>
        <w:t xml:space="preserve">Sentenza </w:t>
      </w:r>
      <w:r>
        <w:rPr>
          <w:i/>
          <w:iCs/>
        </w:rPr>
        <w:t>19 novembre 2002</w:t>
      </w:r>
      <w:r w:rsidRPr="008125AA">
        <w:rPr>
          <w:i/>
          <w:iCs/>
        </w:rPr>
        <w:t xml:space="preserve">, n. </w:t>
      </w:r>
      <w:r w:rsidRPr="002B4618">
        <w:rPr>
          <w:i/>
          <w:iCs/>
          <w:spacing w:val="-4"/>
        </w:rPr>
        <w:t>42119</w:t>
      </w:r>
      <w:r w:rsidRPr="002B4618">
        <w:rPr>
          <w:spacing w:val="-4"/>
        </w:rPr>
        <w:t xml:space="preserve">. Vedasi anche </w:t>
      </w:r>
      <w:r w:rsidRPr="002B4618">
        <w:rPr>
          <w:smallCaps/>
          <w:spacing w:val="-4"/>
        </w:rPr>
        <w:t>Postiglione A.</w:t>
      </w:r>
      <w:r w:rsidRPr="002B4618">
        <w:rPr>
          <w:spacing w:val="-4"/>
        </w:rPr>
        <w:t xml:space="preserve">, </w:t>
      </w:r>
      <w:r w:rsidRPr="002B4618">
        <w:rPr>
          <w:i/>
          <w:iCs/>
          <w:spacing w:val="-4"/>
        </w:rPr>
        <w:t>Definitivo tramonto del concetto di</w:t>
      </w:r>
      <w:r w:rsidRPr="002B4618">
        <w:rPr>
          <w:i/>
          <w:iCs/>
          <w:spacing w:val="-4"/>
          <w:lang w:val="la-Latn"/>
        </w:rPr>
        <w:t xml:space="preserve"> res nullius</w:t>
      </w:r>
      <w:r w:rsidRPr="002B4618">
        <w:rPr>
          <w:i/>
          <w:iCs/>
          <w:spacing w:val="-4"/>
        </w:rPr>
        <w:t xml:space="preserve"> per le risorse naturali e culturali [Nota a </w:t>
      </w:r>
      <w:r w:rsidRPr="002B4618">
        <w:rPr>
          <w:i/>
          <w:iCs/>
          <w:smallCaps/>
          <w:spacing w:val="-4"/>
        </w:rPr>
        <w:t>Pretura di Taranto</w:t>
      </w:r>
      <w:r w:rsidRPr="002B4618">
        <w:rPr>
          <w:i/>
          <w:iCs/>
          <w:spacing w:val="-4"/>
        </w:rPr>
        <w:t xml:space="preserve">, Sentenza 7 luglio 1981 e </w:t>
      </w:r>
      <w:r w:rsidRPr="002B4618">
        <w:rPr>
          <w:i/>
          <w:iCs/>
          <w:smallCaps/>
          <w:spacing w:val="-4"/>
        </w:rPr>
        <w:t>Tribunale di Cuneo</w:t>
      </w:r>
      <w:r w:rsidRPr="002B4618">
        <w:rPr>
          <w:i/>
          <w:iCs/>
          <w:spacing w:val="-4"/>
        </w:rPr>
        <w:t>, Sentenza 12 gennaio 1979]</w:t>
      </w:r>
      <w:r w:rsidRPr="002B4618">
        <w:rPr>
          <w:spacing w:val="-4"/>
        </w:rPr>
        <w:t xml:space="preserve">, in </w:t>
      </w:r>
      <w:r w:rsidRPr="0003620A">
        <w:rPr>
          <w:i/>
          <w:iCs/>
          <w:spacing w:val="-4"/>
        </w:rPr>
        <w:t>Giurisprudenza di Merito</w:t>
      </w:r>
      <w:r w:rsidRPr="002B4618">
        <w:rPr>
          <w:spacing w:val="-4"/>
        </w:rPr>
        <w:t xml:space="preserve">, Anno 1982, Vol. </w:t>
      </w:r>
      <w:r>
        <w:rPr>
          <w:spacing w:val="-4"/>
        </w:rPr>
        <w:t>XIV</w:t>
      </w:r>
      <w:r w:rsidRPr="002B4618">
        <w:rPr>
          <w:spacing w:val="-4"/>
        </w:rPr>
        <w:t xml:space="preserve">, Fasc. 2, </w:t>
      </w:r>
      <w:r>
        <w:rPr>
          <w:spacing w:val="-4"/>
        </w:rPr>
        <w:t xml:space="preserve">Milano, </w:t>
      </w:r>
      <w:r w:rsidRPr="002B4618">
        <w:rPr>
          <w:spacing w:val="-4"/>
        </w:rPr>
        <w:t>390</w:t>
      </w:r>
      <w:r w:rsidR="00EB010B">
        <w:rPr>
          <w:spacing w:val="-4"/>
        </w:rPr>
        <w:t xml:space="preserve"> ss.</w:t>
      </w:r>
    </w:p>
  </w:footnote>
  <w:footnote w:id="105">
    <w:p w14:paraId="4359F948" w14:textId="0981AF84" w:rsidR="00822F8B" w:rsidRDefault="00822F8B" w:rsidP="00D769D8">
      <w:pPr>
        <w:pStyle w:val="Testonotaapidipagina"/>
        <w:jc w:val="both"/>
      </w:pPr>
      <w:r>
        <w:rPr>
          <w:rStyle w:val="Rimandonotaapidipagina"/>
        </w:rPr>
        <w:footnoteRef/>
      </w:r>
      <w:r>
        <w:t xml:space="preserve"> Cfr. </w:t>
      </w:r>
      <w:r w:rsidRPr="00542A00">
        <w:rPr>
          <w:smallCaps/>
          <w:noProof/>
        </w:rPr>
        <w:t>Sgubbi</w:t>
      </w:r>
      <w:r>
        <w:t xml:space="preserve">, </w:t>
      </w:r>
      <w:r w:rsidRPr="00542A00">
        <w:rPr>
          <w:i/>
          <w:iCs/>
        </w:rPr>
        <w:t>Plurisoggettività eventuale e permanenza nelle fattispecie in tema di inquinamento</w:t>
      </w:r>
      <w:r>
        <w:t xml:space="preserve">, in </w:t>
      </w:r>
      <w:r w:rsidRPr="0003620A">
        <w:rPr>
          <w:i/>
          <w:iCs/>
        </w:rPr>
        <w:t>Rivista Italiana di Diritto e Procedura Penale</w:t>
      </w:r>
      <w:r>
        <w:t>, Anno 1971, Vol. XIV, Fasc. 4, Milano, 1190</w:t>
      </w:r>
      <w:r w:rsidR="00EB010B">
        <w:t xml:space="preserve"> ss.</w:t>
      </w:r>
    </w:p>
  </w:footnote>
  <w:footnote w:id="106">
    <w:p w14:paraId="06C38106" w14:textId="516E035F" w:rsidR="00822F8B" w:rsidRDefault="00822F8B" w:rsidP="00C33CB5">
      <w:pPr>
        <w:pStyle w:val="Testonotaapidipagina"/>
        <w:jc w:val="both"/>
      </w:pPr>
      <w:r>
        <w:rPr>
          <w:rStyle w:val="Rimandonotaapidipagina"/>
        </w:rPr>
        <w:footnoteRef/>
      </w:r>
      <w:r>
        <w:t xml:space="preserve"> </w:t>
      </w:r>
      <w:r w:rsidRPr="004171B1">
        <w:t xml:space="preserve">La tesi secondo cui il valore-soglia definisce la rilevanza penale del danno, piuttosto che la sua entità, è sostenuta da diversi studiosi del diritto penale, tra cui i tedeschi </w:t>
      </w:r>
      <w:r w:rsidRPr="00DE6F1E">
        <w:rPr>
          <w:lang w:val="de-DE"/>
        </w:rPr>
        <w:t>Claus Roxin</w:t>
      </w:r>
      <w:r w:rsidRPr="004171B1">
        <w:t xml:space="preserve"> e </w:t>
      </w:r>
      <w:r w:rsidRPr="00DE6F1E">
        <w:rPr>
          <w:lang w:val="de-DE"/>
        </w:rPr>
        <w:t>Hans Welzel</w:t>
      </w:r>
      <w:r w:rsidRPr="004171B1">
        <w:t>, e i loro continuatori nella dottrina italiana</w:t>
      </w:r>
      <w:r>
        <w:t xml:space="preserve"> (Luigi Ferrajoli, </w:t>
      </w:r>
      <w:r w:rsidRPr="00413C16">
        <w:t>Francesco Palazzo</w:t>
      </w:r>
      <w:r>
        <w:t xml:space="preserve"> e Massimo Donini,)</w:t>
      </w:r>
      <w:r w:rsidRPr="004171B1">
        <w:t xml:space="preserve"> come i sostenitori del </w:t>
      </w:r>
      <w:r w:rsidRPr="00814A9B">
        <w:rPr>
          <w:i/>
          <w:iCs/>
        </w:rPr>
        <w:t>“diritto penale del nemico”</w:t>
      </w:r>
      <w:r w:rsidRPr="004171B1">
        <w:t xml:space="preserve"> e della </w:t>
      </w:r>
      <w:r w:rsidRPr="00814A9B">
        <w:rPr>
          <w:i/>
          <w:iCs/>
        </w:rPr>
        <w:t>“teoria della colpevolezza</w:t>
      </w:r>
      <w:r>
        <w:t>”</w:t>
      </w:r>
      <w:r w:rsidRPr="004171B1">
        <w:t>. Essi ritengono che il danno materiale sia un parametro quantitativo, mentre il valore-soglia rappresenti un indice qualitativo che indica quando il comportamento lesivo raggiunge una gravità tale da meritare la punizione penale.</w:t>
      </w:r>
      <w:r>
        <w:t xml:space="preserve"> Cfr. </w:t>
      </w:r>
      <w:r w:rsidRPr="00DE6F1E">
        <w:rPr>
          <w:smallCaps/>
          <w:lang w:val="de-DE"/>
        </w:rPr>
        <w:t>Roxin</w:t>
      </w:r>
      <w:r>
        <w:t xml:space="preserve">, </w:t>
      </w:r>
      <w:r w:rsidRPr="00DE6F1E">
        <w:rPr>
          <w:i/>
          <w:iCs/>
          <w:lang w:val="de-DE"/>
        </w:rPr>
        <w:t>Kriminalpolitik und Strafrechtssystem</w:t>
      </w:r>
      <w:r w:rsidRPr="00DE6F1E">
        <w:rPr>
          <w:lang w:val="de-DE"/>
        </w:rPr>
        <w:t xml:space="preserve">, </w:t>
      </w:r>
      <w:r w:rsidRPr="00DE6F1E">
        <w:rPr>
          <w:i/>
          <w:iCs/>
          <w:lang w:val="de-DE"/>
        </w:rPr>
        <w:t>Berlin (D)</w:t>
      </w:r>
      <w:r>
        <w:t xml:space="preserve">, </w:t>
      </w:r>
      <w:r w:rsidRPr="004D1335">
        <w:t>1973</w:t>
      </w:r>
      <w:r>
        <w:t xml:space="preserve"> / </w:t>
      </w:r>
      <w:r w:rsidRPr="00996845">
        <w:rPr>
          <w:i/>
          <w:iCs/>
        </w:rPr>
        <w:t>Politica criminale e sistema del diritto penale - Saggi di teoria del reato</w:t>
      </w:r>
      <w:r>
        <w:t xml:space="preserve">, Napoli, 1988; </w:t>
      </w:r>
      <w:r w:rsidRPr="00DE6F1E">
        <w:rPr>
          <w:smallCaps/>
          <w:lang w:val="de-DE"/>
        </w:rPr>
        <w:t>Welzel,</w:t>
      </w:r>
      <w:r w:rsidRPr="00DE6F1E">
        <w:rPr>
          <w:lang w:val="de-DE"/>
        </w:rPr>
        <w:t xml:space="preserve"> </w:t>
      </w:r>
      <w:r w:rsidRPr="00DE6F1E">
        <w:rPr>
          <w:i/>
          <w:iCs/>
          <w:lang w:val="de-DE"/>
        </w:rPr>
        <w:t>Naturalismus und Wertphilosophie im Strafrecht</w:t>
      </w:r>
      <w:r w:rsidRPr="00DE6F1E">
        <w:rPr>
          <w:lang w:val="de-DE"/>
        </w:rPr>
        <w:t xml:space="preserve">, </w:t>
      </w:r>
      <w:r w:rsidRPr="00DE6F1E">
        <w:rPr>
          <w:i/>
          <w:iCs/>
          <w:lang w:val="de-DE"/>
        </w:rPr>
        <w:t>Mannheim-Berlin-Leipzig (D)</w:t>
      </w:r>
      <w:r>
        <w:t xml:space="preserve">, </w:t>
      </w:r>
      <w:r w:rsidRPr="00DE6F1E">
        <w:t>1935</w:t>
      </w:r>
      <w:r>
        <w:t xml:space="preserve">; </w:t>
      </w:r>
      <w:r w:rsidRPr="00C33CB5">
        <w:rPr>
          <w:smallCaps/>
        </w:rPr>
        <w:t>Ferrajoli</w:t>
      </w:r>
      <w:r w:rsidRPr="00C33CB5">
        <w:t xml:space="preserve">, </w:t>
      </w:r>
      <w:r w:rsidRPr="00C33CB5">
        <w:rPr>
          <w:i/>
          <w:iCs/>
        </w:rPr>
        <w:t>Orientamenti della magistratura in ordine alla funzione politica del giudice interprete</w:t>
      </w:r>
      <w:r w:rsidRPr="00C33CB5">
        <w:t xml:space="preserve">, in </w:t>
      </w:r>
      <w:r w:rsidRPr="0003620A">
        <w:rPr>
          <w:i/>
          <w:iCs/>
        </w:rPr>
        <w:t>Quale Giustizia</w:t>
      </w:r>
      <w:r w:rsidRPr="00C33CB5">
        <w:t>,</w:t>
      </w:r>
      <w:r>
        <w:t xml:space="preserve"> n. 17-</w:t>
      </w:r>
      <w:r w:rsidRPr="00C33CB5">
        <w:t xml:space="preserve">18/1972, </w:t>
      </w:r>
      <w:r>
        <w:t xml:space="preserve">Milano, </w:t>
      </w:r>
      <w:r w:rsidRPr="00C33CB5">
        <w:t>563</w:t>
      </w:r>
      <w:r>
        <w:t xml:space="preserve">-580; </w:t>
      </w:r>
      <w:r w:rsidRPr="006C5FF7">
        <w:rPr>
          <w:smallCaps/>
        </w:rPr>
        <w:t>Palazzo</w:t>
      </w:r>
      <w:r w:rsidRPr="006C5FF7">
        <w:t>,</w:t>
      </w:r>
      <w:r w:rsidRPr="006C5FF7">
        <w:rPr>
          <w:i/>
          <w:iCs/>
        </w:rPr>
        <w:t xml:space="preserve"> Princìpi fondamentali e opzioni politico criminali nella tutela penale dell</w:t>
      </w:r>
      <w:r>
        <w:rPr>
          <w:i/>
          <w:iCs/>
        </w:rPr>
        <w:t>’</w:t>
      </w:r>
      <w:r w:rsidRPr="006C5FF7">
        <w:rPr>
          <w:i/>
          <w:iCs/>
        </w:rPr>
        <w:t>ambiente</w:t>
      </w:r>
      <w:r w:rsidRPr="006C5FF7">
        <w:t xml:space="preserve">, in </w:t>
      </w:r>
      <w:r w:rsidRPr="006C5FF7">
        <w:rPr>
          <w:smallCaps/>
        </w:rPr>
        <w:t>Grassi</w:t>
      </w:r>
      <w:r w:rsidRPr="006C5FF7">
        <w:t xml:space="preserve">, </w:t>
      </w:r>
      <w:r w:rsidRPr="006C5FF7">
        <w:rPr>
          <w:smallCaps/>
        </w:rPr>
        <w:t>Cecchetti</w:t>
      </w:r>
      <w:r>
        <w:rPr>
          <w:smallCaps/>
        </w:rPr>
        <w:t>, Andronio</w:t>
      </w:r>
      <w:r w:rsidRPr="006C5FF7">
        <w:t xml:space="preserve"> (a cura di), </w:t>
      </w:r>
      <w:r w:rsidRPr="006C5FF7">
        <w:rPr>
          <w:i/>
          <w:iCs/>
        </w:rPr>
        <w:t>Ambiente e diritto</w:t>
      </w:r>
      <w:r w:rsidRPr="0003620A">
        <w:rPr>
          <w:i/>
          <w:iCs/>
        </w:rPr>
        <w:t>, Vol. II</w:t>
      </w:r>
      <w:r w:rsidRPr="006C5FF7">
        <w:t>, Firenze, 1999, 573</w:t>
      </w:r>
      <w:r>
        <w:t>;</w:t>
      </w:r>
      <w:r w:rsidRPr="006C5FF7">
        <w:t xml:space="preserve"> </w:t>
      </w:r>
      <w:r w:rsidRPr="00413C16">
        <w:rPr>
          <w:smallCaps/>
        </w:rPr>
        <w:t>Donini</w:t>
      </w:r>
      <w:r>
        <w:t xml:space="preserve">, </w:t>
      </w:r>
      <w:r w:rsidRPr="00413C16">
        <w:rPr>
          <w:i/>
          <w:iCs/>
        </w:rPr>
        <w:t>Imputazione oggettiva dell</w:t>
      </w:r>
      <w:r>
        <w:rPr>
          <w:i/>
          <w:iCs/>
        </w:rPr>
        <w:t>’</w:t>
      </w:r>
      <w:r w:rsidRPr="00413C16">
        <w:rPr>
          <w:i/>
          <w:iCs/>
        </w:rPr>
        <w:t>evento. «Nesso di rischio» e responsabilità per fatto proprio</w:t>
      </w:r>
      <w:r>
        <w:t>, Torino, 2006.</w:t>
      </w:r>
    </w:p>
  </w:footnote>
  <w:footnote w:id="107">
    <w:p w14:paraId="4A4287F5" w14:textId="371C6E7C" w:rsidR="00822F8B" w:rsidRDefault="00822F8B" w:rsidP="001F096A">
      <w:pPr>
        <w:pStyle w:val="Testonotaapidipagina"/>
        <w:spacing w:line="235" w:lineRule="auto"/>
        <w:jc w:val="both"/>
      </w:pPr>
      <w:r>
        <w:rPr>
          <w:rStyle w:val="Rimandonotaapidipagina"/>
        </w:rPr>
        <w:footnoteRef/>
      </w:r>
      <w:r>
        <w:t xml:space="preserve"> Cfr. </w:t>
      </w:r>
      <w:r w:rsidRPr="00325DD9">
        <w:rPr>
          <w:smallCaps/>
        </w:rPr>
        <w:t>Stella</w:t>
      </w:r>
      <w:r>
        <w:t xml:space="preserve">, </w:t>
      </w:r>
      <w:r w:rsidRPr="00325DD9">
        <w:rPr>
          <w:i/>
          <w:iCs/>
        </w:rPr>
        <w:t>Giustizia e modernità</w:t>
      </w:r>
      <w:r>
        <w:rPr>
          <w:i/>
          <w:iCs/>
        </w:rPr>
        <w:t xml:space="preserve"> - La protezione dell’innocente e la tutela delle vittime</w:t>
      </w:r>
      <w:r>
        <w:t>, Terza Edizione, Milano, 2003, 528</w:t>
      </w:r>
      <w:r w:rsidR="00EB010B">
        <w:t xml:space="preserve"> ss.</w:t>
      </w:r>
    </w:p>
  </w:footnote>
  <w:footnote w:id="108">
    <w:p w14:paraId="5034A244" w14:textId="3D9462C2" w:rsidR="00822F8B" w:rsidRDefault="00822F8B" w:rsidP="008B51F1">
      <w:pPr>
        <w:pStyle w:val="Testonotaapidipagina"/>
        <w:spacing w:line="235" w:lineRule="auto"/>
        <w:jc w:val="both"/>
      </w:pPr>
      <w:r>
        <w:rPr>
          <w:rStyle w:val="Rimandonotaapidipagina"/>
        </w:rPr>
        <w:footnoteRef/>
      </w:r>
      <w:r w:rsidRPr="006A6B0D">
        <w:rPr>
          <w:spacing w:val="-2"/>
        </w:rPr>
        <w:t xml:space="preserve"> Cfr.</w:t>
      </w:r>
      <w:r>
        <w:rPr>
          <w:smallCaps/>
          <w:spacing w:val="-2"/>
        </w:rPr>
        <w:t xml:space="preserve"> Ramacci</w:t>
      </w:r>
      <w:r w:rsidRPr="006A6B0D">
        <w:rPr>
          <w:spacing w:val="-2"/>
        </w:rPr>
        <w:t xml:space="preserve">, </w:t>
      </w:r>
      <w:r w:rsidRPr="006A6B0D">
        <w:rPr>
          <w:i/>
          <w:iCs/>
          <w:spacing w:val="-2"/>
        </w:rPr>
        <w:t>Manuale di diritto penale dell</w:t>
      </w:r>
      <w:r>
        <w:rPr>
          <w:i/>
          <w:iCs/>
          <w:spacing w:val="-2"/>
        </w:rPr>
        <w:t>’</w:t>
      </w:r>
      <w:r w:rsidRPr="006A6B0D">
        <w:rPr>
          <w:i/>
          <w:iCs/>
          <w:spacing w:val="-2"/>
        </w:rPr>
        <w:t>ambiente</w:t>
      </w:r>
      <w:r w:rsidRPr="006A6B0D">
        <w:rPr>
          <w:spacing w:val="-2"/>
        </w:rPr>
        <w:t>, Terza Edizione, P</w:t>
      </w:r>
      <w:r>
        <w:rPr>
          <w:spacing w:val="-2"/>
        </w:rPr>
        <w:t>iacenza</w:t>
      </w:r>
      <w:r w:rsidRPr="006A6B0D">
        <w:rPr>
          <w:spacing w:val="-2"/>
        </w:rPr>
        <w:t>, 2021,</w:t>
      </w:r>
      <w:r>
        <w:t xml:space="preserve"> 398.</w:t>
      </w:r>
    </w:p>
  </w:footnote>
  <w:footnote w:id="109">
    <w:p w14:paraId="03EA07C8" w14:textId="2659DA85" w:rsidR="00822F8B" w:rsidRDefault="00822F8B" w:rsidP="00B74D50">
      <w:pPr>
        <w:pStyle w:val="Testonotaapidipagina"/>
        <w:spacing w:line="235" w:lineRule="auto"/>
        <w:jc w:val="both"/>
      </w:pPr>
      <w:r>
        <w:rPr>
          <w:rStyle w:val="Rimandonotaapidipagina"/>
        </w:rPr>
        <w:footnoteRef/>
      </w:r>
      <w:r>
        <w:t xml:space="preserve"> Cfr. </w:t>
      </w:r>
      <w:r w:rsidRPr="008125AA">
        <w:rPr>
          <w:smallCaps/>
        </w:rPr>
        <w:t>Corte Suprema di Cassazione</w:t>
      </w:r>
      <w:r>
        <w:t xml:space="preserve">, Sezione Terza Penale, </w:t>
      </w:r>
      <w:r w:rsidRPr="008125AA">
        <w:rPr>
          <w:i/>
          <w:iCs/>
        </w:rPr>
        <w:t xml:space="preserve">Sentenza </w:t>
      </w:r>
      <w:r w:rsidRPr="002C01F9">
        <w:rPr>
          <w:i/>
          <w:iCs/>
        </w:rPr>
        <w:t>15 febbraio 2017, n. 7150</w:t>
      </w:r>
      <w:r>
        <w:t xml:space="preserve">. </w:t>
      </w:r>
      <w:r w:rsidRPr="00F143B4">
        <w:t xml:space="preserve">Si tratta di un caso di inquinamento che </w:t>
      </w:r>
      <w:r>
        <w:t>aveva</w:t>
      </w:r>
      <w:r w:rsidRPr="00F143B4">
        <w:t xml:space="preserve"> colpito il golfo di Taranto. L</w:t>
      </w:r>
      <w:r>
        <w:t>’</w:t>
      </w:r>
      <w:r w:rsidRPr="00F143B4">
        <w:t>ASL a</w:t>
      </w:r>
      <w:r>
        <w:t>veva</w:t>
      </w:r>
      <w:r w:rsidRPr="00F143B4">
        <w:t xml:space="preserve"> infatti riscontrato la presenza di metalli pesanti e altre sostanze nocive, come gli idrocarburi policiclici aromatici, su una parte del fondale marino nel golfo, situata davanti a un</w:t>
      </w:r>
      <w:r>
        <w:t>’</w:t>
      </w:r>
      <w:r w:rsidRPr="00F143B4">
        <w:t xml:space="preserve">area utilizzata dalla Società Italcave S.p.A. per lo stoccaggio di </w:t>
      </w:r>
      <w:r w:rsidRPr="001F096A">
        <w:rPr>
          <w:i/>
          <w:iCs/>
        </w:rPr>
        <w:t>pet-coke</w:t>
      </w:r>
      <w:r w:rsidRPr="00F143B4">
        <w:t xml:space="preserve"> (carbon fossile derivante dal petrolio). La Procura di Taranto </w:t>
      </w:r>
      <w:r>
        <w:t>aveva</w:t>
      </w:r>
      <w:r w:rsidRPr="00F143B4">
        <w:t xml:space="preserve"> attribuito </w:t>
      </w:r>
      <w:r w:rsidRPr="00F143B4">
        <w:rPr>
          <w:i/>
          <w:iCs/>
          <w:spacing w:val="-4"/>
        </w:rPr>
        <w:t>“causalmente”</w:t>
      </w:r>
      <w:r w:rsidRPr="00F143B4">
        <w:rPr>
          <w:spacing w:val="-4"/>
        </w:rPr>
        <w:t xml:space="preserve"> questo fenomeno inquinante alla predetta società, specificamente al direttore delle operazioni </w:t>
      </w:r>
      <w:r w:rsidRPr="00874986">
        <w:rPr>
          <w:spacing w:val="-4"/>
        </w:rPr>
        <w:t>relative al carico e scarico del carbone che era stato ritenuto responsabile, insieme ad altri soggetti, del reato</w:t>
      </w:r>
      <w:r w:rsidRPr="00874986">
        <w:rPr>
          <w:spacing w:val="-2"/>
        </w:rPr>
        <w:t xml:space="preserve"> </w:t>
      </w:r>
      <w:r w:rsidRPr="00874986">
        <w:rPr>
          <w:spacing w:val="-4"/>
        </w:rPr>
        <w:t>di danneggiamento aggravato ai sensi dell</w:t>
      </w:r>
      <w:r>
        <w:rPr>
          <w:spacing w:val="-4"/>
        </w:rPr>
        <w:t>’</w:t>
      </w:r>
      <w:r w:rsidRPr="00874986">
        <w:rPr>
          <w:spacing w:val="-4"/>
        </w:rPr>
        <w:t>art. 635 c.p., poiché non aveva adottato le necessarie precauzioni</w:t>
      </w:r>
      <w:r w:rsidRPr="00F143B4">
        <w:t xml:space="preserve"> per impedire che le acque usate per il lavaggio e il dilavamento dell</w:t>
      </w:r>
      <w:r>
        <w:t>’</w:t>
      </w:r>
      <w:r w:rsidRPr="00F143B4">
        <w:t xml:space="preserve">area confluissero in mare, causando </w:t>
      </w:r>
      <w:r w:rsidRPr="00874986">
        <w:rPr>
          <w:spacing w:val="-4"/>
        </w:rPr>
        <w:t>danni al fondale marino. In aggiunta, vennero contestati all</w:t>
      </w:r>
      <w:r>
        <w:rPr>
          <w:spacing w:val="-4"/>
        </w:rPr>
        <w:t>’</w:t>
      </w:r>
      <w:r w:rsidRPr="00874986">
        <w:rPr>
          <w:spacing w:val="-4"/>
        </w:rPr>
        <w:t xml:space="preserve">imputato anche i reati di cui agli artt. 59, commi </w:t>
      </w:r>
      <w:r w:rsidRPr="00874986">
        <w:t>1 e 6</w:t>
      </w:r>
      <w:r>
        <w:t>-</w:t>
      </w:r>
      <w:r w:rsidRPr="00874986">
        <w:t xml:space="preserve">quater, </w:t>
      </w:r>
      <w:r>
        <w:t>D</w:t>
      </w:r>
      <w:r w:rsidRPr="00874986">
        <w:t>.</w:t>
      </w:r>
      <w:r>
        <w:t>L</w:t>
      </w:r>
      <w:r w:rsidRPr="00874986">
        <w:t>gs. n. 152/</w:t>
      </w:r>
      <w:r>
        <w:t>19</w:t>
      </w:r>
      <w:r w:rsidRPr="00874986">
        <w:t xml:space="preserve">99 e 137, commi 1 e 9, </w:t>
      </w:r>
      <w:r>
        <w:t>D</w:t>
      </w:r>
      <w:r w:rsidRPr="00874986">
        <w:t>.</w:t>
      </w:r>
      <w:r>
        <w:t>L</w:t>
      </w:r>
      <w:r w:rsidRPr="00874986">
        <w:t>gs. n. 152/2006 (scarico idrico non autorizzato con valori oltre i limiti tabellari di legge), nonché 674 c.p. (getto pericolose di cose).</w:t>
      </w:r>
    </w:p>
  </w:footnote>
  <w:footnote w:id="110">
    <w:p w14:paraId="36595E8A" w14:textId="2579F41B" w:rsidR="00822F8B" w:rsidRDefault="00822F8B" w:rsidP="00285C0A">
      <w:pPr>
        <w:pStyle w:val="Testonotaapidipagina"/>
        <w:jc w:val="both"/>
      </w:pPr>
      <w:r>
        <w:rPr>
          <w:rStyle w:val="Rimandonotaapidipagina"/>
        </w:rPr>
        <w:footnoteRef/>
      </w:r>
      <w:r w:rsidRPr="00285C0A">
        <w:rPr>
          <w:spacing w:val="-2"/>
        </w:rPr>
        <w:t xml:space="preserve"> Cfr. </w:t>
      </w:r>
      <w:r w:rsidRPr="00285C0A">
        <w:rPr>
          <w:smallCaps/>
          <w:spacing w:val="-2"/>
        </w:rPr>
        <w:t>Decreto Legislativo</w:t>
      </w:r>
      <w:r w:rsidRPr="00285C0A">
        <w:rPr>
          <w:spacing w:val="-2"/>
        </w:rPr>
        <w:t xml:space="preserve"> 15 gennaio 2016, n. 7, </w:t>
      </w:r>
      <w:r w:rsidRPr="00285C0A">
        <w:rPr>
          <w:i/>
          <w:iCs/>
          <w:spacing w:val="-2"/>
        </w:rPr>
        <w:t>Disposizioni in materia di abrogazione di reati e</w:t>
      </w:r>
      <w:r w:rsidRPr="00285C0A">
        <w:rPr>
          <w:i/>
          <w:iCs/>
        </w:rPr>
        <w:t xml:space="preserve"> </w:t>
      </w:r>
      <w:r w:rsidRPr="00285C0A">
        <w:rPr>
          <w:i/>
          <w:iCs/>
          <w:spacing w:val="-4"/>
        </w:rPr>
        <w:t>introduzione di illeciti con sanzioni pecuniarie civili, a norma dell</w:t>
      </w:r>
      <w:r>
        <w:rPr>
          <w:i/>
          <w:iCs/>
          <w:spacing w:val="-4"/>
        </w:rPr>
        <w:t>’</w:t>
      </w:r>
      <w:r w:rsidRPr="00285C0A">
        <w:rPr>
          <w:i/>
          <w:iCs/>
          <w:spacing w:val="-4"/>
        </w:rPr>
        <w:t>articolo 2, comma 3, della legge 28 aprile</w:t>
      </w:r>
      <w:r w:rsidRPr="00285C0A">
        <w:rPr>
          <w:i/>
          <w:iCs/>
        </w:rPr>
        <w:t xml:space="preserve"> 2014, n. 67</w:t>
      </w:r>
      <w:r>
        <w:t xml:space="preserve"> (</w:t>
      </w:r>
      <w:r w:rsidRPr="00285C0A">
        <w:t>G</w:t>
      </w:r>
      <w:r>
        <w:t>.</w:t>
      </w:r>
      <w:r w:rsidRPr="00285C0A">
        <w:t>U</w:t>
      </w:r>
      <w:r>
        <w:t>.</w:t>
      </w:r>
      <w:r w:rsidRPr="00285C0A">
        <w:t xml:space="preserve"> n.</w:t>
      </w:r>
      <w:r>
        <w:t xml:space="preserve"> </w:t>
      </w:r>
      <w:r w:rsidRPr="00285C0A">
        <w:t>17 del 22</w:t>
      </w:r>
      <w:r>
        <w:t xml:space="preserve"> gennaio </w:t>
      </w:r>
      <w:r w:rsidRPr="00285C0A">
        <w:t>2016)</w:t>
      </w:r>
      <w:r>
        <w:t>.</w:t>
      </w:r>
    </w:p>
  </w:footnote>
  <w:footnote w:id="111">
    <w:p w14:paraId="09EE37FD" w14:textId="32669ACB" w:rsidR="00822F8B" w:rsidRDefault="00822F8B" w:rsidP="006056D1">
      <w:pPr>
        <w:pStyle w:val="Testonotaapidipagina"/>
        <w:jc w:val="both"/>
      </w:pPr>
      <w:r>
        <w:rPr>
          <w:rStyle w:val="Rimandonotaapidipagina"/>
        </w:rPr>
        <w:footnoteRef/>
      </w:r>
      <w:r w:rsidRPr="006056D1">
        <w:rPr>
          <w:spacing w:val="-2"/>
        </w:rPr>
        <w:t xml:space="preserve"> Cfr. </w:t>
      </w:r>
      <w:r w:rsidRPr="006056D1">
        <w:rPr>
          <w:smallCaps/>
          <w:spacing w:val="-2"/>
        </w:rPr>
        <w:t>Convenzione internazionale concernente gli zoccoli continentali</w:t>
      </w:r>
      <w:r w:rsidRPr="006056D1">
        <w:rPr>
          <w:spacing w:val="-2"/>
        </w:rPr>
        <w:t>, Ginevra (Svizzera),</w:t>
      </w:r>
      <w:r w:rsidRPr="006056D1">
        <w:t xml:space="preserve"> 29 aprile 1958</w:t>
      </w:r>
      <w:r>
        <w:t>.</w:t>
      </w:r>
    </w:p>
  </w:footnote>
  <w:footnote w:id="112">
    <w:p w14:paraId="2D0CF719" w14:textId="55022CB7" w:rsidR="00822F8B" w:rsidRDefault="00822F8B" w:rsidP="00CB339B">
      <w:pPr>
        <w:pStyle w:val="Testonotaapidipagina"/>
        <w:jc w:val="both"/>
      </w:pPr>
      <w:r>
        <w:rPr>
          <w:rStyle w:val="Rimandonotaapidipagina"/>
        </w:rPr>
        <w:footnoteRef/>
      </w:r>
      <w:r>
        <w:t xml:space="preserve"> Cfr. </w:t>
      </w:r>
      <w:r w:rsidRPr="00C335F9">
        <w:rPr>
          <w:smallCaps/>
        </w:rPr>
        <w:t>Scialò</w:t>
      </w:r>
      <w:r>
        <w:t xml:space="preserve">, </w:t>
      </w:r>
      <w:r w:rsidRPr="00C335F9">
        <w:rPr>
          <w:i/>
          <w:iCs/>
        </w:rPr>
        <w:t>La Cassazione ribadisce l</w:t>
      </w:r>
      <w:r>
        <w:rPr>
          <w:i/>
          <w:iCs/>
        </w:rPr>
        <w:t>’</w:t>
      </w:r>
      <w:r w:rsidRPr="00C335F9">
        <w:rPr>
          <w:i/>
          <w:iCs/>
        </w:rPr>
        <w:t xml:space="preserve">ampio perimetro del reato di danneggiamento di beni ambientali: anche la c.d. «piattaforma continentale» rientra tra le cose immobili destinate a pubblica </w:t>
      </w:r>
      <w:r w:rsidRPr="00531532">
        <w:rPr>
          <w:i/>
          <w:iCs/>
          <w:spacing w:val="-2"/>
        </w:rPr>
        <w:t>utilità tutelate dall</w:t>
      </w:r>
      <w:r>
        <w:rPr>
          <w:i/>
          <w:iCs/>
          <w:spacing w:val="-2"/>
        </w:rPr>
        <w:t>’</w:t>
      </w:r>
      <w:r w:rsidRPr="00531532">
        <w:rPr>
          <w:i/>
          <w:iCs/>
          <w:spacing w:val="-2"/>
        </w:rPr>
        <w:t>art. 635 c.p.</w:t>
      </w:r>
      <w:r w:rsidRPr="00531532">
        <w:rPr>
          <w:spacing w:val="-2"/>
        </w:rPr>
        <w:t xml:space="preserve">, in </w:t>
      </w:r>
      <w:r w:rsidRPr="00B6776F">
        <w:rPr>
          <w:i/>
          <w:iCs/>
          <w:spacing w:val="-2"/>
        </w:rPr>
        <w:t>Diritto e Giurisprudenza Agraria, Alimentare e dell’Ambiente</w:t>
      </w:r>
      <w:r w:rsidRPr="00531532">
        <w:rPr>
          <w:spacing w:val="-2"/>
        </w:rPr>
        <w:t xml:space="preserve">, </w:t>
      </w:r>
      <w:r w:rsidRPr="00CB339B">
        <w:rPr>
          <w:spacing w:val="-2"/>
        </w:rPr>
        <w:t>Anno XXVI, Fasc. 2, Marzo-Aprile 2017, Roma, 1</w:t>
      </w:r>
      <w:r w:rsidR="00EB010B">
        <w:rPr>
          <w:spacing w:val="-2"/>
        </w:rPr>
        <w:t xml:space="preserve"> ss.</w:t>
      </w:r>
    </w:p>
  </w:footnote>
  <w:footnote w:id="113">
    <w:p w14:paraId="35D18A74" w14:textId="0E6F503E" w:rsidR="00822F8B" w:rsidRDefault="00822F8B" w:rsidP="00B6776F">
      <w:pPr>
        <w:pStyle w:val="Testonotaapidipagina"/>
      </w:pPr>
      <w:r>
        <w:rPr>
          <w:rStyle w:val="Rimandonotaapidipagina"/>
        </w:rPr>
        <w:footnoteRef/>
      </w:r>
      <w:r w:rsidRPr="00D709E0">
        <w:rPr>
          <w:spacing w:val="-2"/>
        </w:rPr>
        <w:t xml:space="preserve"> Cfr. </w:t>
      </w:r>
      <w:r w:rsidRPr="00D709E0">
        <w:rPr>
          <w:smallCaps/>
          <w:spacing w:val="-2"/>
        </w:rPr>
        <w:t>Fimiani</w:t>
      </w:r>
      <w:r w:rsidRPr="00D709E0">
        <w:rPr>
          <w:spacing w:val="-2"/>
        </w:rPr>
        <w:t xml:space="preserve">, </w:t>
      </w:r>
      <w:r w:rsidRPr="00D709E0">
        <w:rPr>
          <w:i/>
          <w:iCs/>
          <w:spacing w:val="-2"/>
        </w:rPr>
        <w:t>La tutela penale dell</w:t>
      </w:r>
      <w:r>
        <w:rPr>
          <w:i/>
          <w:iCs/>
          <w:spacing w:val="-2"/>
        </w:rPr>
        <w:t>’</w:t>
      </w:r>
      <w:r w:rsidRPr="00D709E0">
        <w:rPr>
          <w:i/>
          <w:iCs/>
          <w:spacing w:val="-2"/>
        </w:rPr>
        <w:t>ambiente</w:t>
      </w:r>
      <w:r w:rsidRPr="00D709E0">
        <w:rPr>
          <w:spacing w:val="-2"/>
        </w:rPr>
        <w:t>, Quarta Edizione, Milano, 2022, 207</w:t>
      </w:r>
      <w:r w:rsidR="003042FC">
        <w:rPr>
          <w:spacing w:val="-2"/>
        </w:rPr>
        <w:t xml:space="preserve"> ss</w:t>
      </w:r>
      <w:r w:rsidRPr="00D709E0">
        <w:rPr>
          <w:spacing w:val="-2"/>
        </w:rPr>
        <w:t>.</w:t>
      </w:r>
    </w:p>
  </w:footnote>
  <w:footnote w:id="114">
    <w:p w14:paraId="6B75B800" w14:textId="6B4DB323" w:rsidR="00822F8B" w:rsidRDefault="00822F8B" w:rsidP="006968ED">
      <w:pPr>
        <w:pStyle w:val="Testonotaapidipagina"/>
        <w:jc w:val="both"/>
      </w:pPr>
      <w:r>
        <w:rPr>
          <w:rStyle w:val="Rimandonotaapidipagina"/>
        </w:rPr>
        <w:footnoteRef/>
      </w:r>
      <w:r w:rsidRPr="006968ED">
        <w:rPr>
          <w:spacing w:val="-6"/>
        </w:rPr>
        <w:t xml:space="preserve"> Cfr. </w:t>
      </w:r>
      <w:r w:rsidRPr="006968ED">
        <w:rPr>
          <w:smallCaps/>
          <w:spacing w:val="-6"/>
        </w:rPr>
        <w:t>Amendola</w:t>
      </w:r>
      <w:r w:rsidRPr="006968ED">
        <w:rPr>
          <w:spacing w:val="-6"/>
        </w:rPr>
        <w:t xml:space="preserve">, </w:t>
      </w:r>
      <w:r w:rsidRPr="006968ED">
        <w:rPr>
          <w:i/>
          <w:iCs/>
          <w:spacing w:val="-6"/>
        </w:rPr>
        <w:t>Inquinamento idrico: la Cassazione e il sempreverde art. 674 c.p.</w:t>
      </w:r>
      <w:r w:rsidRPr="006968ED">
        <w:rPr>
          <w:spacing w:val="-6"/>
        </w:rPr>
        <w:t xml:space="preserve">, in </w:t>
      </w:r>
      <w:r w:rsidRPr="006968ED">
        <w:rPr>
          <w:i/>
          <w:iCs/>
          <w:noProof/>
          <w:spacing w:val="-6"/>
        </w:rPr>
        <w:t>UnaltroAmbiente</w:t>
      </w:r>
      <w:r w:rsidRPr="006968ED">
        <w:rPr>
          <w:spacing w:val="-6"/>
        </w:rPr>
        <w:t>,</w:t>
      </w:r>
      <w:r w:rsidRPr="007D59B8">
        <w:rPr>
          <w:spacing w:val="-2"/>
        </w:rPr>
        <w:t xml:space="preserve"> Roma</w:t>
      </w:r>
      <w:r>
        <w:rPr>
          <w:spacing w:val="-2"/>
        </w:rPr>
        <w:t xml:space="preserve">, </w:t>
      </w:r>
      <w:r w:rsidRPr="007D59B8">
        <w:rPr>
          <w:spacing w:val="-2"/>
        </w:rPr>
        <w:t>22 lu</w:t>
      </w:r>
      <w:r>
        <w:rPr>
          <w:spacing w:val="-2"/>
        </w:rPr>
        <w:t>glio 2022.</w:t>
      </w:r>
    </w:p>
  </w:footnote>
  <w:footnote w:id="115">
    <w:p w14:paraId="73130CB8" w14:textId="48666C95" w:rsidR="00822F8B" w:rsidRDefault="00822F8B" w:rsidP="00011F61">
      <w:pPr>
        <w:pStyle w:val="Testonotaapidipagina"/>
        <w:jc w:val="both"/>
      </w:pPr>
      <w:r>
        <w:rPr>
          <w:rStyle w:val="Rimandonotaapidipagina"/>
        </w:rPr>
        <w:footnoteRef/>
      </w:r>
      <w:r>
        <w:t xml:space="preserve"> Cfr. </w:t>
      </w:r>
      <w:r w:rsidRPr="00011F61">
        <w:rPr>
          <w:smallCaps/>
        </w:rPr>
        <w:t>Legge</w:t>
      </w:r>
      <w:r>
        <w:t xml:space="preserve"> </w:t>
      </w:r>
      <w:r w:rsidRPr="00011F61">
        <w:t>10 maggio 1976, n. 319</w:t>
      </w:r>
      <w:r>
        <w:t xml:space="preserve">, </w:t>
      </w:r>
      <w:r w:rsidRPr="00011F61">
        <w:rPr>
          <w:i/>
          <w:iCs/>
        </w:rPr>
        <w:t>Norme per la tutela delle acque dall</w:t>
      </w:r>
      <w:r>
        <w:rPr>
          <w:i/>
          <w:iCs/>
        </w:rPr>
        <w:t>’</w:t>
      </w:r>
      <w:r w:rsidRPr="00011F61">
        <w:rPr>
          <w:i/>
          <w:iCs/>
        </w:rPr>
        <w:t>inquinamento</w:t>
      </w:r>
      <w:r>
        <w:t xml:space="preserve"> </w:t>
      </w:r>
      <w:r w:rsidRPr="00011F61">
        <w:t>(G</w:t>
      </w:r>
      <w:r>
        <w:t>.</w:t>
      </w:r>
      <w:r w:rsidRPr="00011F61">
        <w:t>U</w:t>
      </w:r>
      <w:r>
        <w:t>.</w:t>
      </w:r>
      <w:r w:rsidRPr="00011F61">
        <w:t xml:space="preserve"> n.</w:t>
      </w:r>
      <w:r>
        <w:t xml:space="preserve"> </w:t>
      </w:r>
      <w:r w:rsidRPr="00011F61">
        <w:t>141 del 29</w:t>
      </w:r>
      <w:r>
        <w:t xml:space="preserve"> maggio </w:t>
      </w:r>
      <w:r w:rsidRPr="00011F61">
        <w:t>1976)</w:t>
      </w:r>
      <w:r>
        <w:t>.</w:t>
      </w:r>
    </w:p>
  </w:footnote>
  <w:footnote w:id="116">
    <w:p w14:paraId="1C5B29FB" w14:textId="00C85492" w:rsidR="00822F8B" w:rsidRDefault="00822F8B" w:rsidP="00C06AD5">
      <w:pPr>
        <w:pStyle w:val="Testonotaapidipagina"/>
        <w:jc w:val="both"/>
      </w:pPr>
      <w:r>
        <w:rPr>
          <w:rStyle w:val="Rimandonotaapidipagina"/>
        </w:rPr>
        <w:footnoteRef/>
      </w:r>
      <w:r w:rsidRPr="00E74BE8">
        <w:rPr>
          <w:spacing w:val="-2"/>
        </w:rPr>
        <w:t xml:space="preserve"> Cfr. </w:t>
      </w:r>
      <w:r w:rsidRPr="00E74BE8">
        <w:rPr>
          <w:smallCaps/>
          <w:spacing w:val="-2"/>
        </w:rPr>
        <w:t>Amendola</w:t>
      </w:r>
      <w:r w:rsidRPr="00E74BE8">
        <w:rPr>
          <w:spacing w:val="-2"/>
        </w:rPr>
        <w:t xml:space="preserve">, </w:t>
      </w:r>
      <w:r w:rsidRPr="00E74BE8">
        <w:rPr>
          <w:i/>
          <w:iCs/>
          <w:spacing w:val="-2"/>
        </w:rPr>
        <w:t>La tutela penale dell</w:t>
      </w:r>
      <w:r>
        <w:rPr>
          <w:i/>
          <w:iCs/>
          <w:spacing w:val="-2"/>
        </w:rPr>
        <w:t>’</w:t>
      </w:r>
      <w:r w:rsidRPr="00E74BE8">
        <w:rPr>
          <w:i/>
          <w:iCs/>
          <w:spacing w:val="-2"/>
        </w:rPr>
        <w:t>inquinamento idrico</w:t>
      </w:r>
      <w:r>
        <w:rPr>
          <w:i/>
          <w:iCs/>
          <w:spacing w:val="-2"/>
        </w:rPr>
        <w:t xml:space="preserve"> - Manuale operativo</w:t>
      </w:r>
      <w:r w:rsidRPr="00E74BE8">
        <w:rPr>
          <w:spacing w:val="-2"/>
        </w:rPr>
        <w:t xml:space="preserve">, Quarta Edizione, Milano, 2002, </w:t>
      </w:r>
      <w:r>
        <w:t>300.</w:t>
      </w:r>
    </w:p>
  </w:footnote>
  <w:footnote w:id="117">
    <w:p w14:paraId="019B8CA6" w14:textId="78CDEEFE" w:rsidR="00822F8B" w:rsidRDefault="00822F8B" w:rsidP="00C06AD5">
      <w:pPr>
        <w:pStyle w:val="Testonotaapidipagina"/>
        <w:spacing w:line="238" w:lineRule="auto"/>
        <w:jc w:val="both"/>
      </w:pPr>
      <w:r>
        <w:rPr>
          <w:rStyle w:val="Rimandonotaapidipagina"/>
        </w:rPr>
        <w:footnoteRef/>
      </w:r>
      <w:r w:rsidRPr="00F13F51">
        <w:rPr>
          <w:spacing w:val="-2"/>
        </w:rPr>
        <w:t xml:space="preserve"> Cfr. </w:t>
      </w:r>
      <w:r w:rsidRPr="00F13F51">
        <w:rPr>
          <w:smallCaps/>
          <w:spacing w:val="-2"/>
        </w:rPr>
        <w:t>Maglia</w:t>
      </w:r>
      <w:r w:rsidRPr="00F13F51">
        <w:rPr>
          <w:spacing w:val="-2"/>
        </w:rPr>
        <w:t xml:space="preserve">, </w:t>
      </w:r>
      <w:r w:rsidRPr="00F13F51">
        <w:rPr>
          <w:i/>
          <w:iCs/>
          <w:spacing w:val="-2"/>
        </w:rPr>
        <w:t>Elementi di gestione ambientale</w:t>
      </w:r>
      <w:r w:rsidRPr="00F13F51">
        <w:rPr>
          <w:spacing w:val="-2"/>
        </w:rPr>
        <w:t xml:space="preserve">, in </w:t>
      </w:r>
      <w:r w:rsidRPr="00F13F51">
        <w:rPr>
          <w:smallCaps/>
          <w:spacing w:val="-2"/>
        </w:rPr>
        <w:t>Maglia, Pipere, Prati</w:t>
      </w:r>
      <w:r>
        <w:rPr>
          <w:smallCaps/>
          <w:spacing w:val="-2"/>
        </w:rPr>
        <w:t>,</w:t>
      </w:r>
      <w:r w:rsidRPr="00F13F51">
        <w:rPr>
          <w:spacing w:val="-2"/>
        </w:rPr>
        <w:t xml:space="preserve"> </w:t>
      </w:r>
      <w:r w:rsidRPr="00F13F51">
        <w:rPr>
          <w:smallCaps/>
          <w:spacing w:val="-2"/>
        </w:rPr>
        <w:t>Benedusi</w:t>
      </w:r>
      <w:r w:rsidRPr="00F13F51">
        <w:rPr>
          <w:spacing w:val="-2"/>
        </w:rPr>
        <w:t xml:space="preserve"> (a </w:t>
      </w:r>
      <w:r>
        <w:t xml:space="preserve">cura di), </w:t>
      </w:r>
      <w:r w:rsidRPr="00C06AD5">
        <w:rPr>
          <w:i/>
          <w:iCs/>
          <w:spacing w:val="-4"/>
        </w:rPr>
        <w:t>Gestione ambientale - Manuale di diritto e gestione dell</w:t>
      </w:r>
      <w:r>
        <w:rPr>
          <w:i/>
          <w:iCs/>
          <w:spacing w:val="-4"/>
        </w:rPr>
        <w:t>’</w:t>
      </w:r>
      <w:r w:rsidRPr="00C06AD5">
        <w:rPr>
          <w:i/>
          <w:iCs/>
          <w:spacing w:val="-4"/>
        </w:rPr>
        <w:t>ambiente</w:t>
      </w:r>
      <w:r w:rsidRPr="00C06AD5">
        <w:rPr>
          <w:spacing w:val="-4"/>
        </w:rPr>
        <w:t>, V Edizione, Piacenza, 2023, 5</w:t>
      </w:r>
      <w:r w:rsidR="00EB010B">
        <w:rPr>
          <w:spacing w:val="-4"/>
        </w:rPr>
        <w:t xml:space="preserve"> ss.</w:t>
      </w:r>
      <w:r w:rsidRPr="00C06AD5">
        <w:rPr>
          <w:spacing w:val="-4"/>
        </w:rPr>
        <w:t xml:space="preserve"> (15).</w:t>
      </w:r>
    </w:p>
  </w:footnote>
  <w:footnote w:id="118">
    <w:p w14:paraId="144D71B8" w14:textId="3D96870B" w:rsidR="00822F8B" w:rsidRPr="006534AC" w:rsidRDefault="00822F8B" w:rsidP="00255955">
      <w:pPr>
        <w:pStyle w:val="Testonotaapidipagina"/>
        <w:spacing w:line="238" w:lineRule="auto"/>
        <w:jc w:val="both"/>
      </w:pPr>
      <w:r>
        <w:rPr>
          <w:rStyle w:val="Rimandonotaapidipagina"/>
        </w:rPr>
        <w:footnoteRef/>
      </w:r>
      <w:r>
        <w:t xml:space="preserve"> Cfr. </w:t>
      </w:r>
      <w:r w:rsidRPr="008125AA">
        <w:rPr>
          <w:smallCaps/>
        </w:rPr>
        <w:t>Corte Suprema di Cassazione</w:t>
      </w:r>
      <w:r>
        <w:t xml:space="preserve">, Sezione Terza Penale, </w:t>
      </w:r>
      <w:r w:rsidRPr="008125AA">
        <w:rPr>
          <w:i/>
          <w:iCs/>
        </w:rPr>
        <w:t xml:space="preserve">Sentenza </w:t>
      </w:r>
      <w:r w:rsidRPr="006534AC">
        <w:rPr>
          <w:i/>
          <w:iCs/>
        </w:rPr>
        <w:t>1 luglio 2003</w:t>
      </w:r>
      <w:r w:rsidRPr="002C01F9">
        <w:rPr>
          <w:i/>
          <w:iCs/>
        </w:rPr>
        <w:t xml:space="preserve">, </w:t>
      </w:r>
      <w:r w:rsidRPr="006534AC">
        <w:rPr>
          <w:i/>
          <w:iCs/>
        </w:rPr>
        <w:t>n. 37945</w:t>
      </w:r>
      <w:r w:rsidRPr="006534AC">
        <w:t>, con riferimento al concorso con il D.Lgs. 152/</w:t>
      </w:r>
      <w:r>
        <w:t>1999</w:t>
      </w:r>
      <w:r w:rsidRPr="006534AC">
        <w:t xml:space="preserve"> (in tema di inquinamento idrico)</w:t>
      </w:r>
      <w:r>
        <w:t xml:space="preserve">; </w:t>
      </w:r>
      <w:r>
        <w:rPr>
          <w:smallCaps/>
        </w:rPr>
        <w:t>Id.</w:t>
      </w:r>
      <w:r>
        <w:t xml:space="preserve">, Sezione Terza Penale, </w:t>
      </w:r>
      <w:r w:rsidRPr="008125AA">
        <w:rPr>
          <w:i/>
          <w:iCs/>
        </w:rPr>
        <w:t xml:space="preserve">Sentenza </w:t>
      </w:r>
      <w:r w:rsidRPr="006534AC">
        <w:rPr>
          <w:i/>
          <w:iCs/>
        </w:rPr>
        <w:t>7 novembre 2007</w:t>
      </w:r>
      <w:r w:rsidRPr="002C01F9">
        <w:rPr>
          <w:i/>
          <w:iCs/>
        </w:rPr>
        <w:t xml:space="preserve">, </w:t>
      </w:r>
      <w:r w:rsidRPr="006534AC">
        <w:rPr>
          <w:i/>
          <w:iCs/>
        </w:rPr>
        <w:t>n. 6419</w:t>
      </w:r>
      <w:r>
        <w:t xml:space="preserve">, in cui gli Ermellini affermano </w:t>
      </w:r>
      <w:r w:rsidRPr="006534AC">
        <w:rPr>
          <w:spacing w:val="-6"/>
        </w:rPr>
        <w:t xml:space="preserve">che </w:t>
      </w:r>
      <w:r>
        <w:rPr>
          <w:i/>
          <w:iCs/>
          <w:spacing w:val="-6"/>
        </w:rPr>
        <w:t>«</w:t>
      </w:r>
      <w:r w:rsidRPr="006534AC">
        <w:rPr>
          <w:i/>
          <w:iCs/>
          <w:spacing w:val="-6"/>
        </w:rPr>
        <w:t xml:space="preserve">… vi è possibilità di </w:t>
      </w:r>
      <w:r w:rsidRPr="00255955">
        <w:rPr>
          <w:i/>
          <w:iCs/>
        </w:rPr>
        <w:t>concorso tra l’art. 674 C.P. e le norme speciali in materia ambientale (inquinamento atmosferico,</w:t>
      </w:r>
      <w:r w:rsidRPr="006534AC">
        <w:rPr>
          <w:i/>
          <w:iCs/>
        </w:rPr>
        <w:t xml:space="preserve"> inquinamento idrico e inquinamento elettromagnetico) Non sussiste rapporto di specialità, </w:t>
      </w:r>
      <w:r w:rsidRPr="006534AC">
        <w:rPr>
          <w:i/>
          <w:iCs/>
          <w:spacing w:val="-2"/>
        </w:rPr>
        <w:t>ex art. 9 della legge n. 689 del 1981, tra la norma che sanziona l</w:t>
      </w:r>
      <w:r>
        <w:rPr>
          <w:i/>
          <w:iCs/>
          <w:spacing w:val="-2"/>
        </w:rPr>
        <w:t>’</w:t>
      </w:r>
      <w:r w:rsidRPr="006534AC">
        <w:rPr>
          <w:i/>
          <w:iCs/>
          <w:spacing w:val="-2"/>
        </w:rPr>
        <w:t>effettuazione di scarichi di acque reflue</w:t>
      </w:r>
      <w:r w:rsidRPr="006534AC">
        <w:rPr>
          <w:i/>
          <w:iCs/>
        </w:rPr>
        <w:t xml:space="preserve"> domestiche senza la prescritta autorizzazione) e quella di cui all</w:t>
      </w:r>
      <w:r>
        <w:rPr>
          <w:i/>
          <w:iCs/>
        </w:rPr>
        <w:t>’</w:t>
      </w:r>
      <w:r w:rsidRPr="006534AC">
        <w:rPr>
          <w:i/>
          <w:iCs/>
        </w:rPr>
        <w:t xml:space="preserve">art. 674 cod. pen., trattandosi di norme </w:t>
      </w:r>
      <w:r w:rsidRPr="006534AC">
        <w:rPr>
          <w:i/>
          <w:iCs/>
          <w:spacing w:val="-4"/>
        </w:rPr>
        <w:t>dirette alla tutela di beni giuridici diversi e fondate su diversi presupposti, in quanto esula dalla prevision</w:t>
      </w:r>
      <w:r w:rsidRPr="006534AC">
        <w:rPr>
          <w:i/>
          <w:iCs/>
        </w:rPr>
        <w:t xml:space="preserve">e </w:t>
      </w:r>
      <w:r w:rsidRPr="006534AC">
        <w:rPr>
          <w:i/>
          <w:iCs/>
          <w:spacing w:val="-4"/>
        </w:rPr>
        <w:t>della fattispecie sanzionata in via amministrativa il fatto di avere cagionato offesa o molestia alle persone.</w:t>
      </w:r>
      <w:r>
        <w:rPr>
          <w:i/>
          <w:iCs/>
          <w:spacing w:val="-4"/>
        </w:rPr>
        <w:t>»</w:t>
      </w:r>
      <w:r w:rsidRPr="0007699E">
        <w:rPr>
          <w:spacing w:val="-4"/>
        </w:rPr>
        <w:t xml:space="preserve">; </w:t>
      </w:r>
      <w:r>
        <w:rPr>
          <w:smallCaps/>
        </w:rPr>
        <w:t>Id.</w:t>
      </w:r>
      <w:r>
        <w:t xml:space="preserve">, Sezione Terza Penale, </w:t>
      </w:r>
      <w:r w:rsidRPr="008125AA">
        <w:rPr>
          <w:i/>
          <w:iCs/>
        </w:rPr>
        <w:t xml:space="preserve">Sentenza </w:t>
      </w:r>
      <w:r>
        <w:rPr>
          <w:i/>
          <w:iCs/>
        </w:rPr>
        <w:t>18 ottobre 2019</w:t>
      </w:r>
      <w:r w:rsidRPr="002C01F9">
        <w:rPr>
          <w:i/>
          <w:iCs/>
        </w:rPr>
        <w:t xml:space="preserve">, </w:t>
      </w:r>
      <w:r w:rsidRPr="006534AC">
        <w:rPr>
          <w:i/>
          <w:iCs/>
        </w:rPr>
        <w:t xml:space="preserve">n. </w:t>
      </w:r>
      <w:r>
        <w:rPr>
          <w:i/>
          <w:iCs/>
        </w:rPr>
        <w:t>48406</w:t>
      </w:r>
      <w:r>
        <w:t xml:space="preserve">, nella quale si stabilisce che </w:t>
      </w:r>
      <w:r w:rsidRPr="009C0DBE">
        <w:rPr>
          <w:i/>
          <w:iCs/>
        </w:rPr>
        <w:t xml:space="preserve">“… non vi è rapporto di specialità, </w:t>
      </w:r>
      <w:r>
        <w:rPr>
          <w:i/>
          <w:iCs/>
        </w:rPr>
        <w:t>né</w:t>
      </w:r>
      <w:r w:rsidRPr="009C0DBE">
        <w:rPr>
          <w:i/>
          <w:iCs/>
        </w:rPr>
        <w:t xml:space="preserve"> si verifica assorbimento della norma dell</w:t>
      </w:r>
      <w:r>
        <w:rPr>
          <w:i/>
          <w:iCs/>
        </w:rPr>
        <w:t>’</w:t>
      </w:r>
      <w:r w:rsidRPr="009C0DBE">
        <w:rPr>
          <w:i/>
          <w:iCs/>
        </w:rPr>
        <w:t>art. 674 C.P. nelle previsioni incriminatrici relative alla tutela dell</w:t>
      </w:r>
      <w:r>
        <w:rPr>
          <w:i/>
          <w:iCs/>
        </w:rPr>
        <w:t>’</w:t>
      </w:r>
      <w:r w:rsidRPr="009C0DBE">
        <w:rPr>
          <w:i/>
          <w:iCs/>
        </w:rPr>
        <w:t>ambiente in generale, quando sussista l</w:t>
      </w:r>
      <w:r>
        <w:rPr>
          <w:i/>
          <w:iCs/>
        </w:rPr>
        <w:t>’</w:t>
      </w:r>
      <w:r w:rsidRPr="009C0DBE">
        <w:rPr>
          <w:i/>
          <w:iCs/>
        </w:rPr>
        <w:t>attitudine della condotta incriminata a provocare molestie alle persone, costituente elemento ulteriore ed essenziale della fattispecie di pericolo delineata dalla norma codicistica.”</w:t>
      </w:r>
    </w:p>
  </w:footnote>
  <w:footnote w:id="119">
    <w:p w14:paraId="24298FF3" w14:textId="2AC22B4C" w:rsidR="00822F8B" w:rsidRDefault="00822F8B" w:rsidP="00516B27">
      <w:pPr>
        <w:pStyle w:val="Testonotaapidipagina"/>
        <w:spacing w:line="238" w:lineRule="auto"/>
        <w:jc w:val="both"/>
      </w:pPr>
      <w:r>
        <w:rPr>
          <w:rStyle w:val="Rimandonotaapidipagina"/>
        </w:rPr>
        <w:footnoteRef/>
      </w:r>
      <w:r w:rsidRPr="00571B7A">
        <w:rPr>
          <w:spacing w:val="-4"/>
        </w:rPr>
        <w:t xml:space="preserve"> Cfr. </w:t>
      </w:r>
      <w:r w:rsidRPr="00571B7A">
        <w:rPr>
          <w:smallCaps/>
          <w:spacing w:val="-4"/>
        </w:rPr>
        <w:t>Amendola</w:t>
      </w:r>
      <w:r w:rsidRPr="00571B7A">
        <w:rPr>
          <w:spacing w:val="-4"/>
        </w:rPr>
        <w:t xml:space="preserve">, </w:t>
      </w:r>
      <w:r w:rsidRPr="00571B7A">
        <w:rPr>
          <w:i/>
          <w:iCs/>
          <w:spacing w:val="-4"/>
        </w:rPr>
        <w:t>Diritto penale ambientale - Compendio pratico / Aria, acqua, rifiuti, rumore</w:t>
      </w:r>
      <w:r w:rsidRPr="00571B7A">
        <w:rPr>
          <w:spacing w:val="-4"/>
        </w:rPr>
        <w:t xml:space="preserve">, </w:t>
      </w:r>
      <w:r>
        <w:rPr>
          <w:spacing w:val="-2"/>
        </w:rPr>
        <w:t>Pisa, 2022, 67</w:t>
      </w:r>
      <w:r w:rsidR="00D94E89">
        <w:rPr>
          <w:spacing w:val="-2"/>
        </w:rPr>
        <w:t xml:space="preserve"> ss</w:t>
      </w:r>
      <w:r>
        <w:rPr>
          <w:spacing w:val="-2"/>
        </w:rPr>
        <w:t>.</w:t>
      </w:r>
    </w:p>
  </w:footnote>
  <w:footnote w:id="120">
    <w:p w14:paraId="52E17F56" w14:textId="00766852" w:rsidR="00822F8B" w:rsidRDefault="00822F8B" w:rsidP="0030683D">
      <w:pPr>
        <w:pStyle w:val="Testonotaapidipagina"/>
        <w:spacing w:line="238" w:lineRule="auto"/>
        <w:jc w:val="both"/>
      </w:pPr>
      <w:r>
        <w:rPr>
          <w:rStyle w:val="Rimandonotaapidipagina"/>
        </w:rPr>
        <w:footnoteRef/>
      </w:r>
      <w:r w:rsidRPr="00221F89">
        <w:rPr>
          <w:spacing w:val="-2"/>
        </w:rPr>
        <w:t xml:space="preserve"> Cfr., </w:t>
      </w:r>
      <w:r w:rsidRPr="00255955">
        <w:rPr>
          <w:i/>
          <w:iCs/>
          <w:spacing w:val="-2"/>
        </w:rPr>
        <w:t>ex pluribus</w:t>
      </w:r>
      <w:r w:rsidRPr="00221F89">
        <w:rPr>
          <w:spacing w:val="-2"/>
        </w:rPr>
        <w:t xml:space="preserve">, </w:t>
      </w:r>
      <w:r w:rsidRPr="00221F89">
        <w:rPr>
          <w:smallCaps/>
          <w:spacing w:val="-2"/>
        </w:rPr>
        <w:t>Corte Suprema di Cassazione</w:t>
      </w:r>
      <w:r w:rsidRPr="00221F89">
        <w:rPr>
          <w:spacing w:val="-2"/>
        </w:rPr>
        <w:t xml:space="preserve">, Sezione Terza Penale, </w:t>
      </w:r>
      <w:r w:rsidRPr="00221F89">
        <w:rPr>
          <w:i/>
          <w:iCs/>
          <w:spacing w:val="-2"/>
        </w:rPr>
        <w:t>Sentenza 28 settembre 2005,</w:t>
      </w:r>
      <w:r w:rsidRPr="002C01F9">
        <w:rPr>
          <w:i/>
          <w:iCs/>
        </w:rPr>
        <w:t xml:space="preserve"> </w:t>
      </w:r>
      <w:r w:rsidRPr="006534AC">
        <w:rPr>
          <w:i/>
          <w:iCs/>
        </w:rPr>
        <w:t xml:space="preserve">n. </w:t>
      </w:r>
      <w:r>
        <w:rPr>
          <w:i/>
          <w:iCs/>
        </w:rPr>
        <w:t>38936</w:t>
      </w:r>
      <w:r>
        <w:t>.</w:t>
      </w:r>
    </w:p>
  </w:footnote>
  <w:footnote w:id="121">
    <w:p w14:paraId="1BD7CE7F" w14:textId="451CECF0" w:rsidR="00822F8B" w:rsidRDefault="00822F8B" w:rsidP="001850A5">
      <w:pPr>
        <w:pStyle w:val="Testonotaapidipagina"/>
        <w:spacing w:line="235" w:lineRule="auto"/>
        <w:jc w:val="both"/>
      </w:pPr>
      <w:r>
        <w:rPr>
          <w:rStyle w:val="Rimandonotaapidipagina"/>
        </w:rPr>
        <w:footnoteRef/>
      </w:r>
      <w:r>
        <w:rPr>
          <w:spacing w:val="-4"/>
        </w:rPr>
        <w:t xml:space="preserve"> </w:t>
      </w:r>
      <w:r w:rsidRPr="00571B7A">
        <w:rPr>
          <w:spacing w:val="-4"/>
        </w:rPr>
        <w:t xml:space="preserve">Cfr. </w:t>
      </w:r>
      <w:r w:rsidRPr="00571B7A">
        <w:rPr>
          <w:smallCaps/>
          <w:spacing w:val="-4"/>
        </w:rPr>
        <w:t>Amendola</w:t>
      </w:r>
      <w:r w:rsidRPr="00571B7A">
        <w:rPr>
          <w:spacing w:val="-4"/>
        </w:rPr>
        <w:t>,</w:t>
      </w:r>
      <w:r>
        <w:rPr>
          <w:spacing w:val="-4"/>
        </w:rPr>
        <w:t xml:space="preserve"> </w:t>
      </w:r>
      <w:r w:rsidRPr="00E130CE">
        <w:rPr>
          <w:i/>
          <w:iCs/>
          <w:spacing w:val="-4"/>
        </w:rPr>
        <w:t>Odori molesti ed emissioni odorigene. La prima sentenza della Cassazione</w:t>
      </w:r>
      <w:r>
        <w:rPr>
          <w:spacing w:val="-4"/>
        </w:rPr>
        <w:t xml:space="preserve">, 4 febbraio 2022, Questione Giustizia; </w:t>
      </w:r>
      <w:r w:rsidRPr="00221F89">
        <w:rPr>
          <w:smallCaps/>
          <w:spacing w:val="-2"/>
        </w:rPr>
        <w:t>Corte Suprema di Cassazione</w:t>
      </w:r>
      <w:r w:rsidRPr="00221F89">
        <w:rPr>
          <w:spacing w:val="-2"/>
        </w:rPr>
        <w:t xml:space="preserve">, Sezione Terza Penale, </w:t>
      </w:r>
      <w:r w:rsidRPr="00221F89">
        <w:rPr>
          <w:i/>
          <w:iCs/>
          <w:spacing w:val="-2"/>
        </w:rPr>
        <w:t>Sentenza 2</w:t>
      </w:r>
      <w:r>
        <w:rPr>
          <w:i/>
          <w:iCs/>
          <w:spacing w:val="-2"/>
        </w:rPr>
        <w:t>9 aprile 2021</w:t>
      </w:r>
      <w:r w:rsidRPr="00221F89">
        <w:rPr>
          <w:i/>
          <w:iCs/>
          <w:spacing w:val="-2"/>
        </w:rPr>
        <w:t>,</w:t>
      </w:r>
      <w:r w:rsidRPr="002C01F9">
        <w:rPr>
          <w:i/>
          <w:iCs/>
        </w:rPr>
        <w:t xml:space="preserve"> </w:t>
      </w:r>
      <w:r w:rsidRPr="006534AC">
        <w:rPr>
          <w:i/>
          <w:iCs/>
        </w:rPr>
        <w:t xml:space="preserve">n. </w:t>
      </w:r>
      <w:r w:rsidRPr="00285C83">
        <w:rPr>
          <w:i/>
          <w:iCs/>
        </w:rPr>
        <w:t>20204</w:t>
      </w:r>
      <w:r w:rsidRPr="00080421">
        <w:t>, in cui è stato sostenuto che, in presenza di emissioni odorose, il superamento dei limiti stabiliti dall</w:t>
      </w:r>
      <w:r>
        <w:t>’</w:t>
      </w:r>
      <w:r w:rsidRPr="00080421">
        <w:t xml:space="preserve">art. 272-bis del </w:t>
      </w:r>
      <w:r>
        <w:t>D</w:t>
      </w:r>
      <w:r w:rsidRPr="00080421">
        <w:t>.</w:t>
      </w:r>
      <w:r>
        <w:t>L</w:t>
      </w:r>
      <w:r w:rsidRPr="00080421">
        <w:t>gs. n. 152 del 2006 (Testo Unico sull</w:t>
      </w:r>
      <w:r>
        <w:t>’</w:t>
      </w:r>
      <w:r w:rsidRPr="00080421">
        <w:t>Ambiente) per le attività che generano emissioni atmosferiche costituisce una violazione ai sensi dell</w:t>
      </w:r>
      <w:r>
        <w:t>’</w:t>
      </w:r>
      <w:r w:rsidRPr="00080421">
        <w:t>art. 279, comma 2, dello stesso T.U., il quale può concorrere con l</w:t>
      </w:r>
      <w:r>
        <w:t>’</w:t>
      </w:r>
      <w:r w:rsidRPr="00080421">
        <w:t>infrazione prevista dall</w:t>
      </w:r>
      <w:r>
        <w:t>’</w:t>
      </w:r>
      <w:r w:rsidRPr="00080421">
        <w:t>art. 674 c.p., nel caso in cui la condotta possa causare disturbo alle persone. In questa specifica situazione, era stata ipotizzata la violazione dell</w:t>
      </w:r>
      <w:r>
        <w:t>’</w:t>
      </w:r>
      <w:r w:rsidRPr="00080421">
        <w:t>art. 674 c.p. a causa della dispersione nell</w:t>
      </w:r>
      <w:r>
        <w:t>’</w:t>
      </w:r>
      <w:r w:rsidRPr="00080421">
        <w:t xml:space="preserve">aria di odori sgradevoli generati dalla ricezione, dal </w:t>
      </w:r>
      <w:r w:rsidRPr="00080421">
        <w:rPr>
          <w:spacing w:val="-2"/>
        </w:rPr>
        <w:t>trattamento e dalla conservazione dei fanghi di depurazione in un impianto ubicato in un</w:t>
      </w:r>
      <w:r>
        <w:rPr>
          <w:spacing w:val="-2"/>
        </w:rPr>
        <w:t>’</w:t>
      </w:r>
      <w:r w:rsidRPr="00080421">
        <w:rPr>
          <w:spacing w:val="-2"/>
        </w:rPr>
        <w:t>area industriale;</w:t>
      </w:r>
      <w:r w:rsidRPr="00476958">
        <w:rPr>
          <w:smallCaps/>
          <w:spacing w:val="-2"/>
        </w:rPr>
        <w:t xml:space="preserve"> </w:t>
      </w:r>
      <w:r>
        <w:rPr>
          <w:smallCaps/>
          <w:spacing w:val="-2"/>
        </w:rPr>
        <w:t>Id.</w:t>
      </w:r>
      <w:r w:rsidRPr="00221F89">
        <w:rPr>
          <w:spacing w:val="-2"/>
        </w:rPr>
        <w:t xml:space="preserve">, Sezione Terza Penale, </w:t>
      </w:r>
      <w:r w:rsidRPr="00476958">
        <w:rPr>
          <w:i/>
          <w:iCs/>
          <w:spacing w:val="-2"/>
        </w:rPr>
        <w:t xml:space="preserve">Sentenza </w:t>
      </w:r>
      <w:r>
        <w:rPr>
          <w:i/>
          <w:iCs/>
          <w:spacing w:val="-2"/>
        </w:rPr>
        <w:t>6 ottobre</w:t>
      </w:r>
      <w:r w:rsidRPr="00476958">
        <w:rPr>
          <w:i/>
          <w:iCs/>
          <w:spacing w:val="-2"/>
        </w:rPr>
        <w:t xml:space="preserve"> 2020, n. </w:t>
      </w:r>
      <w:r>
        <w:rPr>
          <w:i/>
          <w:iCs/>
          <w:spacing w:val="-2"/>
        </w:rPr>
        <w:t>33817</w:t>
      </w:r>
      <w:r w:rsidRPr="00080421">
        <w:rPr>
          <w:spacing w:val="-2"/>
        </w:rPr>
        <w:t>, con la quale si stabilisce che l</w:t>
      </w:r>
      <w:r>
        <w:rPr>
          <w:spacing w:val="-2"/>
        </w:rPr>
        <w:t>’</w:t>
      </w:r>
      <w:r w:rsidRPr="00080421">
        <w:rPr>
          <w:spacing w:val="-2"/>
        </w:rPr>
        <w:t>evento di disturbo causato dalle emissioni di gas, fumi o vapori si verifica non solo quando si superano i limiti legali per le sostanze inquinanti, ma anche nel caso in cui si oltrepassi la soglia di normale tollerabilità stabilita dall</w:t>
      </w:r>
      <w:r>
        <w:rPr>
          <w:spacing w:val="-2"/>
        </w:rPr>
        <w:t>’</w:t>
      </w:r>
      <w:r w:rsidRPr="00080421">
        <w:rPr>
          <w:spacing w:val="-2"/>
        </w:rPr>
        <w:t>art</w:t>
      </w:r>
      <w:r>
        <w:rPr>
          <w:spacing w:val="-2"/>
        </w:rPr>
        <w:t>.</w:t>
      </w:r>
      <w:r w:rsidRPr="00080421">
        <w:rPr>
          <w:spacing w:val="-2"/>
        </w:rPr>
        <w:t xml:space="preserve"> 844 del codice civile. Questa norma ha come obiettivo la protezione dei diritti degli individui. Nel contesto delle "molestie olfattive", dove non esiste una regolamentazione nazionale con disposizioni specifiche e </w:t>
      </w:r>
      <w:r w:rsidRPr="00080421">
        <w:rPr>
          <w:spacing w:val="-4"/>
        </w:rPr>
        <w:t xml:space="preserve">valori limite relativi agli odori, la Suprema Corte ha identificato il criterio della </w:t>
      </w:r>
      <w:r w:rsidRPr="00080421">
        <w:rPr>
          <w:i/>
          <w:iCs/>
          <w:spacing w:val="-4"/>
        </w:rPr>
        <w:t>“stretta tollerabilità”</w:t>
      </w:r>
      <w:r w:rsidRPr="00080421">
        <w:rPr>
          <w:spacing w:val="-4"/>
        </w:rPr>
        <w:t xml:space="preserve"> come</w:t>
      </w:r>
      <w:r w:rsidRPr="00080421">
        <w:rPr>
          <w:spacing w:val="-2"/>
        </w:rPr>
        <w:t xml:space="preserve"> riferimento legale per le emissioni. Questo è dovuto alla mancanza di adeguate misure protettive per l</w:t>
      </w:r>
      <w:r>
        <w:rPr>
          <w:spacing w:val="-2"/>
        </w:rPr>
        <w:t>’</w:t>
      </w:r>
      <w:r w:rsidRPr="00080421">
        <w:rPr>
          <w:spacing w:val="-2"/>
        </w:rPr>
        <w:t xml:space="preserve">ambiente e la salute umana, rispetto alla </w:t>
      </w:r>
      <w:r w:rsidRPr="00080421">
        <w:rPr>
          <w:i/>
          <w:iCs/>
          <w:spacing w:val="-2"/>
        </w:rPr>
        <w:t>“normale tollerabilità”</w:t>
      </w:r>
      <w:r w:rsidRPr="00080421">
        <w:rPr>
          <w:spacing w:val="-2"/>
        </w:rPr>
        <w:t xml:space="preserve"> prevista dall</w:t>
      </w:r>
      <w:r>
        <w:rPr>
          <w:spacing w:val="-2"/>
        </w:rPr>
        <w:t>’</w:t>
      </w:r>
      <w:r w:rsidRPr="00080421">
        <w:rPr>
          <w:spacing w:val="-2"/>
        </w:rPr>
        <w:t>art</w:t>
      </w:r>
      <w:r>
        <w:rPr>
          <w:spacing w:val="-2"/>
        </w:rPr>
        <w:t>.</w:t>
      </w:r>
      <w:r w:rsidRPr="00080421">
        <w:rPr>
          <w:spacing w:val="-2"/>
        </w:rPr>
        <w:t xml:space="preserve"> 844 del codice civile</w:t>
      </w:r>
      <w:r w:rsidRPr="00080421">
        <w:rPr>
          <w:i/>
          <w:iCs/>
          <w:spacing w:val="-2"/>
        </w:rPr>
        <w:t>.</w:t>
      </w:r>
      <w:r>
        <w:t xml:space="preserve">; </w:t>
      </w:r>
      <w:r>
        <w:rPr>
          <w:smallCaps/>
          <w:spacing w:val="-2"/>
        </w:rPr>
        <w:t>Id.</w:t>
      </w:r>
      <w:r w:rsidRPr="00221F89">
        <w:rPr>
          <w:spacing w:val="-2"/>
        </w:rPr>
        <w:t xml:space="preserve">, Sezione Terza Penale, </w:t>
      </w:r>
      <w:r w:rsidRPr="00476958">
        <w:rPr>
          <w:i/>
          <w:iCs/>
          <w:spacing w:val="-2"/>
        </w:rPr>
        <w:t>Sentenza 13 luglio 2020, n. 23582</w:t>
      </w:r>
      <w:r>
        <w:t xml:space="preserve">, </w:t>
      </w:r>
      <w:r>
        <w:rPr>
          <w:spacing w:val="-4"/>
        </w:rPr>
        <w:t>pronuncia nella quale già si affermava che</w:t>
      </w:r>
      <w:r w:rsidRPr="00D844A1">
        <w:rPr>
          <w:spacing w:val="-4"/>
        </w:rPr>
        <w:t xml:space="preserve"> </w:t>
      </w:r>
      <w:r>
        <w:rPr>
          <w:spacing w:val="-4"/>
        </w:rPr>
        <w:t xml:space="preserve">il </w:t>
      </w:r>
      <w:r w:rsidRPr="00D844A1">
        <w:rPr>
          <w:spacing w:val="-4"/>
        </w:rPr>
        <w:t>principio della</w:t>
      </w:r>
      <w:r>
        <w:rPr>
          <w:spacing w:val="-4"/>
        </w:rPr>
        <w:t xml:space="preserve"> </w:t>
      </w:r>
      <w:r w:rsidRPr="00D844A1">
        <w:rPr>
          <w:i/>
          <w:iCs/>
          <w:spacing w:val="-4"/>
        </w:rPr>
        <w:t>“stretta tollerabilità”</w:t>
      </w:r>
      <w:r w:rsidRPr="00D844A1">
        <w:rPr>
          <w:spacing w:val="-4"/>
        </w:rPr>
        <w:t xml:space="preserve"> si applica sia nel contesto di una potenziale violazione del diritto alla </w:t>
      </w:r>
      <w:r w:rsidRPr="00D844A1">
        <w:rPr>
          <w:spacing w:val="-6"/>
        </w:rPr>
        <w:t xml:space="preserve">salute delle persone che subiscono tali immissioni, sia quando l’agente agisce senza la necessaria autorizzazione, </w:t>
      </w:r>
      <w:r w:rsidRPr="00D844A1">
        <w:rPr>
          <w:spacing w:val="-4"/>
        </w:rPr>
        <w:t>qualora questa fosse comunque richiesta. Infatti, il collocarsi dell</w:t>
      </w:r>
      <w:r>
        <w:rPr>
          <w:spacing w:val="-4"/>
        </w:rPr>
        <w:t>’</w:t>
      </w:r>
      <w:r w:rsidRPr="00D844A1">
        <w:rPr>
          <w:spacing w:val="-4"/>
        </w:rPr>
        <w:t>attività in questione al di fuori dei limiti stabiliti dalla normativa comporta una valutazione particolarmente rigorosa, che esclude la legittimità di qualsiasi significativa compressione dei diritti altrui</w:t>
      </w:r>
      <w:r>
        <w:rPr>
          <w:spacing w:val="-4"/>
        </w:rPr>
        <w:t xml:space="preserve">; </w:t>
      </w:r>
      <w:r>
        <w:rPr>
          <w:smallCaps/>
          <w:spacing w:val="-2"/>
        </w:rPr>
        <w:t>Id.</w:t>
      </w:r>
      <w:r w:rsidRPr="00221F89">
        <w:rPr>
          <w:spacing w:val="-2"/>
        </w:rPr>
        <w:t xml:space="preserve">, Sezione Terza Penale, </w:t>
      </w:r>
      <w:r w:rsidRPr="00221F89">
        <w:rPr>
          <w:i/>
          <w:iCs/>
          <w:spacing w:val="-2"/>
        </w:rPr>
        <w:t>Sentenza 2</w:t>
      </w:r>
      <w:r>
        <w:rPr>
          <w:i/>
          <w:iCs/>
          <w:spacing w:val="-2"/>
        </w:rPr>
        <w:t>3 ottobre 2018</w:t>
      </w:r>
      <w:r w:rsidRPr="00221F89">
        <w:rPr>
          <w:i/>
          <w:iCs/>
          <w:spacing w:val="-2"/>
        </w:rPr>
        <w:t>,</w:t>
      </w:r>
      <w:r w:rsidRPr="002C01F9">
        <w:rPr>
          <w:i/>
          <w:iCs/>
        </w:rPr>
        <w:t xml:space="preserve"> </w:t>
      </w:r>
      <w:r w:rsidRPr="006534AC">
        <w:rPr>
          <w:i/>
          <w:iCs/>
        </w:rPr>
        <w:t xml:space="preserve">n. </w:t>
      </w:r>
      <w:r>
        <w:rPr>
          <w:i/>
          <w:iCs/>
        </w:rPr>
        <w:t xml:space="preserve">54219, </w:t>
      </w:r>
      <w:r>
        <w:t xml:space="preserve">; </w:t>
      </w:r>
      <w:r>
        <w:rPr>
          <w:smallCaps/>
          <w:spacing w:val="-2"/>
        </w:rPr>
        <w:t>Id.</w:t>
      </w:r>
      <w:r w:rsidRPr="003E217D">
        <w:rPr>
          <w:spacing w:val="-4"/>
        </w:rPr>
        <w:t xml:space="preserve">, Sezione Terza Penale, </w:t>
      </w:r>
      <w:r w:rsidRPr="003E217D">
        <w:rPr>
          <w:i/>
          <w:iCs/>
          <w:spacing w:val="-4"/>
        </w:rPr>
        <w:t xml:space="preserve">Sentenza </w:t>
      </w:r>
      <w:r>
        <w:rPr>
          <w:i/>
          <w:iCs/>
          <w:spacing w:val="-4"/>
        </w:rPr>
        <w:t>2 aprile 2013</w:t>
      </w:r>
      <w:r w:rsidRPr="003E217D">
        <w:rPr>
          <w:i/>
          <w:iCs/>
          <w:spacing w:val="-4"/>
        </w:rPr>
        <w:t xml:space="preserve">, n. </w:t>
      </w:r>
      <w:r>
        <w:rPr>
          <w:i/>
          <w:iCs/>
          <w:spacing w:val="-4"/>
        </w:rPr>
        <w:t>21138</w:t>
      </w:r>
      <w:r w:rsidRPr="003E217D">
        <w:rPr>
          <w:spacing w:val="-4"/>
        </w:rPr>
        <w:t xml:space="preserve">; </w:t>
      </w:r>
      <w:r>
        <w:rPr>
          <w:smallCaps/>
          <w:spacing w:val="-2"/>
        </w:rPr>
        <w:t>Id.</w:t>
      </w:r>
      <w:r w:rsidRPr="003E217D">
        <w:rPr>
          <w:spacing w:val="-4"/>
        </w:rPr>
        <w:t xml:space="preserve">, Sezione Terza Penale, </w:t>
      </w:r>
      <w:r w:rsidRPr="003E217D">
        <w:rPr>
          <w:i/>
          <w:iCs/>
          <w:spacing w:val="-4"/>
        </w:rPr>
        <w:t>Sentenza</w:t>
      </w:r>
      <w:r>
        <w:rPr>
          <w:i/>
          <w:iCs/>
          <w:spacing w:val="-4"/>
        </w:rPr>
        <w:t xml:space="preserve"> 28 marzo 2012</w:t>
      </w:r>
      <w:r w:rsidRPr="003E217D">
        <w:rPr>
          <w:i/>
          <w:iCs/>
          <w:spacing w:val="-4"/>
        </w:rPr>
        <w:t>, n.</w:t>
      </w:r>
      <w:r>
        <w:rPr>
          <w:i/>
          <w:iCs/>
          <w:spacing w:val="-4"/>
        </w:rPr>
        <w:t xml:space="preserve"> 16670</w:t>
      </w:r>
      <w:r w:rsidRPr="003E217D">
        <w:rPr>
          <w:spacing w:val="-4"/>
        </w:rPr>
        <w:t xml:space="preserve">; </w:t>
      </w:r>
      <w:r>
        <w:rPr>
          <w:smallCaps/>
          <w:spacing w:val="-2"/>
        </w:rPr>
        <w:t>Id.</w:t>
      </w:r>
      <w:r w:rsidRPr="003E217D">
        <w:rPr>
          <w:spacing w:val="-4"/>
        </w:rPr>
        <w:t xml:space="preserve">, Sezione Terza Penale, </w:t>
      </w:r>
      <w:r w:rsidRPr="003E217D">
        <w:rPr>
          <w:i/>
          <w:iCs/>
          <w:spacing w:val="-4"/>
        </w:rPr>
        <w:t>Sentenza</w:t>
      </w:r>
      <w:r>
        <w:rPr>
          <w:i/>
          <w:iCs/>
          <w:spacing w:val="-4"/>
        </w:rPr>
        <w:t xml:space="preserve"> 14 luglio 2011</w:t>
      </w:r>
      <w:r w:rsidRPr="003E217D">
        <w:rPr>
          <w:i/>
          <w:iCs/>
          <w:spacing w:val="-4"/>
        </w:rPr>
        <w:t xml:space="preserve">, n. </w:t>
      </w:r>
      <w:r>
        <w:rPr>
          <w:i/>
          <w:iCs/>
          <w:spacing w:val="-4"/>
        </w:rPr>
        <w:t>34896</w:t>
      </w:r>
      <w:r w:rsidRPr="003E217D">
        <w:rPr>
          <w:spacing w:val="-4"/>
        </w:rPr>
        <w:t xml:space="preserve">; </w:t>
      </w:r>
      <w:r>
        <w:rPr>
          <w:smallCaps/>
          <w:spacing w:val="-2"/>
        </w:rPr>
        <w:t>Id.</w:t>
      </w:r>
      <w:r w:rsidRPr="003E217D">
        <w:rPr>
          <w:spacing w:val="-4"/>
        </w:rPr>
        <w:t xml:space="preserve">, Sezione Terza Penale, </w:t>
      </w:r>
      <w:r w:rsidRPr="003E217D">
        <w:rPr>
          <w:i/>
          <w:iCs/>
          <w:spacing w:val="-4"/>
        </w:rPr>
        <w:t xml:space="preserve">Sentenza </w:t>
      </w:r>
      <w:r>
        <w:rPr>
          <w:i/>
          <w:iCs/>
          <w:spacing w:val="-4"/>
        </w:rPr>
        <w:t>28 maggio</w:t>
      </w:r>
      <w:r w:rsidRPr="003E217D">
        <w:rPr>
          <w:i/>
          <w:iCs/>
          <w:spacing w:val="-4"/>
        </w:rPr>
        <w:t xml:space="preserve"> 200</w:t>
      </w:r>
      <w:r>
        <w:rPr>
          <w:i/>
          <w:iCs/>
          <w:spacing w:val="-4"/>
        </w:rPr>
        <w:t>9</w:t>
      </w:r>
      <w:r w:rsidRPr="003E217D">
        <w:rPr>
          <w:i/>
          <w:iCs/>
          <w:spacing w:val="-4"/>
        </w:rPr>
        <w:t xml:space="preserve">, n. </w:t>
      </w:r>
      <w:r>
        <w:rPr>
          <w:i/>
          <w:iCs/>
          <w:spacing w:val="-4"/>
        </w:rPr>
        <w:t>28520</w:t>
      </w:r>
      <w:r w:rsidRPr="003E217D">
        <w:rPr>
          <w:spacing w:val="-4"/>
        </w:rPr>
        <w:t>;</w:t>
      </w:r>
      <w:r>
        <w:rPr>
          <w:spacing w:val="-4"/>
        </w:rPr>
        <w:t xml:space="preserve"> </w:t>
      </w:r>
      <w:r>
        <w:rPr>
          <w:smallCaps/>
          <w:spacing w:val="-2"/>
        </w:rPr>
        <w:t>Id.</w:t>
      </w:r>
      <w:r w:rsidRPr="003E217D">
        <w:rPr>
          <w:spacing w:val="-4"/>
        </w:rPr>
        <w:t xml:space="preserve">, Sezione Terza Penale, </w:t>
      </w:r>
      <w:r w:rsidRPr="003E217D">
        <w:rPr>
          <w:i/>
          <w:iCs/>
          <w:spacing w:val="-4"/>
        </w:rPr>
        <w:t>Sentenza 9 ottobre 2007, n. 2475</w:t>
      </w:r>
      <w:r w:rsidRPr="006B066E">
        <w:rPr>
          <w:spacing w:val="-4"/>
        </w:rPr>
        <w:t>,</w:t>
      </w:r>
      <w:r w:rsidRPr="006B066E">
        <w:t xml:space="preserve"> </w:t>
      </w:r>
      <w:r>
        <w:rPr>
          <w:spacing w:val="-4"/>
        </w:rPr>
        <w:t>la quale, allo stesso modo delle tre precedenti, stabilisce che, a</w:t>
      </w:r>
      <w:r w:rsidRPr="006B066E">
        <w:rPr>
          <w:spacing w:val="-4"/>
        </w:rPr>
        <w:t xml:space="preserve">nche nel caso in cui un impianto sia munito di autorizzazione per le emissioni in atmosfera, </w:t>
      </w:r>
      <w:r>
        <w:rPr>
          <w:spacing w:val="-4"/>
        </w:rPr>
        <w:t xml:space="preserve">ove siano </w:t>
      </w:r>
      <w:r w:rsidRPr="006B066E">
        <w:rPr>
          <w:spacing w:val="-4"/>
        </w:rPr>
        <w:t>prod</w:t>
      </w:r>
      <w:r>
        <w:rPr>
          <w:spacing w:val="-4"/>
        </w:rPr>
        <w:t>otte</w:t>
      </w:r>
      <w:r w:rsidRPr="006B066E">
        <w:rPr>
          <w:spacing w:val="-4"/>
        </w:rPr>
        <w:t xml:space="preserve"> </w:t>
      </w:r>
      <w:r w:rsidRPr="006932CD">
        <w:rPr>
          <w:i/>
          <w:iCs/>
          <w:spacing w:val="-4"/>
        </w:rPr>
        <w:t>“molestie olfattive”</w:t>
      </w:r>
      <w:r>
        <w:rPr>
          <w:spacing w:val="-4"/>
        </w:rPr>
        <w:t xml:space="preserve">, </w:t>
      </w:r>
      <w:r w:rsidRPr="006B066E">
        <w:rPr>
          <w:spacing w:val="-4"/>
        </w:rPr>
        <w:t xml:space="preserve">il reato di getto pericoloso di cose è, comunque, configurabile, non esistendo una normativa statale che preveda disposizioni specifiche e valori limite in materia di odori. Ne consegue che non può riconoscersi automatica valenza scriminante alla produzione di </w:t>
      </w:r>
      <w:r w:rsidRPr="006932CD">
        <w:t>emissioni odorigene pur realizzata nell’ambito dell’ordinario ciclo produttivo dell’impresa, ancorché regolarmente</w:t>
      </w:r>
      <w:r w:rsidRPr="006B066E">
        <w:rPr>
          <w:spacing w:val="-4"/>
        </w:rPr>
        <w:t xml:space="preserve"> autorizzato. </w:t>
      </w:r>
      <w:r>
        <w:rPr>
          <w:spacing w:val="-4"/>
        </w:rPr>
        <w:t xml:space="preserve"> </w:t>
      </w:r>
      <w:r w:rsidRPr="003E217D">
        <w:rPr>
          <w:spacing w:val="-4"/>
        </w:rPr>
        <w:t xml:space="preserve">; </w:t>
      </w:r>
      <w:r>
        <w:rPr>
          <w:smallCaps/>
          <w:spacing w:val="-4"/>
        </w:rPr>
        <w:t>Id.</w:t>
      </w:r>
      <w:r w:rsidRPr="003E217D">
        <w:rPr>
          <w:spacing w:val="-4"/>
        </w:rPr>
        <w:t xml:space="preserve">, </w:t>
      </w:r>
      <w:r w:rsidRPr="00221F89">
        <w:rPr>
          <w:spacing w:val="-2"/>
        </w:rPr>
        <w:t xml:space="preserve">Sezione Terza Penale, </w:t>
      </w:r>
      <w:r w:rsidRPr="00221F89">
        <w:rPr>
          <w:i/>
          <w:iCs/>
          <w:spacing w:val="-2"/>
        </w:rPr>
        <w:t>Sentenza 2</w:t>
      </w:r>
      <w:r>
        <w:rPr>
          <w:i/>
          <w:iCs/>
          <w:spacing w:val="-2"/>
        </w:rPr>
        <w:t>1 febbraio 2006</w:t>
      </w:r>
      <w:r w:rsidRPr="00221F89">
        <w:rPr>
          <w:i/>
          <w:iCs/>
          <w:spacing w:val="-2"/>
        </w:rPr>
        <w:t>,</w:t>
      </w:r>
      <w:r w:rsidRPr="002C01F9">
        <w:rPr>
          <w:i/>
          <w:iCs/>
        </w:rPr>
        <w:t xml:space="preserve"> </w:t>
      </w:r>
      <w:r w:rsidRPr="006534AC">
        <w:rPr>
          <w:i/>
          <w:iCs/>
        </w:rPr>
        <w:t xml:space="preserve">n. </w:t>
      </w:r>
      <w:r>
        <w:rPr>
          <w:i/>
          <w:iCs/>
        </w:rPr>
        <w:t>11556</w:t>
      </w:r>
      <w:r>
        <w:t xml:space="preserve">; </w:t>
      </w:r>
      <w:r>
        <w:rPr>
          <w:smallCaps/>
          <w:spacing w:val="-2"/>
        </w:rPr>
        <w:t>Id.</w:t>
      </w:r>
      <w:r w:rsidRPr="00221F89">
        <w:rPr>
          <w:spacing w:val="-2"/>
        </w:rPr>
        <w:t xml:space="preserve"> Sezione Terza Penale, </w:t>
      </w:r>
      <w:r w:rsidRPr="00221F89">
        <w:rPr>
          <w:i/>
          <w:iCs/>
          <w:spacing w:val="-2"/>
        </w:rPr>
        <w:t>Sentenza 2</w:t>
      </w:r>
      <w:r>
        <w:rPr>
          <w:i/>
          <w:iCs/>
          <w:spacing w:val="-2"/>
        </w:rPr>
        <w:t>1 aprile 2005</w:t>
      </w:r>
      <w:r w:rsidRPr="00221F89">
        <w:rPr>
          <w:i/>
          <w:iCs/>
          <w:spacing w:val="-2"/>
        </w:rPr>
        <w:t>,</w:t>
      </w:r>
      <w:r w:rsidRPr="002C01F9">
        <w:rPr>
          <w:i/>
          <w:iCs/>
        </w:rPr>
        <w:t xml:space="preserve"> </w:t>
      </w:r>
      <w:r w:rsidRPr="006534AC">
        <w:rPr>
          <w:i/>
          <w:iCs/>
        </w:rPr>
        <w:t xml:space="preserve">n. </w:t>
      </w:r>
      <w:r>
        <w:rPr>
          <w:i/>
          <w:iCs/>
        </w:rPr>
        <w:t>19898</w:t>
      </w:r>
      <w:r w:rsidRPr="006B066E">
        <w:t xml:space="preserve">, nel cui dispositivo si legge che </w:t>
      </w:r>
      <w:r w:rsidRPr="006B066E">
        <w:rPr>
          <w:i/>
          <w:iCs/>
        </w:rPr>
        <w:t>«… anche un’attività produttiva di carattere industriale autorizzata può procurare molestie alle persone, per la mancata attuazione dei possibili accorgimenti tecnici e dell’osservanza del principio di precauzione che deve informare l’attività produttiva potenzialmente in grado di arrecare disturbo e molestie alla salute delle persone»</w:t>
      </w:r>
      <w:r>
        <w:t xml:space="preserve">; </w:t>
      </w:r>
      <w:r>
        <w:rPr>
          <w:smallCaps/>
          <w:spacing w:val="-2"/>
        </w:rPr>
        <w:t>Id.</w:t>
      </w:r>
      <w:r w:rsidRPr="00221F89">
        <w:rPr>
          <w:spacing w:val="-2"/>
        </w:rPr>
        <w:t xml:space="preserve">, Sezione Terza Penale, </w:t>
      </w:r>
      <w:r w:rsidRPr="00221F89">
        <w:rPr>
          <w:i/>
          <w:iCs/>
          <w:spacing w:val="-2"/>
        </w:rPr>
        <w:t>Sentenza 2</w:t>
      </w:r>
      <w:r>
        <w:rPr>
          <w:i/>
          <w:iCs/>
          <w:spacing w:val="-2"/>
        </w:rPr>
        <w:t>9 settembre 2004</w:t>
      </w:r>
      <w:r w:rsidRPr="00221F89">
        <w:rPr>
          <w:i/>
          <w:iCs/>
          <w:spacing w:val="-2"/>
        </w:rPr>
        <w:t>,</w:t>
      </w:r>
      <w:r w:rsidRPr="002C01F9">
        <w:rPr>
          <w:i/>
          <w:iCs/>
        </w:rPr>
        <w:t xml:space="preserve"> </w:t>
      </w:r>
      <w:r w:rsidRPr="006534AC">
        <w:rPr>
          <w:i/>
          <w:iCs/>
        </w:rPr>
        <w:t xml:space="preserve">n. </w:t>
      </w:r>
      <w:r w:rsidRPr="00476958">
        <w:rPr>
          <w:i/>
          <w:iCs/>
        </w:rPr>
        <w:t>38297</w:t>
      </w:r>
      <w:r>
        <w:rPr>
          <w:i/>
          <w:iCs/>
        </w:rPr>
        <w:t>,</w:t>
      </w:r>
      <w:r w:rsidRPr="00D844A1">
        <w:t xml:space="preserve"> </w:t>
      </w:r>
      <w:r>
        <w:t xml:space="preserve">con la quale si affermava che </w:t>
      </w:r>
      <w:r w:rsidRPr="00D844A1">
        <w:t xml:space="preserve">quando esistono precisi limiti tabellari fissati dalla legge, non possono ritenersi </w:t>
      </w:r>
      <w:r w:rsidRPr="006B066E">
        <w:rPr>
          <w:i/>
          <w:iCs/>
        </w:rPr>
        <w:t>“non consentite”</w:t>
      </w:r>
      <w:r w:rsidRPr="00D844A1">
        <w:t xml:space="preserve"> le emissioni che abbiano, in concreto, le caratteristiche qualitative e quantitative già valutate ed ammesse dal legislatore; nei casi, invece, in cui non esiste una predeterminazione normativa, spetterà al giudice penale la valutazione della tollerabilità consentita, ma pur sempre con riferimento ai principi ispiranti le specifiche leggi di settore. In ogni caso, comunque, affinché possa configurarsi il reato di cui all'art. 674 cod. pen. non basta che le immissioni in atmosfera superino i limiti eventualmente fissati dalla normativa speciale, ma occorre anche che esse abbiano carattere effettivamente molesto</w:t>
      </w:r>
      <w:r w:rsidRPr="006B066E">
        <w:t>.</w:t>
      </w:r>
    </w:p>
  </w:footnote>
  <w:footnote w:id="122">
    <w:p w14:paraId="458AA6A5" w14:textId="6ED425AB" w:rsidR="00822F8B" w:rsidRDefault="00822F8B" w:rsidP="00516B27">
      <w:pPr>
        <w:pStyle w:val="Testonotaapidipagina"/>
        <w:jc w:val="both"/>
      </w:pPr>
      <w:r>
        <w:rPr>
          <w:rStyle w:val="Rimandonotaapidipagina"/>
        </w:rPr>
        <w:footnoteRef/>
      </w:r>
      <w:r w:rsidRPr="00672C95">
        <w:rPr>
          <w:spacing w:val="-4"/>
        </w:rPr>
        <w:t xml:space="preserve"> Cfr. </w:t>
      </w:r>
      <w:r w:rsidRPr="00672C95">
        <w:rPr>
          <w:smallCaps/>
          <w:spacing w:val="-4"/>
        </w:rPr>
        <w:t>Corte Suprema di Cassazione</w:t>
      </w:r>
      <w:r w:rsidRPr="00672C95">
        <w:rPr>
          <w:spacing w:val="-4"/>
        </w:rPr>
        <w:t xml:space="preserve">, Sezione Terza Penale, </w:t>
      </w:r>
      <w:r w:rsidRPr="00672C95">
        <w:rPr>
          <w:i/>
          <w:iCs/>
          <w:spacing w:val="-4"/>
        </w:rPr>
        <w:t>Sentenza 13 maggio 2008, n. 36845</w:t>
      </w:r>
      <w:r w:rsidRPr="00672C95">
        <w:rPr>
          <w:spacing w:val="-4"/>
        </w:rPr>
        <w:t>, in cui</w:t>
      </w:r>
      <w:r>
        <w:t xml:space="preserve"> </w:t>
      </w:r>
      <w:r w:rsidRPr="00672C95">
        <w:rPr>
          <w:spacing w:val="-4"/>
        </w:rPr>
        <w:t xml:space="preserve">viene precisato che per la configurazione del reato, vi sarebbe la necessità che </w:t>
      </w:r>
      <w:r w:rsidRPr="00672C95">
        <w:rPr>
          <w:i/>
          <w:iCs/>
          <w:spacing w:val="-4"/>
        </w:rPr>
        <w:t>“… qualora si tratti di attività</w:t>
      </w:r>
      <w:r w:rsidRPr="000B0EDB">
        <w:rPr>
          <w:i/>
          <w:iCs/>
        </w:rPr>
        <w:t xml:space="preserve"> considerata dal legislatore socialmente utile e che per tale motivo sia prevista e disciplinata, </w:t>
      </w:r>
      <w:r w:rsidRPr="000B0EDB">
        <w:rPr>
          <w:i/>
          <w:iCs/>
          <w:spacing w:val="-2"/>
        </w:rPr>
        <w:t>l</w:t>
      </w:r>
      <w:r>
        <w:rPr>
          <w:i/>
          <w:iCs/>
          <w:spacing w:val="-2"/>
        </w:rPr>
        <w:t>’</w:t>
      </w:r>
      <w:r w:rsidRPr="000B0EDB">
        <w:rPr>
          <w:i/>
          <w:iCs/>
          <w:spacing w:val="-2"/>
        </w:rPr>
        <w:t>emissione avvenga in violazione delle norme o prescrizioni di settore che regolano la specifica attività”</w:t>
      </w:r>
      <w:r>
        <w:rPr>
          <w:spacing w:val="-2"/>
        </w:rPr>
        <w:t xml:space="preserve">; </w:t>
      </w:r>
      <w:r w:rsidRPr="00672C95">
        <w:rPr>
          <w:smallCaps/>
          <w:spacing w:val="-2"/>
        </w:rPr>
        <w:t>Amendola</w:t>
      </w:r>
      <w:r>
        <w:rPr>
          <w:spacing w:val="-2"/>
        </w:rPr>
        <w:t xml:space="preserve">, </w:t>
      </w:r>
      <w:r w:rsidRPr="00672C95">
        <w:rPr>
          <w:i/>
          <w:iCs/>
          <w:spacing w:val="-2"/>
        </w:rPr>
        <w:t>Radio Vaticana, elettrosmog e Cassazione: una sentenza molto discutibile</w:t>
      </w:r>
      <w:r>
        <w:rPr>
          <w:spacing w:val="-2"/>
        </w:rPr>
        <w:t xml:space="preserve">, </w:t>
      </w:r>
      <w:r w:rsidRPr="00E829D8">
        <w:rPr>
          <w:spacing w:val="-2"/>
        </w:rPr>
        <w:t>in Diritto all</w:t>
      </w:r>
      <w:r>
        <w:rPr>
          <w:spacing w:val="-2"/>
        </w:rPr>
        <w:t>’</w:t>
      </w:r>
      <w:r w:rsidRPr="00E829D8">
        <w:rPr>
          <w:spacing w:val="-2"/>
        </w:rPr>
        <w:t xml:space="preserve">Ambiente, </w:t>
      </w:r>
      <w:r>
        <w:rPr>
          <w:spacing w:val="-2"/>
        </w:rPr>
        <w:t>12</w:t>
      </w:r>
      <w:r w:rsidRPr="00E829D8">
        <w:rPr>
          <w:spacing w:val="-2"/>
        </w:rPr>
        <w:t xml:space="preserve"> </w:t>
      </w:r>
      <w:r w:rsidRPr="00003A08">
        <w:rPr>
          <w:spacing w:val="-4"/>
        </w:rPr>
        <w:t xml:space="preserve">ottobre 2008; </w:t>
      </w:r>
      <w:r w:rsidRPr="00003A08">
        <w:rPr>
          <w:smallCaps/>
          <w:noProof/>
          <w:spacing w:val="-4"/>
        </w:rPr>
        <w:t>Vattani</w:t>
      </w:r>
      <w:r w:rsidRPr="00003A08">
        <w:rPr>
          <w:spacing w:val="-4"/>
        </w:rPr>
        <w:t xml:space="preserve">, </w:t>
      </w:r>
      <w:r w:rsidRPr="00003A08">
        <w:rPr>
          <w:i/>
          <w:iCs/>
          <w:spacing w:val="-4"/>
        </w:rPr>
        <w:t xml:space="preserve">Emissione di onde elettromagnetiche e “getto pericoloso di cose”: la Cassazione si pronuncia sul caso di Radio Vaticana e riconosce la possibilità di integrazione del reato ex art. 674 c.p.. </w:t>
      </w:r>
      <w:r>
        <w:rPr>
          <w:i/>
          <w:iCs/>
          <w:spacing w:val="-2"/>
        </w:rPr>
        <w:t>[</w:t>
      </w:r>
      <w:r w:rsidRPr="00003A08">
        <w:rPr>
          <w:i/>
          <w:iCs/>
          <w:spacing w:val="-2"/>
        </w:rPr>
        <w:t>Nota a Cassazione Penale, Sez. III, sentenza del 26 settembre 2008, n. 36845</w:t>
      </w:r>
      <w:r>
        <w:rPr>
          <w:i/>
          <w:iCs/>
          <w:spacing w:val="-2"/>
        </w:rPr>
        <w:t>]</w:t>
      </w:r>
      <w:r>
        <w:rPr>
          <w:spacing w:val="-2"/>
        </w:rPr>
        <w:t xml:space="preserve">, </w:t>
      </w:r>
      <w:r w:rsidRPr="00003A08">
        <w:rPr>
          <w:spacing w:val="-2"/>
        </w:rPr>
        <w:t xml:space="preserve">in </w:t>
      </w:r>
      <w:r w:rsidRPr="000D6008">
        <w:rPr>
          <w:i/>
          <w:iCs/>
          <w:spacing w:val="-2"/>
        </w:rPr>
        <w:t>Diritto all’Ambiente</w:t>
      </w:r>
      <w:r w:rsidRPr="00003A08">
        <w:rPr>
          <w:spacing w:val="-2"/>
        </w:rPr>
        <w:t>,</w:t>
      </w:r>
      <w:r>
        <w:rPr>
          <w:spacing w:val="-2"/>
        </w:rPr>
        <w:t xml:space="preserve"> 29 settembre 2008.</w:t>
      </w:r>
    </w:p>
  </w:footnote>
  <w:footnote w:id="123">
    <w:p w14:paraId="5F334335" w14:textId="15F12C08" w:rsidR="00822F8B" w:rsidRDefault="00822F8B" w:rsidP="00906F16">
      <w:pPr>
        <w:pStyle w:val="Testonotaapidipagina"/>
        <w:jc w:val="both"/>
      </w:pPr>
      <w:r>
        <w:rPr>
          <w:rStyle w:val="Rimandonotaapidipagina"/>
        </w:rPr>
        <w:footnoteRef/>
      </w:r>
      <w:r w:rsidRPr="00906F16">
        <w:rPr>
          <w:spacing w:val="-2"/>
        </w:rPr>
        <w:t xml:space="preserve"> Cfr. </w:t>
      </w:r>
      <w:r w:rsidRPr="00906F16">
        <w:rPr>
          <w:smallCaps/>
          <w:spacing w:val="-2"/>
        </w:rPr>
        <w:t>Corte Suprema di Cassazione</w:t>
      </w:r>
      <w:r w:rsidRPr="00906F16">
        <w:rPr>
          <w:spacing w:val="-2"/>
        </w:rPr>
        <w:t xml:space="preserve">, Sezione Prima Penale, </w:t>
      </w:r>
      <w:r w:rsidRPr="00906F16">
        <w:rPr>
          <w:i/>
          <w:iCs/>
          <w:spacing w:val="-2"/>
        </w:rPr>
        <w:t>Sentenza 24 luglio 1992, n. 8386</w:t>
      </w:r>
      <w:r w:rsidRPr="00906F16">
        <w:rPr>
          <w:spacing w:val="-2"/>
        </w:rPr>
        <w:t xml:space="preserve">; vedasi </w:t>
      </w:r>
      <w:r w:rsidRPr="00513B6E">
        <w:rPr>
          <w:spacing w:val="-4"/>
        </w:rPr>
        <w:t xml:space="preserve">anche </w:t>
      </w:r>
      <w:r w:rsidRPr="00513B6E">
        <w:rPr>
          <w:smallCaps/>
          <w:spacing w:val="-4"/>
        </w:rPr>
        <w:t>Corte Suprema di Cassazione</w:t>
      </w:r>
      <w:r w:rsidRPr="00513B6E">
        <w:rPr>
          <w:spacing w:val="-4"/>
        </w:rPr>
        <w:t xml:space="preserve">, Sezione Terza Penale, </w:t>
      </w:r>
      <w:r w:rsidRPr="00513B6E">
        <w:rPr>
          <w:i/>
          <w:iCs/>
          <w:spacing w:val="-4"/>
        </w:rPr>
        <w:t>Sentenza 7 febbraio 2007, n. 6419</w:t>
      </w:r>
      <w:r w:rsidRPr="00513B6E">
        <w:rPr>
          <w:spacing w:val="-4"/>
        </w:rPr>
        <w:t>, nella quale</w:t>
      </w:r>
      <w:r>
        <w:rPr>
          <w:spacing w:val="-2"/>
        </w:rPr>
        <w:t xml:space="preserve"> viene stabilito che</w:t>
      </w:r>
      <w:r w:rsidRPr="00513B6E">
        <w:rPr>
          <w:spacing w:val="-2"/>
        </w:rPr>
        <w:t xml:space="preserve"> </w:t>
      </w:r>
      <w:r w:rsidRPr="00513B6E">
        <w:rPr>
          <w:i/>
          <w:iCs/>
          <w:spacing w:val="-2"/>
        </w:rPr>
        <w:t>“… nella fattispecie in esame non è stata ravvisata una condotta meramente omissiva dell</w:t>
      </w:r>
      <w:r>
        <w:rPr>
          <w:i/>
          <w:iCs/>
          <w:spacing w:val="-2"/>
        </w:rPr>
        <w:t>’</w:t>
      </w:r>
      <w:r w:rsidRPr="00513B6E">
        <w:rPr>
          <w:i/>
          <w:iCs/>
          <w:spacing w:val="-2"/>
        </w:rPr>
        <w:t>adozione di cautele idonee, bensì la decisione consapevole di fare funzionare e gestire un impianto fognario difettoso (anche in violazione di ordinanze sindacali di inibizione degli scarichi), implicante una condotta positiva di disturbo e molestia a livello igienico.”</w:t>
      </w:r>
    </w:p>
  </w:footnote>
  <w:footnote w:id="124">
    <w:p w14:paraId="67870F66" w14:textId="7DEE0381" w:rsidR="00822F8B" w:rsidRDefault="00822F8B" w:rsidP="00300799">
      <w:pPr>
        <w:pStyle w:val="Testonotaapidipagina"/>
        <w:jc w:val="both"/>
      </w:pPr>
      <w:r>
        <w:rPr>
          <w:rStyle w:val="Rimandonotaapidipagina"/>
        </w:rPr>
        <w:footnoteRef/>
      </w:r>
      <w:r w:rsidRPr="00C47F1E">
        <w:rPr>
          <w:spacing w:val="-4"/>
        </w:rPr>
        <w:t xml:space="preserve"> Cfr. </w:t>
      </w:r>
      <w:r w:rsidRPr="00C47F1E">
        <w:rPr>
          <w:smallCaps/>
          <w:spacing w:val="-4"/>
        </w:rPr>
        <w:t>Corte Suprema di Cassazione</w:t>
      </w:r>
      <w:r w:rsidRPr="00C47F1E">
        <w:rPr>
          <w:spacing w:val="-4"/>
        </w:rPr>
        <w:t xml:space="preserve">, Sezione Terza Penale, </w:t>
      </w:r>
      <w:r w:rsidRPr="00C47F1E">
        <w:rPr>
          <w:i/>
          <w:iCs/>
          <w:spacing w:val="-4"/>
        </w:rPr>
        <w:t>Sentenza 6 novembre 2014, n. 49213</w:t>
      </w:r>
      <w:r w:rsidRPr="00C47F1E">
        <w:rPr>
          <w:spacing w:val="-4"/>
        </w:rPr>
        <w:t>, in cui</w:t>
      </w:r>
      <w:r>
        <w:rPr>
          <w:spacing w:val="-2"/>
        </w:rPr>
        <w:t xml:space="preserve"> </w:t>
      </w:r>
      <w:r w:rsidRPr="00300799">
        <w:rPr>
          <w:spacing w:val="-4"/>
        </w:rPr>
        <w:t xml:space="preserve">gli Ermellini hanno affermato: </w:t>
      </w:r>
      <w:r w:rsidRPr="00300799">
        <w:rPr>
          <w:i/>
          <w:iCs/>
          <w:spacing w:val="-4"/>
        </w:rPr>
        <w:t>“Il reato di getto o versamento pericoloso di cose, previsto dall</w:t>
      </w:r>
      <w:r>
        <w:rPr>
          <w:i/>
          <w:iCs/>
          <w:spacing w:val="-4"/>
        </w:rPr>
        <w:t>’</w:t>
      </w:r>
      <w:r w:rsidRPr="00300799">
        <w:rPr>
          <w:i/>
          <w:iCs/>
          <w:spacing w:val="-4"/>
        </w:rPr>
        <w:t>art. 674 c.p.,</w:t>
      </w:r>
      <w:r w:rsidRPr="00300799">
        <w:rPr>
          <w:i/>
          <w:iCs/>
          <w:spacing w:val="-2"/>
        </w:rPr>
        <w:t xml:space="preserve"> </w:t>
      </w:r>
      <w:r w:rsidRPr="00300799">
        <w:rPr>
          <w:i/>
          <w:iCs/>
          <w:spacing w:val="-4"/>
        </w:rPr>
        <w:t>è configurabile sia in forma omissiva che in forma commissiva mediante omissione (c.d. reato omissivo improprio) ogniqualvolta il pericolo concreto per la pubblica incolumità derivi anche dalla omissione, dolosa o colposa, del soggetto che aveva l</w:t>
      </w:r>
      <w:r>
        <w:rPr>
          <w:i/>
          <w:iCs/>
          <w:spacing w:val="-4"/>
        </w:rPr>
        <w:t>’</w:t>
      </w:r>
      <w:r w:rsidRPr="00300799">
        <w:rPr>
          <w:i/>
          <w:iCs/>
          <w:spacing w:val="-4"/>
        </w:rPr>
        <w:t>obbligo giuridico di evitarlo. Pertanto, l</w:t>
      </w:r>
      <w:r>
        <w:rPr>
          <w:i/>
          <w:iCs/>
          <w:spacing w:val="-4"/>
        </w:rPr>
        <w:t>’</w:t>
      </w:r>
      <w:r w:rsidRPr="00300799">
        <w:rPr>
          <w:i/>
          <w:iCs/>
          <w:spacing w:val="-4"/>
        </w:rPr>
        <w:t>accertamento della responsabilità penale può fondarsi su plurimi elementi probatori, tra cui riscontri testimoniali e documentali, che dimostrino la negligente o nulla manutenzione di impianti pericolosi e la mancata adozione delle cautele necessarie a scongiurare il verificarsi della situazione di pericolo, anche in presenza di specifici provvedimenti di autorità competenti che ne abbiano imposto l</w:t>
      </w:r>
      <w:r>
        <w:rPr>
          <w:i/>
          <w:iCs/>
          <w:spacing w:val="-4"/>
        </w:rPr>
        <w:t>’</w:t>
      </w:r>
      <w:r w:rsidRPr="00300799">
        <w:rPr>
          <w:i/>
          <w:iCs/>
          <w:spacing w:val="-4"/>
        </w:rPr>
        <w:t>adozione. In tali ipotesi, l</w:t>
      </w:r>
      <w:r>
        <w:rPr>
          <w:i/>
          <w:iCs/>
          <w:spacing w:val="-4"/>
        </w:rPr>
        <w:t>’</w:t>
      </w:r>
      <w:r w:rsidRPr="00300799">
        <w:rPr>
          <w:i/>
          <w:iCs/>
          <w:spacing w:val="-4"/>
        </w:rPr>
        <w:t>elemento soggettivo del reato è integrato dalla colpa, configurabile in tutti i casi in cui venga accertata l</w:t>
      </w:r>
      <w:r>
        <w:rPr>
          <w:i/>
          <w:iCs/>
          <w:spacing w:val="-4"/>
        </w:rPr>
        <w:t>’</w:t>
      </w:r>
      <w:r w:rsidRPr="00300799">
        <w:rPr>
          <w:i/>
          <w:iCs/>
          <w:spacing w:val="-4"/>
        </w:rPr>
        <w:t>attivazione di impianti pericolosi ovvero l</w:t>
      </w:r>
      <w:r>
        <w:rPr>
          <w:i/>
          <w:iCs/>
          <w:spacing w:val="-4"/>
        </w:rPr>
        <w:t>’</w:t>
      </w:r>
      <w:r w:rsidRPr="00300799">
        <w:rPr>
          <w:i/>
          <w:iCs/>
          <w:spacing w:val="-4"/>
        </w:rPr>
        <w:t>omissione colposa di cautele atte ad impedire il verificarsi della situazione di pericolo.”</w:t>
      </w:r>
    </w:p>
  </w:footnote>
  <w:footnote w:id="125">
    <w:p w14:paraId="6A678C0C" w14:textId="4DFEE031" w:rsidR="00822F8B" w:rsidRDefault="00822F8B" w:rsidP="001850A5">
      <w:pPr>
        <w:pStyle w:val="Testonotaapidipagina"/>
        <w:jc w:val="both"/>
      </w:pPr>
      <w:r>
        <w:rPr>
          <w:rStyle w:val="Rimandonotaapidipagina"/>
        </w:rPr>
        <w:footnoteRef/>
      </w:r>
      <w:r>
        <w:t xml:space="preserve"> </w:t>
      </w:r>
      <w:r w:rsidRPr="00C47F1E">
        <w:rPr>
          <w:spacing w:val="-4"/>
        </w:rPr>
        <w:t xml:space="preserve">Cfr. </w:t>
      </w:r>
      <w:r w:rsidRPr="00C47F1E">
        <w:rPr>
          <w:smallCaps/>
          <w:spacing w:val="-4"/>
        </w:rPr>
        <w:t>Corte Suprema di Cassazione</w:t>
      </w:r>
      <w:r w:rsidRPr="00C47F1E">
        <w:rPr>
          <w:spacing w:val="-4"/>
        </w:rPr>
        <w:t xml:space="preserve">, Sezione Terza Penale, </w:t>
      </w:r>
      <w:r w:rsidRPr="00C47F1E">
        <w:rPr>
          <w:i/>
          <w:iCs/>
          <w:spacing w:val="-4"/>
        </w:rPr>
        <w:t xml:space="preserve">Sentenza </w:t>
      </w:r>
      <w:r>
        <w:rPr>
          <w:i/>
          <w:iCs/>
          <w:spacing w:val="-4"/>
        </w:rPr>
        <w:t>30 ottobre 2013</w:t>
      </w:r>
      <w:r w:rsidRPr="00C47F1E">
        <w:rPr>
          <w:i/>
          <w:iCs/>
          <w:spacing w:val="-4"/>
        </w:rPr>
        <w:t xml:space="preserve">, n. </w:t>
      </w:r>
      <w:r w:rsidRPr="008C5470">
        <w:rPr>
          <w:i/>
          <w:iCs/>
          <w:spacing w:val="-4"/>
        </w:rPr>
        <w:t>46237</w:t>
      </w:r>
      <w:r>
        <w:rPr>
          <w:spacing w:val="-4"/>
        </w:rPr>
        <w:t xml:space="preserve">; </w:t>
      </w:r>
      <w:r w:rsidR="00B61F97" w:rsidRPr="00C47F1E">
        <w:rPr>
          <w:smallCaps/>
          <w:spacing w:val="-4"/>
        </w:rPr>
        <w:t>Corte Suprema di Cassazione</w:t>
      </w:r>
      <w:r w:rsidRPr="00C47F1E">
        <w:rPr>
          <w:spacing w:val="-4"/>
        </w:rPr>
        <w:t xml:space="preserve">, Sezione Terza Penale, </w:t>
      </w:r>
      <w:r w:rsidRPr="00C47F1E">
        <w:rPr>
          <w:i/>
          <w:iCs/>
          <w:spacing w:val="-4"/>
        </w:rPr>
        <w:t xml:space="preserve">Sentenza </w:t>
      </w:r>
      <w:r>
        <w:rPr>
          <w:i/>
          <w:iCs/>
          <w:spacing w:val="-4"/>
        </w:rPr>
        <w:t>25 maggio 2011</w:t>
      </w:r>
      <w:r w:rsidRPr="00C47F1E">
        <w:rPr>
          <w:i/>
          <w:iCs/>
          <w:spacing w:val="-4"/>
        </w:rPr>
        <w:t xml:space="preserve">, n. </w:t>
      </w:r>
      <w:r>
        <w:rPr>
          <w:i/>
          <w:iCs/>
          <w:spacing w:val="-4"/>
        </w:rPr>
        <w:t>25037</w:t>
      </w:r>
      <w:r>
        <w:rPr>
          <w:spacing w:val="-4"/>
        </w:rPr>
        <w:t>;</w:t>
      </w:r>
      <w:r w:rsidR="00B61F97" w:rsidRPr="00B61F97">
        <w:rPr>
          <w:smallCaps/>
          <w:spacing w:val="-4"/>
        </w:rPr>
        <w:t xml:space="preserve"> </w:t>
      </w:r>
      <w:r w:rsidR="00B61F97" w:rsidRPr="00C47F1E">
        <w:rPr>
          <w:smallCaps/>
          <w:spacing w:val="-4"/>
        </w:rPr>
        <w:t>Corte Suprema di Cassazione</w:t>
      </w:r>
      <w:r w:rsidRPr="00C47F1E">
        <w:rPr>
          <w:spacing w:val="-4"/>
        </w:rPr>
        <w:t xml:space="preserve">, Sezione </w:t>
      </w:r>
      <w:r>
        <w:rPr>
          <w:spacing w:val="-4"/>
        </w:rPr>
        <w:t>Prima</w:t>
      </w:r>
      <w:r w:rsidRPr="00C47F1E">
        <w:rPr>
          <w:spacing w:val="-4"/>
        </w:rPr>
        <w:t xml:space="preserve"> Penale, </w:t>
      </w:r>
      <w:r w:rsidRPr="00C47F1E">
        <w:rPr>
          <w:i/>
          <w:iCs/>
          <w:spacing w:val="-4"/>
        </w:rPr>
        <w:t xml:space="preserve">Sentenza </w:t>
      </w:r>
      <w:r>
        <w:rPr>
          <w:i/>
          <w:iCs/>
          <w:spacing w:val="-4"/>
        </w:rPr>
        <w:t>10 novembre 1998</w:t>
      </w:r>
      <w:r w:rsidRPr="00C47F1E">
        <w:rPr>
          <w:i/>
          <w:iCs/>
          <w:spacing w:val="-4"/>
        </w:rPr>
        <w:t xml:space="preserve">, n. </w:t>
      </w:r>
      <w:r>
        <w:rPr>
          <w:i/>
          <w:iCs/>
          <w:spacing w:val="-4"/>
        </w:rPr>
        <w:t>13278</w:t>
      </w:r>
      <w:r w:rsidRPr="008C5470">
        <w:rPr>
          <w:spacing w:val="-4"/>
        </w:rPr>
        <w:t xml:space="preserve"> </w:t>
      </w:r>
      <w:r>
        <w:rPr>
          <w:spacing w:val="-4"/>
        </w:rPr>
        <w:t>(</w:t>
      </w:r>
      <w:r w:rsidRPr="008C5470">
        <w:rPr>
          <w:spacing w:val="-4"/>
        </w:rPr>
        <w:t>con riferimento alla normativa preesistente</w:t>
      </w:r>
      <w:r>
        <w:rPr>
          <w:spacing w:val="-4"/>
        </w:rPr>
        <w:t>).</w:t>
      </w:r>
    </w:p>
  </w:footnote>
  <w:footnote w:id="126">
    <w:p w14:paraId="32867D51" w14:textId="2669587D" w:rsidR="00822F8B" w:rsidRDefault="00822F8B" w:rsidP="00C62AC2">
      <w:pPr>
        <w:pStyle w:val="Testonotaapidipagina"/>
        <w:jc w:val="both"/>
      </w:pPr>
      <w:r>
        <w:rPr>
          <w:rStyle w:val="Rimandonotaapidipagina"/>
        </w:rPr>
        <w:footnoteRef/>
      </w:r>
      <w:r>
        <w:t xml:space="preserve"> </w:t>
      </w:r>
      <w:r w:rsidRPr="00C47F1E">
        <w:rPr>
          <w:spacing w:val="-4"/>
        </w:rPr>
        <w:t xml:space="preserve">Cfr. </w:t>
      </w:r>
      <w:r w:rsidRPr="00C47F1E">
        <w:rPr>
          <w:smallCaps/>
          <w:spacing w:val="-4"/>
        </w:rPr>
        <w:t>Corte Suprema di Cassazione</w:t>
      </w:r>
      <w:r w:rsidRPr="00C47F1E">
        <w:rPr>
          <w:spacing w:val="-4"/>
        </w:rPr>
        <w:t xml:space="preserve">, Sezione Terza Penale, </w:t>
      </w:r>
      <w:r w:rsidRPr="00C47F1E">
        <w:rPr>
          <w:i/>
          <w:iCs/>
          <w:spacing w:val="-4"/>
        </w:rPr>
        <w:t xml:space="preserve">Sentenza </w:t>
      </w:r>
      <w:r>
        <w:rPr>
          <w:i/>
          <w:iCs/>
          <w:spacing w:val="-4"/>
        </w:rPr>
        <w:t>5 aprile 2013</w:t>
      </w:r>
      <w:r w:rsidRPr="00C47F1E">
        <w:rPr>
          <w:i/>
          <w:iCs/>
          <w:spacing w:val="-4"/>
        </w:rPr>
        <w:t xml:space="preserve">, n. </w:t>
      </w:r>
      <w:r>
        <w:rPr>
          <w:i/>
          <w:iCs/>
          <w:spacing w:val="-4"/>
        </w:rPr>
        <w:t>15785</w:t>
      </w:r>
      <w:r>
        <w:rPr>
          <w:spacing w:val="-4"/>
        </w:rPr>
        <w:t>.</w:t>
      </w:r>
    </w:p>
  </w:footnote>
  <w:footnote w:id="127">
    <w:p w14:paraId="637140BC" w14:textId="12415993" w:rsidR="00822F8B" w:rsidRDefault="00822F8B">
      <w:pPr>
        <w:pStyle w:val="Testonotaapidipagina"/>
      </w:pPr>
      <w:r>
        <w:rPr>
          <w:rStyle w:val="Rimandonotaapidipagina"/>
        </w:rPr>
        <w:footnoteRef/>
      </w:r>
      <w:r>
        <w:rPr>
          <w:spacing w:val="-4"/>
        </w:rPr>
        <w:t xml:space="preserve"> </w:t>
      </w:r>
      <w:r w:rsidRPr="00C47F1E">
        <w:rPr>
          <w:spacing w:val="-4"/>
        </w:rPr>
        <w:t xml:space="preserve">Cfr. </w:t>
      </w:r>
      <w:r w:rsidRPr="00C47F1E">
        <w:rPr>
          <w:smallCaps/>
          <w:spacing w:val="-4"/>
        </w:rPr>
        <w:t>Corte Suprema di Cassazione</w:t>
      </w:r>
      <w:r w:rsidRPr="00C47F1E">
        <w:rPr>
          <w:spacing w:val="-4"/>
        </w:rPr>
        <w:t xml:space="preserve">, Sezione Terza Penale, </w:t>
      </w:r>
      <w:r w:rsidRPr="00C47F1E">
        <w:rPr>
          <w:i/>
          <w:iCs/>
          <w:spacing w:val="-4"/>
        </w:rPr>
        <w:t xml:space="preserve">Sentenza </w:t>
      </w:r>
      <w:r>
        <w:rPr>
          <w:i/>
          <w:iCs/>
          <w:spacing w:val="-4"/>
        </w:rPr>
        <w:t>28 maggio 2014</w:t>
      </w:r>
      <w:r w:rsidRPr="00C47F1E">
        <w:rPr>
          <w:i/>
          <w:iCs/>
          <w:spacing w:val="-4"/>
        </w:rPr>
        <w:t>, n.</w:t>
      </w:r>
      <w:r>
        <w:rPr>
          <w:i/>
          <w:iCs/>
          <w:spacing w:val="-4"/>
        </w:rPr>
        <w:t xml:space="preserve"> 21753</w:t>
      </w:r>
      <w:r>
        <w:rPr>
          <w:spacing w:val="-4"/>
        </w:rPr>
        <w:t>.</w:t>
      </w:r>
    </w:p>
  </w:footnote>
  <w:footnote w:id="128">
    <w:p w14:paraId="5BD721B7" w14:textId="4E2D871D" w:rsidR="00822F8B" w:rsidRDefault="00822F8B" w:rsidP="000D6008">
      <w:pPr>
        <w:pStyle w:val="Testonotaapidipagina"/>
        <w:jc w:val="both"/>
      </w:pPr>
      <w:r>
        <w:rPr>
          <w:rStyle w:val="Rimandonotaapidipagina"/>
        </w:rPr>
        <w:footnoteRef/>
      </w:r>
      <w:r w:rsidRPr="00A83A9E">
        <w:rPr>
          <w:spacing w:val="-2"/>
        </w:rPr>
        <w:t xml:space="preserve"> La Corte di Cassazione ha ripetutamente affermato l</w:t>
      </w:r>
      <w:r>
        <w:rPr>
          <w:spacing w:val="-2"/>
        </w:rPr>
        <w:t>’</w:t>
      </w:r>
      <w:r w:rsidRPr="00A83A9E">
        <w:rPr>
          <w:spacing w:val="-2"/>
        </w:rPr>
        <w:t>applicabilità del reato previsto dall</w:t>
      </w:r>
      <w:r>
        <w:rPr>
          <w:spacing w:val="-2"/>
        </w:rPr>
        <w:t>’</w:t>
      </w:r>
      <w:r w:rsidRPr="00A83A9E">
        <w:rPr>
          <w:spacing w:val="-2"/>
        </w:rPr>
        <w:t xml:space="preserve">art. 734 c.p. in </w:t>
      </w:r>
      <w:r w:rsidRPr="00A83A9E">
        <w:rPr>
          <w:spacing w:val="-4"/>
        </w:rPr>
        <w:t>situazioni caratterizzate da alterazioni visive delle acque, in relazione all</w:t>
      </w:r>
      <w:r>
        <w:rPr>
          <w:spacing w:val="-4"/>
        </w:rPr>
        <w:t>’</w:t>
      </w:r>
      <w:r w:rsidRPr="00A83A9E">
        <w:rPr>
          <w:spacing w:val="-4"/>
        </w:rPr>
        <w:t>alterazione delle bellezze naturali.</w:t>
      </w:r>
      <w:r>
        <w:rPr>
          <w:spacing w:val="-4"/>
        </w:rPr>
        <w:t xml:space="preserve"> Cfr., </w:t>
      </w:r>
      <w:r w:rsidRPr="00A83A9E">
        <w:rPr>
          <w:i/>
          <w:iCs/>
          <w:spacing w:val="-4"/>
          <w:lang w:val="la-Latn"/>
        </w:rPr>
        <w:t>ex multis</w:t>
      </w:r>
      <w:r>
        <w:rPr>
          <w:spacing w:val="-4"/>
        </w:rPr>
        <w:t xml:space="preserve">, </w:t>
      </w:r>
      <w:r w:rsidRPr="00C47F1E">
        <w:rPr>
          <w:smallCaps/>
          <w:spacing w:val="-4"/>
        </w:rPr>
        <w:t>Corte Suprema di Cassazione</w:t>
      </w:r>
      <w:r w:rsidRPr="00C47F1E">
        <w:rPr>
          <w:spacing w:val="-4"/>
        </w:rPr>
        <w:t xml:space="preserve">, Sezione Terza Penale, </w:t>
      </w:r>
      <w:r w:rsidRPr="00C47F1E">
        <w:rPr>
          <w:i/>
          <w:iCs/>
          <w:spacing w:val="-4"/>
        </w:rPr>
        <w:t xml:space="preserve">Sentenza </w:t>
      </w:r>
      <w:r>
        <w:rPr>
          <w:i/>
          <w:iCs/>
          <w:spacing w:val="-4"/>
        </w:rPr>
        <w:t>9 aprile 2001</w:t>
      </w:r>
      <w:r w:rsidRPr="00C47F1E">
        <w:rPr>
          <w:i/>
          <w:iCs/>
          <w:spacing w:val="-4"/>
        </w:rPr>
        <w:t>, n.</w:t>
      </w:r>
      <w:r>
        <w:rPr>
          <w:i/>
          <w:iCs/>
          <w:spacing w:val="-4"/>
        </w:rPr>
        <w:t xml:space="preserve"> </w:t>
      </w:r>
      <w:r w:rsidRPr="00A83A9E">
        <w:rPr>
          <w:i/>
          <w:iCs/>
          <w:spacing w:val="-4"/>
        </w:rPr>
        <w:t>20429</w:t>
      </w:r>
      <w:r>
        <w:rPr>
          <w:spacing w:val="-4"/>
        </w:rPr>
        <w:t xml:space="preserve">, </w:t>
      </w:r>
      <w:r w:rsidRPr="00A83A9E">
        <w:rPr>
          <w:spacing w:val="-4"/>
        </w:rPr>
        <w:t>pronuncia con la quale è stata confermato la condanna di un sindaco, per il reato di cui all</w:t>
      </w:r>
      <w:r>
        <w:rPr>
          <w:spacing w:val="-4"/>
        </w:rPr>
        <w:t>’</w:t>
      </w:r>
      <w:r w:rsidRPr="00A83A9E">
        <w:rPr>
          <w:spacing w:val="-4"/>
        </w:rPr>
        <w:t>art. 734 c.p., per</w:t>
      </w:r>
      <w:r w:rsidRPr="00A83A9E">
        <w:rPr>
          <w:spacing w:val="-2"/>
        </w:rPr>
        <w:t xml:space="preserve"> un</w:t>
      </w:r>
      <w:r w:rsidRPr="00A83A9E">
        <w:rPr>
          <w:spacing w:val="-4"/>
        </w:rPr>
        <w:t xml:space="preserve"> caso in cui, </w:t>
      </w:r>
      <w:r>
        <w:rPr>
          <w:spacing w:val="-4"/>
        </w:rPr>
        <w:t xml:space="preserve">a causa del </w:t>
      </w:r>
      <w:r w:rsidRPr="00A83A9E">
        <w:rPr>
          <w:spacing w:val="-4"/>
        </w:rPr>
        <w:t>difetto</w:t>
      </w:r>
      <w:r>
        <w:rPr>
          <w:spacing w:val="-4"/>
        </w:rPr>
        <w:t>so</w:t>
      </w:r>
      <w:r w:rsidRPr="00A83A9E">
        <w:rPr>
          <w:spacing w:val="-4"/>
        </w:rPr>
        <w:t xml:space="preserve"> funzionamento dei depuratori comunali, nel torrente </w:t>
      </w:r>
      <w:r>
        <w:rPr>
          <w:spacing w:val="-4"/>
        </w:rPr>
        <w:t>che riceveva gli scarichi</w:t>
      </w:r>
      <w:r w:rsidRPr="00A83A9E">
        <w:rPr>
          <w:spacing w:val="-4"/>
        </w:rPr>
        <w:t xml:space="preserve"> </w:t>
      </w:r>
      <w:r>
        <w:rPr>
          <w:spacing w:val="-4"/>
        </w:rPr>
        <w:t>era apparsa</w:t>
      </w:r>
      <w:r w:rsidRPr="00A83A9E">
        <w:rPr>
          <w:spacing w:val="-4"/>
        </w:rPr>
        <w:t xml:space="preserve"> </w:t>
      </w:r>
      <w:r w:rsidRPr="00A83A9E">
        <w:rPr>
          <w:i/>
          <w:iCs/>
          <w:spacing w:val="-4"/>
        </w:rPr>
        <w:t>“una scia di colore marrone lunga circa 15 metri, distintamente visibile a occhio nudo”</w:t>
      </w:r>
      <w:r>
        <w:rPr>
          <w:spacing w:val="-4"/>
        </w:rPr>
        <w:t>, ed è stato altresì puntualizzato</w:t>
      </w:r>
      <w:r w:rsidRPr="00A83A9E">
        <w:rPr>
          <w:spacing w:val="-4"/>
        </w:rPr>
        <w:t xml:space="preserve"> che</w:t>
      </w:r>
      <w:r>
        <w:rPr>
          <w:spacing w:val="-4"/>
        </w:rPr>
        <w:t xml:space="preserve">. ai fini della </w:t>
      </w:r>
      <w:r w:rsidRPr="00A83A9E">
        <w:rPr>
          <w:spacing w:val="-4"/>
        </w:rPr>
        <w:t xml:space="preserve">configurazione del reato </w:t>
      </w:r>
      <w:r w:rsidRPr="00A83A9E">
        <w:rPr>
          <w:i/>
          <w:iCs/>
          <w:spacing w:val="-4"/>
        </w:rPr>
        <w:t xml:space="preserve">“è sufficiente la temporanea esistenza </w:t>
      </w:r>
      <w:r w:rsidRPr="00B8398E">
        <w:rPr>
          <w:i/>
          <w:iCs/>
          <w:spacing w:val="-6"/>
        </w:rPr>
        <w:t>del deturpamento del bene ambientale”</w:t>
      </w:r>
      <w:r w:rsidRPr="00B8398E">
        <w:rPr>
          <w:spacing w:val="-6"/>
        </w:rPr>
        <w:t xml:space="preserve">; </w:t>
      </w:r>
      <w:r w:rsidR="005925DE" w:rsidRPr="00C47F1E">
        <w:rPr>
          <w:smallCaps/>
          <w:spacing w:val="-4"/>
        </w:rPr>
        <w:t>Corte Suprema di Cassazione</w:t>
      </w:r>
      <w:r w:rsidRPr="00B8398E">
        <w:rPr>
          <w:spacing w:val="-6"/>
        </w:rPr>
        <w:t xml:space="preserve">, Sezione Terza Penale, </w:t>
      </w:r>
      <w:r w:rsidRPr="00B8398E">
        <w:rPr>
          <w:i/>
          <w:iCs/>
          <w:spacing w:val="-6"/>
        </w:rPr>
        <w:t xml:space="preserve">Sentenza 19 </w:t>
      </w:r>
      <w:r>
        <w:rPr>
          <w:i/>
          <w:iCs/>
          <w:spacing w:val="-4"/>
        </w:rPr>
        <w:t>marzo 2013</w:t>
      </w:r>
      <w:r w:rsidRPr="00C47F1E">
        <w:rPr>
          <w:i/>
          <w:iCs/>
          <w:spacing w:val="-4"/>
        </w:rPr>
        <w:t>, n.</w:t>
      </w:r>
      <w:r>
        <w:rPr>
          <w:i/>
          <w:iCs/>
          <w:spacing w:val="-4"/>
        </w:rPr>
        <w:t xml:space="preserve"> </w:t>
      </w:r>
      <w:r w:rsidRPr="00A83A9E">
        <w:rPr>
          <w:i/>
          <w:iCs/>
          <w:spacing w:val="-4"/>
        </w:rPr>
        <w:t>20</w:t>
      </w:r>
      <w:r>
        <w:rPr>
          <w:i/>
          <w:iCs/>
          <w:spacing w:val="-4"/>
        </w:rPr>
        <w:t>737</w:t>
      </w:r>
      <w:r>
        <w:rPr>
          <w:spacing w:val="-4"/>
        </w:rPr>
        <w:t xml:space="preserve">, nella quale si afferma che </w:t>
      </w:r>
      <w:r w:rsidRPr="00B8398E">
        <w:rPr>
          <w:spacing w:val="-4"/>
        </w:rPr>
        <w:t>il rilascio di liquidi in un fiume a causa dell</w:t>
      </w:r>
      <w:r>
        <w:rPr>
          <w:spacing w:val="-4"/>
        </w:rPr>
        <w:t>’</w:t>
      </w:r>
      <w:r w:rsidRPr="00B8398E">
        <w:rPr>
          <w:spacing w:val="-4"/>
        </w:rPr>
        <w:t xml:space="preserve">interruzione del </w:t>
      </w:r>
      <w:r w:rsidRPr="00B8398E">
        <w:rPr>
          <w:spacing w:val="-6"/>
        </w:rPr>
        <w:t>funzionamento di un depuratore, causata da guasti dovuti a mancanza di manutenzione, configura gli elementi</w:t>
      </w:r>
      <w:r w:rsidRPr="00B8398E">
        <w:rPr>
          <w:spacing w:val="-4"/>
        </w:rPr>
        <w:t xml:space="preserve"> costitutivi del reato previsto dall</w:t>
      </w:r>
      <w:r>
        <w:rPr>
          <w:spacing w:val="-4"/>
        </w:rPr>
        <w:t>’</w:t>
      </w:r>
      <w:r w:rsidRPr="00B8398E">
        <w:rPr>
          <w:spacing w:val="-4"/>
        </w:rPr>
        <w:t>art. 734 c</w:t>
      </w:r>
      <w:r>
        <w:rPr>
          <w:spacing w:val="-4"/>
        </w:rPr>
        <w:t>.</w:t>
      </w:r>
      <w:r w:rsidRPr="00B8398E">
        <w:rPr>
          <w:spacing w:val="-4"/>
        </w:rPr>
        <w:t>p</w:t>
      </w:r>
      <w:r>
        <w:rPr>
          <w:spacing w:val="-4"/>
        </w:rPr>
        <w:t>.</w:t>
      </w:r>
      <w:r w:rsidRPr="00B8398E">
        <w:rPr>
          <w:spacing w:val="-4"/>
        </w:rPr>
        <w:t>, nel caso in cui l</w:t>
      </w:r>
      <w:r>
        <w:rPr>
          <w:spacing w:val="-4"/>
        </w:rPr>
        <w:t>’</w:t>
      </w:r>
      <w:r w:rsidRPr="00B8398E">
        <w:rPr>
          <w:spacing w:val="-4"/>
        </w:rPr>
        <w:t>evento</w:t>
      </w:r>
      <w:r>
        <w:rPr>
          <w:spacing w:val="-4"/>
        </w:rPr>
        <w:t xml:space="preserve"> determini</w:t>
      </w:r>
      <w:r w:rsidRPr="00B8398E">
        <w:rPr>
          <w:spacing w:val="-4"/>
        </w:rPr>
        <w:t xml:space="preserve"> variazioni significative</w:t>
      </w:r>
      <w:r>
        <w:rPr>
          <w:spacing w:val="-4"/>
        </w:rPr>
        <w:t>,</w:t>
      </w:r>
      <w:r w:rsidRPr="00B8398E">
        <w:rPr>
          <w:spacing w:val="-4"/>
        </w:rPr>
        <w:t xml:space="preserve"> anche </w:t>
      </w:r>
      <w:r>
        <w:rPr>
          <w:spacing w:val="-4"/>
        </w:rPr>
        <w:t>in termini temporali,</w:t>
      </w:r>
      <w:r w:rsidRPr="00B8398E">
        <w:rPr>
          <w:spacing w:val="-4"/>
        </w:rPr>
        <w:t xml:space="preserve"> le caratteristiche ambientali del cor</w:t>
      </w:r>
      <w:r>
        <w:rPr>
          <w:spacing w:val="-4"/>
        </w:rPr>
        <w:t>so d’acqua</w:t>
      </w:r>
      <w:r w:rsidRPr="00B8398E">
        <w:rPr>
          <w:spacing w:val="-4"/>
        </w:rPr>
        <w:t>.</w:t>
      </w:r>
    </w:p>
  </w:footnote>
  <w:footnote w:id="129">
    <w:p w14:paraId="50906FF8" w14:textId="4B487DC3" w:rsidR="00822F8B" w:rsidRDefault="00822F8B">
      <w:pPr>
        <w:pStyle w:val="Testonotaapidipagina"/>
      </w:pPr>
      <w:r>
        <w:rPr>
          <w:rStyle w:val="Rimandonotaapidipagina"/>
        </w:rPr>
        <w:footnoteRef/>
      </w:r>
      <w:r>
        <w:t xml:space="preserve"> Cfr. </w:t>
      </w:r>
      <w:r w:rsidRPr="00B8398E">
        <w:rPr>
          <w:smallCaps/>
          <w:spacing w:val="-6"/>
        </w:rPr>
        <w:t>Corte Suprema di Cassazione</w:t>
      </w:r>
      <w:r w:rsidRPr="00B8398E">
        <w:rPr>
          <w:spacing w:val="-6"/>
        </w:rPr>
        <w:t xml:space="preserve">, Sezione Terza Penale, </w:t>
      </w:r>
      <w:r w:rsidRPr="00B8398E">
        <w:rPr>
          <w:i/>
          <w:iCs/>
          <w:spacing w:val="-6"/>
        </w:rPr>
        <w:t xml:space="preserve">Sentenza </w:t>
      </w:r>
      <w:r>
        <w:rPr>
          <w:i/>
          <w:iCs/>
          <w:spacing w:val="-6"/>
        </w:rPr>
        <w:t>7 gennaio 2014</w:t>
      </w:r>
      <w:r w:rsidRPr="00C47F1E">
        <w:rPr>
          <w:i/>
          <w:iCs/>
          <w:spacing w:val="-4"/>
        </w:rPr>
        <w:t>, n.</w:t>
      </w:r>
      <w:r>
        <w:rPr>
          <w:i/>
          <w:iCs/>
          <w:spacing w:val="-4"/>
        </w:rPr>
        <w:t xml:space="preserve"> 10034</w:t>
      </w:r>
      <w:r>
        <w:rPr>
          <w:spacing w:val="-4"/>
        </w:rPr>
        <w:t>.</w:t>
      </w:r>
    </w:p>
  </w:footnote>
  <w:footnote w:id="130">
    <w:p w14:paraId="582D0876" w14:textId="56692354" w:rsidR="00822F8B" w:rsidRDefault="00822F8B">
      <w:pPr>
        <w:pStyle w:val="Testonotaapidipagina"/>
      </w:pPr>
      <w:r>
        <w:rPr>
          <w:rStyle w:val="Rimandonotaapidipagina"/>
        </w:rPr>
        <w:footnoteRef/>
      </w:r>
      <w:r>
        <w:t xml:space="preserve"> Cfr. </w:t>
      </w:r>
      <w:r w:rsidRPr="00B8398E">
        <w:rPr>
          <w:smallCaps/>
          <w:spacing w:val="-6"/>
        </w:rPr>
        <w:t>Corte Suprema di Cassazione</w:t>
      </w:r>
      <w:r w:rsidRPr="00B8398E">
        <w:rPr>
          <w:spacing w:val="-6"/>
        </w:rPr>
        <w:t xml:space="preserve">, Sezione Terza Penale, </w:t>
      </w:r>
      <w:r w:rsidRPr="00B8398E">
        <w:rPr>
          <w:i/>
          <w:iCs/>
          <w:spacing w:val="-6"/>
        </w:rPr>
        <w:t xml:space="preserve">Sentenza </w:t>
      </w:r>
      <w:r>
        <w:rPr>
          <w:i/>
          <w:iCs/>
          <w:spacing w:val="-6"/>
        </w:rPr>
        <w:t>18 giugno 2004</w:t>
      </w:r>
      <w:r w:rsidRPr="00C47F1E">
        <w:rPr>
          <w:i/>
          <w:iCs/>
          <w:spacing w:val="-4"/>
        </w:rPr>
        <w:t xml:space="preserve">, </w:t>
      </w:r>
      <w:r w:rsidRPr="00650508">
        <w:rPr>
          <w:i/>
          <w:iCs/>
          <w:spacing w:val="-4"/>
        </w:rPr>
        <w:t>n. 38297</w:t>
      </w:r>
      <w:r>
        <w:rPr>
          <w:spacing w:val="-4"/>
        </w:rPr>
        <w:t>, già cit.</w:t>
      </w:r>
    </w:p>
  </w:footnote>
  <w:footnote w:id="131">
    <w:p w14:paraId="20EAAAAE" w14:textId="7C9DB8B3" w:rsidR="00822F8B" w:rsidRDefault="00822F8B">
      <w:pPr>
        <w:pStyle w:val="Testonotaapidipagina"/>
      </w:pPr>
      <w:r>
        <w:rPr>
          <w:rStyle w:val="Rimandonotaapidipagina"/>
        </w:rPr>
        <w:footnoteRef/>
      </w:r>
      <w:r>
        <w:t xml:space="preserve"> Cfr. </w:t>
      </w:r>
      <w:r w:rsidRPr="00B8398E">
        <w:rPr>
          <w:smallCaps/>
          <w:spacing w:val="-6"/>
        </w:rPr>
        <w:t>Corte Suprema di Cassazione</w:t>
      </w:r>
      <w:r w:rsidRPr="00B8398E">
        <w:rPr>
          <w:spacing w:val="-6"/>
        </w:rPr>
        <w:t xml:space="preserve">, Sezione Terza Penale, </w:t>
      </w:r>
      <w:r w:rsidRPr="00B8398E">
        <w:rPr>
          <w:i/>
          <w:iCs/>
          <w:spacing w:val="-6"/>
        </w:rPr>
        <w:t xml:space="preserve">Sentenza </w:t>
      </w:r>
      <w:r>
        <w:rPr>
          <w:i/>
          <w:iCs/>
          <w:spacing w:val="-6"/>
        </w:rPr>
        <w:t>5 maggio 2022</w:t>
      </w:r>
      <w:r w:rsidRPr="00C47F1E">
        <w:rPr>
          <w:i/>
          <w:iCs/>
          <w:spacing w:val="-4"/>
        </w:rPr>
        <w:t xml:space="preserve">, </w:t>
      </w:r>
      <w:r w:rsidRPr="00650508">
        <w:rPr>
          <w:i/>
          <w:iCs/>
          <w:spacing w:val="-4"/>
        </w:rPr>
        <w:t xml:space="preserve">n. </w:t>
      </w:r>
      <w:r>
        <w:rPr>
          <w:i/>
          <w:iCs/>
          <w:spacing w:val="-4"/>
        </w:rPr>
        <w:t>21034</w:t>
      </w:r>
      <w:r>
        <w:rPr>
          <w:spacing w:val="-4"/>
        </w:rPr>
        <w:t>.</w:t>
      </w:r>
    </w:p>
  </w:footnote>
  <w:footnote w:id="132">
    <w:p w14:paraId="24A0ED60" w14:textId="7372FEA0" w:rsidR="00822F8B" w:rsidRDefault="00822F8B" w:rsidP="005322A6">
      <w:pPr>
        <w:pStyle w:val="Testonotaapidipagina"/>
        <w:jc w:val="both"/>
      </w:pPr>
      <w:r>
        <w:rPr>
          <w:rStyle w:val="Rimandonotaapidipagina"/>
        </w:rPr>
        <w:footnoteRef/>
      </w:r>
      <w:r>
        <w:t xml:space="preserve"> </w:t>
      </w:r>
      <w:r w:rsidRPr="001A56E6">
        <w:rPr>
          <w:spacing w:val="-4"/>
        </w:rPr>
        <w:t xml:space="preserve">Cfr. </w:t>
      </w:r>
      <w:r w:rsidRPr="001A56E6">
        <w:rPr>
          <w:smallCaps/>
          <w:spacing w:val="-4"/>
        </w:rPr>
        <w:t>Corte Suprema di Cassazione</w:t>
      </w:r>
      <w:r w:rsidRPr="001A56E6">
        <w:rPr>
          <w:spacing w:val="-4"/>
        </w:rPr>
        <w:t xml:space="preserve">, Sezione Terza Penale, </w:t>
      </w:r>
      <w:r w:rsidRPr="001A56E6">
        <w:rPr>
          <w:i/>
          <w:iCs/>
          <w:spacing w:val="-4"/>
        </w:rPr>
        <w:t>Sentenza 10 giugno 2010, n. 22032</w:t>
      </w:r>
      <w:r w:rsidRPr="001A56E6">
        <w:rPr>
          <w:spacing w:val="-4"/>
        </w:rPr>
        <w:t>, per una vicenda relativa allo sversamento di liquami, provocato dal cattivo funzionamento delle elettropompe di un depuratore consortile, che avevano imbrattato e causato danni solo a colture private, ma senza riverberi negativi sulle persone.</w:t>
      </w:r>
    </w:p>
  </w:footnote>
  <w:footnote w:id="133">
    <w:p w14:paraId="1E926C28" w14:textId="283D6CFA" w:rsidR="00822F8B" w:rsidRDefault="00822F8B" w:rsidP="001B4908">
      <w:pPr>
        <w:pStyle w:val="Testonotaapidipagina"/>
        <w:jc w:val="both"/>
      </w:pPr>
      <w:r>
        <w:rPr>
          <w:rStyle w:val="Rimandonotaapidipagina"/>
        </w:rPr>
        <w:footnoteRef/>
      </w:r>
      <w:r>
        <w:t xml:space="preserve"> Cfr., </w:t>
      </w:r>
      <w:r w:rsidRPr="00CA6882">
        <w:rPr>
          <w:i/>
          <w:iCs/>
          <w:lang w:val="la-Latn"/>
        </w:rPr>
        <w:t>ex multis</w:t>
      </w:r>
      <w:r>
        <w:t xml:space="preserve">, </w:t>
      </w:r>
      <w:r w:rsidRPr="00B8398E">
        <w:rPr>
          <w:smallCaps/>
          <w:spacing w:val="-6"/>
        </w:rPr>
        <w:t>Corte Suprema di Cassazione</w:t>
      </w:r>
      <w:r w:rsidRPr="00B8398E">
        <w:rPr>
          <w:spacing w:val="-6"/>
        </w:rPr>
        <w:t xml:space="preserve">, Sezione Terza Penale, </w:t>
      </w:r>
      <w:r w:rsidRPr="00B8398E">
        <w:rPr>
          <w:i/>
          <w:iCs/>
          <w:spacing w:val="-6"/>
        </w:rPr>
        <w:t xml:space="preserve">Sentenza </w:t>
      </w:r>
      <w:r>
        <w:rPr>
          <w:i/>
          <w:iCs/>
          <w:spacing w:val="-6"/>
        </w:rPr>
        <w:t>18 giugno 2004</w:t>
      </w:r>
      <w:r w:rsidRPr="00C47F1E">
        <w:rPr>
          <w:i/>
          <w:iCs/>
          <w:spacing w:val="-4"/>
        </w:rPr>
        <w:t xml:space="preserve">, </w:t>
      </w:r>
      <w:r w:rsidRPr="00650508">
        <w:rPr>
          <w:i/>
          <w:iCs/>
          <w:spacing w:val="-4"/>
        </w:rPr>
        <w:t>n. 38297</w:t>
      </w:r>
      <w:r>
        <w:rPr>
          <w:spacing w:val="-4"/>
        </w:rPr>
        <w:t xml:space="preserve">, già cit.; </w:t>
      </w:r>
      <w:r w:rsidR="002A4F3F" w:rsidRPr="00B8398E">
        <w:rPr>
          <w:smallCaps/>
          <w:spacing w:val="-6"/>
        </w:rPr>
        <w:t>Corte Suprema di Cassazion</w:t>
      </w:r>
      <w:r w:rsidR="002A4F3F">
        <w:rPr>
          <w:smallCaps/>
          <w:spacing w:val="-6"/>
        </w:rPr>
        <w:t>e</w:t>
      </w:r>
      <w:r w:rsidRPr="00B8398E">
        <w:rPr>
          <w:spacing w:val="-6"/>
        </w:rPr>
        <w:t xml:space="preserve">, Sezione Terza Penale, </w:t>
      </w:r>
      <w:r w:rsidRPr="00B8398E">
        <w:rPr>
          <w:i/>
          <w:iCs/>
          <w:spacing w:val="-6"/>
        </w:rPr>
        <w:t xml:space="preserve">Sentenza </w:t>
      </w:r>
      <w:r>
        <w:rPr>
          <w:i/>
          <w:iCs/>
          <w:spacing w:val="-6"/>
        </w:rPr>
        <w:t>14 marzo 2003</w:t>
      </w:r>
      <w:r w:rsidRPr="00C47F1E">
        <w:rPr>
          <w:i/>
          <w:iCs/>
          <w:spacing w:val="-4"/>
        </w:rPr>
        <w:t xml:space="preserve">, </w:t>
      </w:r>
      <w:r w:rsidRPr="00650508">
        <w:rPr>
          <w:i/>
          <w:iCs/>
          <w:spacing w:val="-4"/>
        </w:rPr>
        <w:t xml:space="preserve">n. </w:t>
      </w:r>
      <w:r w:rsidRPr="00CA6882">
        <w:rPr>
          <w:i/>
          <w:iCs/>
          <w:spacing w:val="-4"/>
        </w:rPr>
        <w:t>20755</w:t>
      </w:r>
      <w:r>
        <w:rPr>
          <w:spacing w:val="-4"/>
        </w:rPr>
        <w:t>.</w:t>
      </w:r>
    </w:p>
  </w:footnote>
  <w:footnote w:id="134">
    <w:p w14:paraId="4DEB3ED5" w14:textId="4DB7BED9" w:rsidR="00822F8B" w:rsidRDefault="00822F8B" w:rsidP="004E0A1D">
      <w:pPr>
        <w:pStyle w:val="Testonotaapidipagina"/>
        <w:jc w:val="both"/>
      </w:pPr>
      <w:r>
        <w:rPr>
          <w:rStyle w:val="Rimandonotaapidipagina"/>
        </w:rPr>
        <w:footnoteRef/>
      </w:r>
      <w:r w:rsidRPr="007B7CC7">
        <w:rPr>
          <w:spacing w:val="-4"/>
        </w:rPr>
        <w:t xml:space="preserve"> Cfr. </w:t>
      </w:r>
      <w:r w:rsidRPr="007B7CC7">
        <w:rPr>
          <w:smallCaps/>
          <w:spacing w:val="-4"/>
        </w:rPr>
        <w:t>Amendola</w:t>
      </w:r>
      <w:r w:rsidRPr="007B7CC7">
        <w:rPr>
          <w:spacing w:val="-4"/>
        </w:rPr>
        <w:t xml:space="preserve">, </w:t>
      </w:r>
      <w:r w:rsidRPr="007B7CC7">
        <w:rPr>
          <w:i/>
          <w:iCs/>
          <w:spacing w:val="-4"/>
        </w:rPr>
        <w:t>Acque meteoriche e acque reflue industriali: la Cassazione si «consolida»</w:t>
      </w:r>
      <w:r w:rsidRPr="007B7CC7">
        <w:rPr>
          <w:spacing w:val="-4"/>
        </w:rPr>
        <w:t xml:space="preserve">, in </w:t>
      </w:r>
      <w:r w:rsidRPr="000D6008">
        <w:rPr>
          <w:i/>
          <w:iCs/>
          <w:spacing w:val="-4"/>
        </w:rPr>
        <w:t>Saggi</w:t>
      </w:r>
      <w:r w:rsidRPr="000D6008">
        <w:rPr>
          <w:i/>
          <w:iCs/>
        </w:rPr>
        <w:t xml:space="preserve"> </w:t>
      </w:r>
      <w:r w:rsidRPr="000D6008">
        <w:rPr>
          <w:i/>
          <w:iCs/>
          <w:spacing w:val="-4"/>
        </w:rPr>
        <w:t>e Approfondimenti</w:t>
      </w:r>
      <w:r w:rsidRPr="007B7CC7">
        <w:rPr>
          <w:spacing w:val="-4"/>
        </w:rPr>
        <w:t>, 15 giugno 2021, Fondazione “Osservatorio sulla criminalità nell</w:t>
      </w:r>
      <w:r>
        <w:rPr>
          <w:spacing w:val="-4"/>
        </w:rPr>
        <w:t>’</w:t>
      </w:r>
      <w:r w:rsidRPr="007B7CC7">
        <w:rPr>
          <w:spacing w:val="-4"/>
        </w:rPr>
        <w:t>agricoltura e sul sistema</w:t>
      </w:r>
      <w:r w:rsidRPr="0064643F">
        <w:t xml:space="preserve"> agroalimentare”, Roma.</w:t>
      </w:r>
    </w:p>
  </w:footnote>
  <w:footnote w:id="135">
    <w:p w14:paraId="4D6B1C65" w14:textId="77777777" w:rsidR="00822F8B" w:rsidRPr="00FC59BB" w:rsidRDefault="00822F8B" w:rsidP="00865791">
      <w:pPr>
        <w:pStyle w:val="Testonotaapidipagina"/>
        <w:jc w:val="both"/>
      </w:pPr>
      <w:r w:rsidRPr="00FC59BB">
        <w:rPr>
          <w:rStyle w:val="Rimandonotaapidipagina"/>
        </w:rPr>
        <w:footnoteRef/>
      </w:r>
      <w:r w:rsidRPr="00FC59BB">
        <w:t xml:space="preserve"> Cfr. </w:t>
      </w:r>
      <w:r w:rsidRPr="00FC59BB">
        <w:rPr>
          <w:smallCaps/>
        </w:rPr>
        <w:t>Legge</w:t>
      </w:r>
      <w:r w:rsidRPr="00FC59BB">
        <w:t xml:space="preserve"> 10 maggio 1976, n. 319, </w:t>
      </w:r>
      <w:r w:rsidRPr="00FC59BB">
        <w:rPr>
          <w:i/>
          <w:iCs/>
        </w:rPr>
        <w:t>Norme per la tutela delle acque dall</w:t>
      </w:r>
      <w:r>
        <w:rPr>
          <w:i/>
          <w:iCs/>
        </w:rPr>
        <w:t>’</w:t>
      </w:r>
      <w:r w:rsidRPr="00FC59BB">
        <w:rPr>
          <w:i/>
          <w:iCs/>
        </w:rPr>
        <w:t>inquinamento</w:t>
      </w:r>
      <w:r w:rsidRPr="00FC59BB">
        <w:t xml:space="preserve"> (G.U. n. 141 del 29 maggio 1976).</w:t>
      </w:r>
    </w:p>
  </w:footnote>
  <w:footnote w:id="136">
    <w:p w14:paraId="5EB8F0B6" w14:textId="77777777" w:rsidR="00822F8B" w:rsidRDefault="00822F8B" w:rsidP="00865791">
      <w:pPr>
        <w:pStyle w:val="Testonotaapidipagina"/>
        <w:jc w:val="both"/>
      </w:pPr>
      <w:r>
        <w:rPr>
          <w:rStyle w:val="Rimandonotaapidipagina"/>
        </w:rPr>
        <w:footnoteRef/>
      </w:r>
      <w:r>
        <w:t xml:space="preserve"> Cfr. </w:t>
      </w:r>
      <w:r w:rsidRPr="007E3552">
        <w:rPr>
          <w:smallCaps/>
        </w:rPr>
        <w:t>Decreto Legislativo</w:t>
      </w:r>
      <w:r>
        <w:t xml:space="preserve"> </w:t>
      </w:r>
      <w:r w:rsidRPr="00425CA6">
        <w:t>5 febbraio 1997, n. 22</w:t>
      </w:r>
      <w:r>
        <w:t xml:space="preserve">, </w:t>
      </w:r>
      <w:r w:rsidRPr="00425CA6">
        <w:rPr>
          <w:i/>
          <w:iCs/>
        </w:rPr>
        <w:t xml:space="preserve">Attuazione delle direttive 91/156/CEE sui rifiuti, </w:t>
      </w:r>
      <w:r w:rsidRPr="00425CA6">
        <w:rPr>
          <w:i/>
          <w:iCs/>
          <w:spacing w:val="-2"/>
        </w:rPr>
        <w:t>91/689/CEE sui rifiuti pericolosi e 94/62/CE sugli imballaggi e sui rifiuti di imballaggio</w:t>
      </w:r>
      <w:r w:rsidRPr="00425CA6">
        <w:rPr>
          <w:spacing w:val="-2"/>
        </w:rPr>
        <w:t xml:space="preserve"> (G.U. n. 38 del </w:t>
      </w:r>
      <w:r w:rsidRPr="00425CA6">
        <w:t>15</w:t>
      </w:r>
      <w:r>
        <w:t xml:space="preserve"> febbraio </w:t>
      </w:r>
      <w:r w:rsidRPr="00425CA6">
        <w:t>1997 - Suppl. Ord</w:t>
      </w:r>
      <w:r>
        <w:t>.</w:t>
      </w:r>
      <w:r w:rsidRPr="00425CA6">
        <w:t xml:space="preserve"> n. 33)</w:t>
      </w:r>
      <w:r>
        <w:t>.</w:t>
      </w:r>
    </w:p>
  </w:footnote>
  <w:footnote w:id="137">
    <w:p w14:paraId="4DB564ED" w14:textId="77777777" w:rsidR="00822F8B" w:rsidRPr="00A822FA" w:rsidRDefault="00822F8B" w:rsidP="00865791">
      <w:pPr>
        <w:pStyle w:val="Testonotaapidipagina"/>
        <w:jc w:val="both"/>
        <w:rPr>
          <w:spacing w:val="-6"/>
        </w:rPr>
      </w:pPr>
      <w:r>
        <w:rPr>
          <w:rStyle w:val="Rimandonotaapidipagina"/>
        </w:rPr>
        <w:footnoteRef/>
      </w:r>
      <w:r w:rsidRPr="00A822FA">
        <w:rPr>
          <w:spacing w:val="-6"/>
        </w:rPr>
        <w:t xml:space="preserve"> </w:t>
      </w:r>
      <w:r w:rsidRPr="00A822FA">
        <w:rPr>
          <w:spacing w:val="-4"/>
        </w:rPr>
        <w:t xml:space="preserve">Cfr. </w:t>
      </w:r>
      <w:r w:rsidRPr="00A822FA">
        <w:rPr>
          <w:smallCaps/>
          <w:spacing w:val="-4"/>
        </w:rPr>
        <w:t>Decreto Legislativo</w:t>
      </w:r>
      <w:r w:rsidRPr="00A822FA">
        <w:rPr>
          <w:spacing w:val="-4"/>
        </w:rPr>
        <w:t xml:space="preserve"> 11 maggio 1999, n. 152, </w:t>
      </w:r>
      <w:r w:rsidRPr="00A822FA">
        <w:rPr>
          <w:i/>
          <w:iCs/>
          <w:spacing w:val="-4"/>
        </w:rPr>
        <w:t xml:space="preserve">Ripubblicazione del testo del decreto legislativo 11 </w:t>
      </w:r>
      <w:r w:rsidRPr="001057F3">
        <w:rPr>
          <w:i/>
          <w:iCs/>
          <w:spacing w:val="-4"/>
        </w:rPr>
        <w:t>maggio 1999, n. 152, recante: “Disposizioni sulla tutela delle acque dall</w:t>
      </w:r>
      <w:r>
        <w:rPr>
          <w:i/>
          <w:iCs/>
          <w:spacing w:val="-4"/>
        </w:rPr>
        <w:t>’</w:t>
      </w:r>
      <w:r w:rsidRPr="001057F3">
        <w:rPr>
          <w:i/>
          <w:iCs/>
          <w:spacing w:val="-4"/>
        </w:rPr>
        <w:t>inquinamento e recepimento della direttiva 91/271/CEE concernente</w:t>
      </w:r>
      <w:r w:rsidRPr="001057F3">
        <w:rPr>
          <w:i/>
          <w:iCs/>
        </w:rPr>
        <w:t xml:space="preserve"> il trattamento delle acque reflue urbane e della direttiva 91/676/CEE </w:t>
      </w:r>
      <w:r w:rsidRPr="00A822FA">
        <w:rPr>
          <w:i/>
          <w:iCs/>
          <w:spacing w:val="-2"/>
        </w:rPr>
        <w:t>relativa alla protezione delle acque dall</w:t>
      </w:r>
      <w:r>
        <w:rPr>
          <w:i/>
          <w:iCs/>
          <w:spacing w:val="-2"/>
        </w:rPr>
        <w:t>’</w:t>
      </w:r>
      <w:r w:rsidRPr="00A822FA">
        <w:rPr>
          <w:i/>
          <w:iCs/>
          <w:spacing w:val="-2"/>
        </w:rPr>
        <w:t>inquinamento provocato dai nitrati provenienti da fonti agricole”</w:t>
      </w:r>
      <w:r w:rsidRPr="001057F3">
        <w:rPr>
          <w:i/>
          <w:iCs/>
        </w:rPr>
        <w:t xml:space="preserve"> corredato delle relative note. (Decreto legislativo pubblicato nel supplemento ordinario n. 101/L alla </w:t>
      </w:r>
      <w:r w:rsidRPr="00A822FA">
        <w:rPr>
          <w:i/>
          <w:iCs/>
          <w:spacing w:val="-4"/>
        </w:rPr>
        <w:t>Gazzetta Ufficiale - serie generale - n. 124 del 29 maggio 1999)</w:t>
      </w:r>
      <w:r w:rsidRPr="00A822FA">
        <w:rPr>
          <w:spacing w:val="-4"/>
        </w:rPr>
        <w:t xml:space="preserve"> (G.U. n. 177 del 30 luglio 1999 - Suppl. Ord. </w:t>
      </w:r>
      <w:r w:rsidRPr="001057F3">
        <w:rPr>
          <w:spacing w:val="-2"/>
        </w:rPr>
        <w:t>n. 146</w:t>
      </w:r>
      <w:r w:rsidRPr="00FC59BB">
        <w:t>).</w:t>
      </w:r>
    </w:p>
  </w:footnote>
  <w:footnote w:id="138">
    <w:p w14:paraId="59B933C4" w14:textId="795D7EFA" w:rsidR="00822F8B" w:rsidRPr="007B5146" w:rsidRDefault="00822F8B" w:rsidP="004E0A1D">
      <w:pPr>
        <w:pStyle w:val="Testonotaapidipagina"/>
        <w:jc w:val="both"/>
      </w:pPr>
      <w:r w:rsidRPr="007B5146">
        <w:rPr>
          <w:rStyle w:val="Rimandonotaapidipagina"/>
        </w:rPr>
        <w:footnoteRef/>
      </w:r>
      <w:r w:rsidRPr="000D6008">
        <w:rPr>
          <w:spacing w:val="-4"/>
        </w:rPr>
        <w:t xml:space="preserve"> Cfr. </w:t>
      </w:r>
      <w:r w:rsidRPr="000D6008">
        <w:rPr>
          <w:smallCaps/>
          <w:noProof/>
          <w:spacing w:val="-4"/>
        </w:rPr>
        <w:t>Pototschnig</w:t>
      </w:r>
      <w:r w:rsidRPr="000D6008">
        <w:rPr>
          <w:spacing w:val="-4"/>
        </w:rPr>
        <w:t xml:space="preserve">, </w:t>
      </w:r>
      <w:r w:rsidRPr="000D6008">
        <w:rPr>
          <w:i/>
          <w:iCs/>
          <w:spacing w:val="-4"/>
        </w:rPr>
        <w:t>Vecchi e nuovi strumenti nella disciplina pubblica delle acque</w:t>
      </w:r>
      <w:r w:rsidRPr="000D6008">
        <w:rPr>
          <w:spacing w:val="-4"/>
        </w:rPr>
        <w:t xml:space="preserve">, in </w:t>
      </w:r>
      <w:r w:rsidRPr="000D6008">
        <w:rPr>
          <w:i/>
          <w:iCs/>
          <w:spacing w:val="-4"/>
        </w:rPr>
        <w:t>Rivista Trimestrale di Diritto Pubblico</w:t>
      </w:r>
      <w:r w:rsidRPr="007B5146">
        <w:rPr>
          <w:spacing w:val="-4"/>
        </w:rPr>
        <w:t xml:space="preserve">, Anno 1969, Vol. </w:t>
      </w:r>
      <w:r>
        <w:rPr>
          <w:spacing w:val="-4"/>
        </w:rPr>
        <w:t>XIX</w:t>
      </w:r>
      <w:r w:rsidRPr="007B5146">
        <w:rPr>
          <w:spacing w:val="-4"/>
        </w:rPr>
        <w:t xml:space="preserve">, Fasc. 4, </w:t>
      </w:r>
      <w:r>
        <w:rPr>
          <w:spacing w:val="-4"/>
        </w:rPr>
        <w:t xml:space="preserve">Milano, </w:t>
      </w:r>
      <w:r w:rsidRPr="007B5146">
        <w:rPr>
          <w:spacing w:val="-4"/>
        </w:rPr>
        <w:t>1009</w:t>
      </w:r>
      <w:r w:rsidR="002A4F3F">
        <w:rPr>
          <w:spacing w:val="-4"/>
        </w:rPr>
        <w:t xml:space="preserve"> ss.</w:t>
      </w:r>
      <w:r w:rsidRPr="007B5146">
        <w:rPr>
          <w:spacing w:val="-4"/>
        </w:rPr>
        <w:t xml:space="preserve">; </w:t>
      </w:r>
      <w:r w:rsidRPr="007B5146">
        <w:rPr>
          <w:smallCaps/>
          <w:spacing w:val="-4"/>
        </w:rPr>
        <w:t>Costantino</w:t>
      </w:r>
      <w:r w:rsidRPr="007B5146">
        <w:t xml:space="preserve">, </w:t>
      </w:r>
      <w:r w:rsidRPr="007B5146">
        <w:rPr>
          <w:i/>
          <w:iCs/>
        </w:rPr>
        <w:t>Sfruttamento delle acque e tutela giuridica</w:t>
      </w:r>
      <w:r>
        <w:t>,</w:t>
      </w:r>
      <w:r w:rsidRPr="007B5146">
        <w:t xml:space="preserve"> Napoli, 19</w:t>
      </w:r>
      <w:r>
        <w:t>75</w:t>
      </w:r>
      <w:r w:rsidRPr="007B5146">
        <w:t>.</w:t>
      </w:r>
    </w:p>
  </w:footnote>
  <w:footnote w:id="139">
    <w:p w14:paraId="03C95438" w14:textId="5BBBDC5B" w:rsidR="00822F8B" w:rsidRDefault="00822F8B" w:rsidP="004E0A1D">
      <w:pPr>
        <w:pStyle w:val="Testonotaapidipagina"/>
        <w:jc w:val="both"/>
      </w:pPr>
      <w:r>
        <w:rPr>
          <w:rStyle w:val="Rimandonotaapidipagina"/>
        </w:rPr>
        <w:footnoteRef/>
      </w:r>
      <w:r>
        <w:t xml:space="preserve"> Cfr.</w:t>
      </w:r>
      <w:r w:rsidRPr="000D421A">
        <w:t xml:space="preserve"> </w:t>
      </w:r>
      <w:r w:rsidRPr="000D421A">
        <w:rPr>
          <w:smallCaps/>
        </w:rPr>
        <w:t>L</w:t>
      </w:r>
      <w:r>
        <w:rPr>
          <w:smallCaps/>
        </w:rPr>
        <w:t>e</w:t>
      </w:r>
      <w:r w:rsidRPr="000D421A">
        <w:rPr>
          <w:smallCaps/>
        </w:rPr>
        <w:t>wansky</w:t>
      </w:r>
      <w:r>
        <w:t xml:space="preserve">, </w:t>
      </w:r>
      <w:r w:rsidRPr="000D421A">
        <w:rPr>
          <w:i/>
          <w:iCs/>
        </w:rPr>
        <w:t>Il controllo degli inquinamenti delle acque: l</w:t>
      </w:r>
      <w:r>
        <w:rPr>
          <w:i/>
          <w:iCs/>
        </w:rPr>
        <w:t>’</w:t>
      </w:r>
      <w:r w:rsidRPr="000D421A">
        <w:rPr>
          <w:i/>
          <w:iCs/>
        </w:rPr>
        <w:t>attuazione di una politica pubblica</w:t>
      </w:r>
      <w:r>
        <w:t xml:space="preserve">, </w:t>
      </w:r>
      <w:r w:rsidRPr="00234386">
        <w:rPr>
          <w:spacing w:val="-4"/>
        </w:rPr>
        <w:t xml:space="preserve">Milano, 1986, 47; </w:t>
      </w:r>
      <w:r w:rsidRPr="00234386">
        <w:rPr>
          <w:smallCaps/>
          <w:spacing w:val="-4"/>
        </w:rPr>
        <w:t>Colucci, Rampulla</w:t>
      </w:r>
      <w:r>
        <w:rPr>
          <w:smallCaps/>
          <w:spacing w:val="-4"/>
        </w:rPr>
        <w:t xml:space="preserve">, </w:t>
      </w:r>
      <w:r w:rsidRPr="00234386">
        <w:rPr>
          <w:smallCaps/>
          <w:spacing w:val="-4"/>
        </w:rPr>
        <w:t>Robecchi Majnardi</w:t>
      </w:r>
      <w:r w:rsidRPr="00234386">
        <w:rPr>
          <w:spacing w:val="-4"/>
        </w:rPr>
        <w:t xml:space="preserve">, </w:t>
      </w:r>
      <w:r w:rsidRPr="00234386">
        <w:rPr>
          <w:i/>
          <w:iCs/>
          <w:spacing w:val="-4"/>
        </w:rPr>
        <w:t>Piani e provvedimenti</w:t>
      </w:r>
      <w:r w:rsidRPr="00234386">
        <w:rPr>
          <w:i/>
          <w:iCs/>
        </w:rPr>
        <w:t xml:space="preserve"> nel passaggio dall</w:t>
      </w:r>
      <w:r>
        <w:rPr>
          <w:i/>
          <w:iCs/>
        </w:rPr>
        <w:t>’</w:t>
      </w:r>
      <w:r w:rsidRPr="00234386">
        <w:rPr>
          <w:i/>
          <w:iCs/>
        </w:rPr>
        <w:t>amministrazione al governo delle acque</w:t>
      </w:r>
      <w:r w:rsidRPr="00234386">
        <w:t xml:space="preserve">, in </w:t>
      </w:r>
      <w:r w:rsidRPr="007020F8">
        <w:rPr>
          <w:i/>
          <w:iCs/>
        </w:rPr>
        <w:t>Rivista Trimestrale di Diritto Pubblico</w:t>
      </w:r>
      <w:r w:rsidRPr="00234386">
        <w:t>, Anno 19</w:t>
      </w:r>
      <w:r>
        <w:t>74</w:t>
      </w:r>
      <w:r w:rsidRPr="00234386">
        <w:t xml:space="preserve">, Vol. </w:t>
      </w:r>
      <w:r>
        <w:t>XXIV</w:t>
      </w:r>
      <w:r w:rsidRPr="00234386">
        <w:t xml:space="preserve">, Fasc. 4, </w:t>
      </w:r>
      <w:r>
        <w:t>Milano,</w:t>
      </w:r>
      <w:r w:rsidRPr="00234386">
        <w:t xml:space="preserve"> 1</w:t>
      </w:r>
      <w:r>
        <w:t>285</w:t>
      </w:r>
      <w:r w:rsidRPr="00234386">
        <w:t>-1</w:t>
      </w:r>
      <w:r>
        <w:t>299.</w:t>
      </w:r>
    </w:p>
  </w:footnote>
  <w:footnote w:id="140">
    <w:p w14:paraId="30CCC5B4" w14:textId="2560DE09" w:rsidR="00822F8B" w:rsidRDefault="00822F8B" w:rsidP="0060655A">
      <w:pPr>
        <w:pStyle w:val="Testonotaapidipagina"/>
        <w:jc w:val="both"/>
      </w:pPr>
      <w:r>
        <w:rPr>
          <w:rStyle w:val="Rimandonotaapidipagina"/>
        </w:rPr>
        <w:footnoteRef/>
      </w:r>
      <w:r w:rsidRPr="001C0DA0">
        <w:rPr>
          <w:spacing w:val="-4"/>
        </w:rPr>
        <w:t xml:space="preserve"> Cfr. </w:t>
      </w:r>
      <w:r w:rsidRPr="001C0DA0">
        <w:rPr>
          <w:smallCaps/>
          <w:spacing w:val="-4"/>
        </w:rPr>
        <w:t>Regio Decreto</w:t>
      </w:r>
      <w:r w:rsidRPr="001C0DA0">
        <w:rPr>
          <w:spacing w:val="-4"/>
        </w:rPr>
        <w:t xml:space="preserve"> 11 dicembre 1933, n. 1775, </w:t>
      </w:r>
      <w:r w:rsidRPr="001C0DA0">
        <w:rPr>
          <w:i/>
          <w:iCs/>
          <w:spacing w:val="-4"/>
        </w:rPr>
        <w:t>Approvazione del testo unico delle disposizioni di legge</w:t>
      </w:r>
      <w:r w:rsidRPr="001C0DA0">
        <w:rPr>
          <w:i/>
          <w:iCs/>
        </w:rPr>
        <w:t xml:space="preserve"> sulle acque e sugli impianti elettrici</w:t>
      </w:r>
      <w:r>
        <w:t xml:space="preserve"> </w:t>
      </w:r>
      <w:r w:rsidRPr="001C0DA0">
        <w:t>(G</w:t>
      </w:r>
      <w:r>
        <w:t>.</w:t>
      </w:r>
      <w:r w:rsidRPr="001C0DA0">
        <w:t>U</w:t>
      </w:r>
      <w:r>
        <w:t>.</w:t>
      </w:r>
      <w:r w:rsidRPr="001C0DA0">
        <w:t xml:space="preserve"> n.</w:t>
      </w:r>
      <w:r>
        <w:t xml:space="preserve"> </w:t>
      </w:r>
      <w:r w:rsidRPr="001C0DA0">
        <w:t>5 del</w:t>
      </w:r>
      <w:r>
        <w:t>l’</w:t>
      </w:r>
      <w:r w:rsidRPr="001C0DA0">
        <w:t>8</w:t>
      </w:r>
      <w:r>
        <w:t xml:space="preserve"> gennaio </w:t>
      </w:r>
      <w:r w:rsidRPr="001C0DA0">
        <w:t>1934)</w:t>
      </w:r>
      <w:r>
        <w:t xml:space="preserve">; </w:t>
      </w:r>
      <w:r w:rsidRPr="007B5146">
        <w:rPr>
          <w:smallCaps/>
        </w:rPr>
        <w:t>Castelli Avolio</w:t>
      </w:r>
      <w:r>
        <w:t xml:space="preserve">, </w:t>
      </w:r>
      <w:r w:rsidRPr="007B5146">
        <w:rPr>
          <w:i/>
          <w:iCs/>
        </w:rPr>
        <w:t>Commento alle leggi sulle acque e sugli impianti elettrici - Testo Unico 11 dicembre 1933, n. 1775 e disposizioni complementari</w:t>
      </w:r>
      <w:r>
        <w:t>, Napoli, 1936.</w:t>
      </w:r>
    </w:p>
  </w:footnote>
  <w:footnote w:id="141">
    <w:p w14:paraId="0E653756" w14:textId="29BF5CE8" w:rsidR="00822F8B" w:rsidRPr="00AF141A" w:rsidRDefault="00822F8B" w:rsidP="0060655A">
      <w:pPr>
        <w:pStyle w:val="Testonotaapidipagina"/>
        <w:spacing w:line="233" w:lineRule="auto"/>
        <w:jc w:val="both"/>
        <w:rPr>
          <w:spacing w:val="-4"/>
        </w:rPr>
      </w:pPr>
      <w:r>
        <w:rPr>
          <w:rStyle w:val="Rimandonotaapidipagina"/>
        </w:rPr>
        <w:footnoteRef/>
      </w:r>
      <w:r w:rsidRPr="0006175D">
        <w:rPr>
          <w:spacing w:val="-6"/>
        </w:rPr>
        <w:t xml:space="preserve"> Cfr. </w:t>
      </w:r>
      <w:r w:rsidRPr="00AF141A">
        <w:rPr>
          <w:smallCaps/>
          <w:spacing w:val="-4"/>
        </w:rPr>
        <w:t>Regio Decreto</w:t>
      </w:r>
      <w:r w:rsidRPr="00AF141A">
        <w:rPr>
          <w:spacing w:val="-4"/>
        </w:rPr>
        <w:t xml:space="preserve"> 22 marzo 1900, n. 195, </w:t>
      </w:r>
      <w:r w:rsidRPr="00AF141A">
        <w:rPr>
          <w:i/>
          <w:iCs/>
          <w:spacing w:val="-4"/>
        </w:rPr>
        <w:t>Che approva il Testo unico della legge sulle bonificazioni delle paludi e dei terreni paludosi</w:t>
      </w:r>
      <w:r w:rsidRPr="00AF141A">
        <w:rPr>
          <w:spacing w:val="-4"/>
        </w:rPr>
        <w:t xml:space="preserve"> (G</w:t>
      </w:r>
      <w:r>
        <w:rPr>
          <w:spacing w:val="-4"/>
        </w:rPr>
        <w:t>.</w:t>
      </w:r>
      <w:r w:rsidRPr="00AF141A">
        <w:rPr>
          <w:spacing w:val="-4"/>
        </w:rPr>
        <w:t>U</w:t>
      </w:r>
      <w:r>
        <w:rPr>
          <w:spacing w:val="-4"/>
        </w:rPr>
        <w:t>.</w:t>
      </w:r>
      <w:r w:rsidRPr="00AF141A">
        <w:rPr>
          <w:spacing w:val="-4"/>
        </w:rPr>
        <w:t xml:space="preserve"> n.</w:t>
      </w:r>
      <w:r>
        <w:rPr>
          <w:spacing w:val="-4"/>
        </w:rPr>
        <w:t xml:space="preserve"> </w:t>
      </w:r>
      <w:r w:rsidRPr="00AF141A">
        <w:rPr>
          <w:spacing w:val="-4"/>
        </w:rPr>
        <w:t>141 del 18</w:t>
      </w:r>
      <w:r>
        <w:rPr>
          <w:spacing w:val="-4"/>
        </w:rPr>
        <w:t xml:space="preserve"> giugno </w:t>
      </w:r>
      <w:r w:rsidRPr="00AF141A">
        <w:rPr>
          <w:spacing w:val="-4"/>
        </w:rPr>
        <w:t>1900)</w:t>
      </w:r>
      <w:r>
        <w:rPr>
          <w:spacing w:val="-4"/>
        </w:rPr>
        <w:t xml:space="preserve">; </w:t>
      </w:r>
      <w:r>
        <w:rPr>
          <w:smallCaps/>
          <w:spacing w:val="-4"/>
        </w:rPr>
        <w:t>Id.</w:t>
      </w:r>
      <w:r w:rsidRPr="00AF141A">
        <w:rPr>
          <w:spacing w:val="-4"/>
        </w:rPr>
        <w:t xml:space="preserve"> </w:t>
      </w:r>
      <w:r w:rsidRPr="00102D7A">
        <w:rPr>
          <w:spacing w:val="-4"/>
        </w:rPr>
        <w:t>8 maggio 1904, n. 368</w:t>
      </w:r>
      <w:r>
        <w:rPr>
          <w:spacing w:val="-4"/>
        </w:rPr>
        <w:t xml:space="preserve">, </w:t>
      </w:r>
      <w:r w:rsidRPr="00102D7A">
        <w:rPr>
          <w:i/>
          <w:iCs/>
          <w:spacing w:val="-4"/>
        </w:rPr>
        <w:t>Che approva il regolamento per la esecuzione del testo unico delle leggi 22 marzo 1900 e 7 luglio 1902, nn. 195 e 333, sulle bonificazioni delle paludi e dei terreni paludosi</w:t>
      </w:r>
      <w:r>
        <w:rPr>
          <w:spacing w:val="-4"/>
        </w:rPr>
        <w:t xml:space="preserve"> </w:t>
      </w:r>
      <w:r w:rsidRPr="00102D7A">
        <w:rPr>
          <w:spacing w:val="-4"/>
        </w:rPr>
        <w:t>(G</w:t>
      </w:r>
      <w:r>
        <w:rPr>
          <w:spacing w:val="-4"/>
        </w:rPr>
        <w:t>.</w:t>
      </w:r>
      <w:r w:rsidRPr="00102D7A">
        <w:rPr>
          <w:spacing w:val="-4"/>
        </w:rPr>
        <w:t>U</w:t>
      </w:r>
      <w:r>
        <w:rPr>
          <w:spacing w:val="-4"/>
        </w:rPr>
        <w:t>.</w:t>
      </w:r>
      <w:r w:rsidRPr="00102D7A">
        <w:rPr>
          <w:spacing w:val="-4"/>
        </w:rPr>
        <w:t xml:space="preserve"> n.</w:t>
      </w:r>
      <w:r>
        <w:rPr>
          <w:spacing w:val="-4"/>
        </w:rPr>
        <w:t xml:space="preserve"> </w:t>
      </w:r>
      <w:r w:rsidRPr="00102D7A">
        <w:rPr>
          <w:spacing w:val="-4"/>
        </w:rPr>
        <w:t>176 del 28</w:t>
      </w:r>
      <w:r>
        <w:rPr>
          <w:spacing w:val="-4"/>
        </w:rPr>
        <w:t xml:space="preserve"> luglio </w:t>
      </w:r>
      <w:r w:rsidRPr="00102D7A">
        <w:rPr>
          <w:spacing w:val="-4"/>
        </w:rPr>
        <w:t>1904)</w:t>
      </w:r>
      <w:r>
        <w:rPr>
          <w:spacing w:val="-4"/>
        </w:rPr>
        <w:t xml:space="preserve">; </w:t>
      </w:r>
      <w:r>
        <w:rPr>
          <w:smallCaps/>
          <w:spacing w:val="-6"/>
        </w:rPr>
        <w:t>Id.</w:t>
      </w:r>
      <w:r w:rsidRPr="0006175D">
        <w:rPr>
          <w:spacing w:val="-6"/>
        </w:rPr>
        <w:t xml:space="preserve"> 14 agosto 1920, n. 1285, </w:t>
      </w:r>
      <w:r w:rsidRPr="0006175D">
        <w:rPr>
          <w:i/>
          <w:iCs/>
          <w:spacing w:val="-6"/>
        </w:rPr>
        <w:t>Che approva il regolamento per le derivazioni e utilizzazioni</w:t>
      </w:r>
      <w:r w:rsidRPr="0006175D">
        <w:rPr>
          <w:i/>
          <w:iCs/>
        </w:rPr>
        <w:t xml:space="preserve"> </w:t>
      </w:r>
      <w:r w:rsidRPr="00AF141A">
        <w:rPr>
          <w:i/>
          <w:iCs/>
          <w:spacing w:val="-4"/>
        </w:rPr>
        <w:t>di acque pubbliche</w:t>
      </w:r>
      <w:r w:rsidRPr="00AF141A">
        <w:rPr>
          <w:spacing w:val="-4"/>
        </w:rPr>
        <w:t xml:space="preserve"> (G.U. n. 245 del 16 ottobre 1920);</w:t>
      </w:r>
      <w:r>
        <w:rPr>
          <w:spacing w:val="-4"/>
        </w:rPr>
        <w:t xml:space="preserve"> </w:t>
      </w:r>
      <w:r w:rsidRPr="007F34E0">
        <w:rPr>
          <w:smallCaps/>
          <w:spacing w:val="-4"/>
        </w:rPr>
        <w:t>Vitale</w:t>
      </w:r>
      <w:r>
        <w:rPr>
          <w:spacing w:val="-4"/>
        </w:rPr>
        <w:t xml:space="preserve">, </w:t>
      </w:r>
      <w:r w:rsidRPr="007F34E0">
        <w:rPr>
          <w:i/>
          <w:iCs/>
          <w:spacing w:val="-4"/>
        </w:rPr>
        <w:t>Il regime delle acque nel diritto pubblico e privato</w:t>
      </w:r>
      <w:r>
        <w:rPr>
          <w:spacing w:val="-4"/>
        </w:rPr>
        <w:t xml:space="preserve">, Milano, 1921; </w:t>
      </w:r>
      <w:r w:rsidRPr="007F34E0">
        <w:rPr>
          <w:smallCaps/>
          <w:spacing w:val="-4"/>
        </w:rPr>
        <w:t>Vacchelli</w:t>
      </w:r>
      <w:r>
        <w:rPr>
          <w:spacing w:val="-4"/>
        </w:rPr>
        <w:t xml:space="preserve">, </w:t>
      </w:r>
      <w:r w:rsidRPr="0060655A">
        <w:rPr>
          <w:i/>
          <w:iCs/>
          <w:spacing w:val="-4"/>
        </w:rPr>
        <w:t>Caratteristiche della nuova legislazione italiana sull’uso delle acque, Scritti giuridici in onore di Santi Romano, Vol. II - Diritto amministrativo</w:t>
      </w:r>
      <w:r>
        <w:rPr>
          <w:spacing w:val="-4"/>
        </w:rPr>
        <w:t>, Padova, 1940.</w:t>
      </w:r>
    </w:p>
  </w:footnote>
  <w:footnote w:id="142">
    <w:p w14:paraId="6F08754C" w14:textId="0C5202A8" w:rsidR="00822F8B" w:rsidRDefault="00822F8B" w:rsidP="001767AE">
      <w:pPr>
        <w:pStyle w:val="Testonotaapidipagina"/>
        <w:spacing w:line="233" w:lineRule="auto"/>
        <w:jc w:val="both"/>
      </w:pPr>
      <w:r>
        <w:rPr>
          <w:rStyle w:val="Rimandonotaapidipagina"/>
        </w:rPr>
        <w:footnoteRef/>
      </w:r>
      <w:r w:rsidRPr="00CC7884">
        <w:rPr>
          <w:spacing w:val="-4"/>
        </w:rPr>
        <w:t xml:space="preserve"> Cfr. </w:t>
      </w:r>
      <w:r w:rsidRPr="00CC7884">
        <w:rPr>
          <w:smallCaps/>
          <w:spacing w:val="-4"/>
        </w:rPr>
        <w:t>Regio Decreto</w:t>
      </w:r>
      <w:r w:rsidRPr="00CC7884">
        <w:rPr>
          <w:spacing w:val="-4"/>
        </w:rPr>
        <w:t xml:space="preserve"> 27 luglio 1934, n. 1265, </w:t>
      </w:r>
      <w:r w:rsidRPr="00CC7884">
        <w:rPr>
          <w:i/>
          <w:iCs/>
          <w:spacing w:val="-4"/>
        </w:rPr>
        <w:t>Approvazione del testo unico delle leggi sanitarie</w:t>
      </w:r>
      <w:r w:rsidRPr="00CC7884">
        <w:rPr>
          <w:spacing w:val="-4"/>
        </w:rPr>
        <w:t xml:space="preserve"> (G.U.</w:t>
      </w:r>
      <w:r w:rsidRPr="00CC7884">
        <w:t xml:space="preserve"> n.</w:t>
      </w:r>
      <w:r>
        <w:t xml:space="preserve"> </w:t>
      </w:r>
      <w:r w:rsidRPr="00CC7884">
        <w:t>186 del 9</w:t>
      </w:r>
      <w:r>
        <w:t xml:space="preserve"> agosto </w:t>
      </w:r>
      <w:r w:rsidRPr="00CC7884">
        <w:t>1934 - Suppl. Ord</w:t>
      </w:r>
      <w:r>
        <w:t>.</w:t>
      </w:r>
      <w:r w:rsidRPr="00CC7884">
        <w:t xml:space="preserve"> n. 186)</w:t>
      </w:r>
      <w:r>
        <w:t>.</w:t>
      </w:r>
    </w:p>
  </w:footnote>
  <w:footnote w:id="143">
    <w:p w14:paraId="358BD262" w14:textId="4FCF1BC4" w:rsidR="00822F8B" w:rsidRDefault="00822F8B" w:rsidP="0060655A">
      <w:pPr>
        <w:pStyle w:val="Testonotaapidipagina"/>
        <w:spacing w:line="233" w:lineRule="auto"/>
      </w:pPr>
      <w:r>
        <w:rPr>
          <w:rStyle w:val="Rimandonotaapidipagina"/>
        </w:rPr>
        <w:footnoteRef/>
      </w:r>
      <w:r>
        <w:t xml:space="preserve"> Cfr. </w:t>
      </w:r>
      <w:r w:rsidRPr="001E4C80">
        <w:rPr>
          <w:smallCaps/>
        </w:rPr>
        <w:t xml:space="preserve">Caravita </w:t>
      </w:r>
      <w:r>
        <w:rPr>
          <w:smallCaps/>
        </w:rPr>
        <w:t>di Toritto</w:t>
      </w:r>
      <w:r>
        <w:t xml:space="preserve">, </w:t>
      </w:r>
      <w:r w:rsidRPr="001E4C80">
        <w:rPr>
          <w:i/>
          <w:iCs/>
        </w:rPr>
        <w:t>Diritto dell</w:t>
      </w:r>
      <w:r>
        <w:rPr>
          <w:i/>
          <w:iCs/>
        </w:rPr>
        <w:t>’</w:t>
      </w:r>
      <w:r w:rsidRPr="001E4C80">
        <w:rPr>
          <w:i/>
          <w:iCs/>
        </w:rPr>
        <w:t>ambiente</w:t>
      </w:r>
      <w:r w:rsidRPr="001E4C80">
        <w:t>, Bologna, 2001</w:t>
      </w:r>
      <w:r>
        <w:t>, 208</w:t>
      </w:r>
      <w:r w:rsidR="00930648">
        <w:t xml:space="preserve"> s</w:t>
      </w:r>
      <w:r>
        <w:t>.</w:t>
      </w:r>
    </w:p>
  </w:footnote>
  <w:footnote w:id="144">
    <w:p w14:paraId="180B9F0F" w14:textId="4BC15670" w:rsidR="00822F8B" w:rsidRDefault="00822F8B" w:rsidP="00A95223">
      <w:pPr>
        <w:pStyle w:val="Testonotaapidipagina"/>
        <w:spacing w:line="233" w:lineRule="auto"/>
        <w:jc w:val="both"/>
      </w:pPr>
      <w:r>
        <w:rPr>
          <w:rStyle w:val="Rimandonotaapidipagina"/>
        </w:rPr>
        <w:footnoteRef/>
      </w:r>
      <w:r w:rsidRPr="00A45430">
        <w:rPr>
          <w:spacing w:val="-4"/>
        </w:rPr>
        <w:t xml:space="preserve"> La normativa del successivo </w:t>
      </w:r>
      <w:r w:rsidRPr="00A45430">
        <w:rPr>
          <w:i/>
          <w:iCs/>
          <w:spacing w:val="-4"/>
        </w:rPr>
        <w:t>“Decreto Acque”</w:t>
      </w:r>
      <w:r w:rsidRPr="00A45430">
        <w:rPr>
          <w:spacing w:val="-4"/>
        </w:rPr>
        <w:t xml:space="preserve"> del 1999, invece, si uniforma al principio della tutela integrata qualitativa e quantitativa della risorsa idrica ed attribuisce ai piani di tutela neo-approntati una</w:t>
      </w:r>
      <w:r>
        <w:t xml:space="preserve"> funzione di tutela preventiva (e non successiva, come avviene nella </w:t>
      </w:r>
      <w:r w:rsidRPr="00FF08D3">
        <w:rPr>
          <w:i/>
          <w:iCs/>
        </w:rPr>
        <w:t>“Legge Merli”</w:t>
      </w:r>
      <w:r>
        <w:t>).</w:t>
      </w:r>
    </w:p>
  </w:footnote>
  <w:footnote w:id="145">
    <w:p w14:paraId="55CEA810" w14:textId="7A1C52EC" w:rsidR="00822F8B" w:rsidRDefault="00822F8B" w:rsidP="00A95223">
      <w:pPr>
        <w:pStyle w:val="Testonotaapidipagina"/>
        <w:spacing w:line="233" w:lineRule="auto"/>
        <w:jc w:val="both"/>
      </w:pPr>
      <w:r>
        <w:rPr>
          <w:rStyle w:val="Rimandonotaapidipagina"/>
        </w:rPr>
        <w:footnoteRef/>
      </w:r>
      <w:r w:rsidRPr="00EE3CB6">
        <w:rPr>
          <w:spacing w:val="-4"/>
        </w:rPr>
        <w:t xml:space="preserve"> Principio che è stato poi oggetto di sostituzione in favore del principio di diversificazione delle soglie di</w:t>
      </w:r>
      <w:r>
        <w:t xml:space="preserve"> emissione degli scarichi con riferimento agli obiettivi di qualità del corpo ricettore.</w:t>
      </w:r>
    </w:p>
  </w:footnote>
  <w:footnote w:id="146">
    <w:p w14:paraId="33023135" w14:textId="1613FFF5" w:rsidR="00822F8B" w:rsidRDefault="00822F8B" w:rsidP="002C25B7">
      <w:pPr>
        <w:pStyle w:val="Testonotaapidipagina"/>
        <w:spacing w:line="233" w:lineRule="auto"/>
        <w:jc w:val="both"/>
      </w:pPr>
      <w:r>
        <w:rPr>
          <w:rStyle w:val="Rimandonotaapidipagina"/>
        </w:rPr>
        <w:footnoteRef/>
      </w:r>
      <w:r w:rsidRPr="00C90C2C">
        <w:rPr>
          <w:spacing w:val="-4"/>
        </w:rPr>
        <w:t xml:space="preserve"> Cfr. </w:t>
      </w:r>
      <w:r w:rsidRPr="00C90C2C">
        <w:rPr>
          <w:smallCaps/>
          <w:spacing w:val="-4"/>
        </w:rPr>
        <w:t>Corte Suprema di Cassazione</w:t>
      </w:r>
      <w:r w:rsidRPr="00C90C2C">
        <w:rPr>
          <w:spacing w:val="-4"/>
        </w:rPr>
        <w:t xml:space="preserve">, Sezioni Unite Penali, </w:t>
      </w:r>
      <w:r w:rsidRPr="00C90C2C">
        <w:rPr>
          <w:i/>
          <w:iCs/>
          <w:spacing w:val="-4"/>
        </w:rPr>
        <w:t>Sentenza 27 settembre 1995, n. 12310</w:t>
      </w:r>
      <w:r w:rsidRPr="00C90C2C">
        <w:rPr>
          <w:spacing w:val="-4"/>
        </w:rPr>
        <w:t>, in cui</w:t>
      </w:r>
      <w:r w:rsidRPr="00C90C2C">
        <w:rPr>
          <w:spacing w:val="2"/>
        </w:rPr>
        <w:t xml:space="preserve"> </w:t>
      </w:r>
      <w:r w:rsidRPr="00C90C2C">
        <w:rPr>
          <w:spacing w:val="-4"/>
        </w:rPr>
        <w:t xml:space="preserve">i giudici ben hanno specificato che il D.P.R. n. 915/1982 regola tutte le operazioni di smaltimento, dei </w:t>
      </w:r>
      <w:r>
        <w:t>rifiuti s</w:t>
      </w:r>
      <w:r w:rsidRPr="00C90C2C">
        <w:t>olidi o liquidi, fangosi o</w:t>
      </w:r>
      <w:r>
        <w:t>vvero</w:t>
      </w:r>
      <w:r w:rsidRPr="00C90C2C">
        <w:t xml:space="preserve"> in forma di reflui</w:t>
      </w:r>
      <w:r>
        <w:t xml:space="preserve">, </w:t>
      </w:r>
      <w:r w:rsidRPr="00C90C2C">
        <w:t xml:space="preserve">comprese quelle relative a conferimento, raccolta, </w:t>
      </w:r>
      <w:r w:rsidRPr="00C90C2C">
        <w:rPr>
          <w:spacing w:val="-2"/>
        </w:rPr>
        <w:t>spazzamento, cernita, trasporto, trattamento, ammasso</w:t>
      </w:r>
      <w:r>
        <w:rPr>
          <w:spacing w:val="-2"/>
        </w:rPr>
        <w:t>,</w:t>
      </w:r>
      <w:r w:rsidRPr="00C90C2C">
        <w:rPr>
          <w:spacing w:val="-2"/>
        </w:rPr>
        <w:t xml:space="preserve"> eccetera. Sono escluse da questa normativa le fasi </w:t>
      </w:r>
      <w:r w:rsidRPr="00C90C2C">
        <w:t xml:space="preserve">riguardanti i rifiuti liquidi (o assimilabili) collegate allo scarico e disciplinate dalla Legge </w:t>
      </w:r>
      <w:r>
        <w:t xml:space="preserve">n. </w:t>
      </w:r>
      <w:r w:rsidRPr="00C90C2C">
        <w:t>319</w:t>
      </w:r>
      <w:r>
        <w:t>/</w:t>
      </w:r>
      <w:r w:rsidRPr="00C90C2C">
        <w:t>1976; l</w:t>
      </w:r>
      <w:r>
        <w:t>’</w:t>
      </w:r>
      <w:r w:rsidRPr="00C90C2C">
        <w:t>unica eccezione riguarda i fanghi e</w:t>
      </w:r>
      <w:r>
        <w:t>d</w:t>
      </w:r>
      <w:r w:rsidRPr="00C90C2C">
        <w:t xml:space="preserve"> i liquami tossici e nocivi, per i quali si applicano integralmente le disposizioni del D.P.R. n. 915</w:t>
      </w:r>
      <w:r>
        <w:t>/</w:t>
      </w:r>
      <w:r w:rsidRPr="00C90C2C">
        <w:t>1982.</w:t>
      </w:r>
      <w:r>
        <w:t xml:space="preserve"> </w:t>
      </w:r>
    </w:p>
  </w:footnote>
  <w:footnote w:id="147">
    <w:p w14:paraId="1FD61E44" w14:textId="537F166F" w:rsidR="00822F8B" w:rsidRDefault="00822F8B" w:rsidP="003D4110">
      <w:pPr>
        <w:pStyle w:val="Testonotaapidipagina"/>
        <w:jc w:val="both"/>
      </w:pPr>
      <w:r>
        <w:rPr>
          <w:rStyle w:val="Rimandonotaapidipagina"/>
        </w:rPr>
        <w:footnoteRef/>
      </w:r>
      <w:r w:rsidRPr="00C8139E">
        <w:rPr>
          <w:spacing w:val="-4"/>
        </w:rPr>
        <w:t xml:space="preserve"> Cfr. </w:t>
      </w:r>
      <w:r w:rsidRPr="00C8139E">
        <w:rPr>
          <w:smallCaps/>
          <w:spacing w:val="-4"/>
        </w:rPr>
        <w:t>Corte Costituzionale</w:t>
      </w:r>
      <w:r w:rsidRPr="00C8139E">
        <w:rPr>
          <w:spacing w:val="-4"/>
        </w:rPr>
        <w:t xml:space="preserve">, </w:t>
      </w:r>
      <w:r w:rsidRPr="00C8139E">
        <w:rPr>
          <w:i/>
          <w:iCs/>
          <w:spacing w:val="-4"/>
        </w:rPr>
        <w:t>Sentenza 8-20 maggio 1998, n. 173</w:t>
      </w:r>
      <w:r w:rsidRPr="00C8139E">
        <w:rPr>
          <w:spacing w:val="-4"/>
        </w:rPr>
        <w:t>, con cui veniva dichiarata l</w:t>
      </w:r>
      <w:r>
        <w:rPr>
          <w:spacing w:val="-4"/>
        </w:rPr>
        <w:t>’</w:t>
      </w:r>
      <w:r w:rsidRPr="00C8139E">
        <w:rPr>
          <w:spacing w:val="-4"/>
        </w:rPr>
        <w:t>illegittimità</w:t>
      </w:r>
      <w:r w:rsidRPr="003D4110">
        <w:t xml:space="preserve"> </w:t>
      </w:r>
      <w:r w:rsidRPr="00C8139E">
        <w:rPr>
          <w:spacing w:val="-4"/>
        </w:rPr>
        <w:t>costituzionale dell</w:t>
      </w:r>
      <w:r>
        <w:rPr>
          <w:spacing w:val="-4"/>
        </w:rPr>
        <w:t>’</w:t>
      </w:r>
      <w:r w:rsidRPr="00C8139E">
        <w:rPr>
          <w:spacing w:val="-4"/>
        </w:rPr>
        <w:t xml:space="preserve">art. 2 della Legge della Regione Friuli Venezia Giulia n. 22/1996. Nella sua decisione, </w:t>
      </w:r>
      <w:r>
        <w:t xml:space="preserve">la </w:t>
      </w:r>
      <w:r w:rsidRPr="00C8139E">
        <w:rPr>
          <w:spacing w:val="-4"/>
        </w:rPr>
        <w:t>Corte sottolineava l</w:t>
      </w:r>
      <w:r>
        <w:rPr>
          <w:spacing w:val="-4"/>
        </w:rPr>
        <w:t>’</w:t>
      </w:r>
      <w:r w:rsidRPr="00C8139E">
        <w:rPr>
          <w:spacing w:val="-4"/>
        </w:rPr>
        <w:t>importanza di ottenere un</w:t>
      </w:r>
      <w:r>
        <w:rPr>
          <w:spacing w:val="-4"/>
        </w:rPr>
        <w:t>’</w:t>
      </w:r>
      <w:r w:rsidRPr="00C8139E">
        <w:rPr>
          <w:spacing w:val="-4"/>
        </w:rPr>
        <w:t>apposita autorizzazione secondo quanto previsto dal D.Lgs.</w:t>
      </w:r>
      <w:r w:rsidRPr="003D4110">
        <w:t xml:space="preserve"> </w:t>
      </w:r>
      <w:r>
        <w:t xml:space="preserve">n. </w:t>
      </w:r>
      <w:r w:rsidRPr="003D4110">
        <w:t>22/</w:t>
      </w:r>
      <w:r>
        <w:t>19</w:t>
      </w:r>
      <w:r w:rsidRPr="003D4110">
        <w:t>97 per gestire impianti di depurazione destinati a trattare rifiuti liquidi per conto di terzi.</w:t>
      </w:r>
    </w:p>
  </w:footnote>
  <w:footnote w:id="148">
    <w:p w14:paraId="1082597D" w14:textId="3E0835EC" w:rsidR="00822F8B" w:rsidRDefault="00822F8B" w:rsidP="00A220D3">
      <w:pPr>
        <w:pStyle w:val="Testonotaapidipagina"/>
        <w:jc w:val="both"/>
      </w:pPr>
      <w:r>
        <w:rPr>
          <w:rStyle w:val="Rimandonotaapidipagina"/>
        </w:rPr>
        <w:footnoteRef/>
      </w:r>
      <w:r w:rsidRPr="00A220D3">
        <w:rPr>
          <w:spacing w:val="-6"/>
        </w:rPr>
        <w:t xml:space="preserve"> Cfr. </w:t>
      </w:r>
      <w:r w:rsidRPr="00A220D3">
        <w:rPr>
          <w:smallCaps/>
          <w:spacing w:val="-6"/>
        </w:rPr>
        <w:t>Corte Suprema di Cassazione</w:t>
      </w:r>
      <w:r w:rsidRPr="00A220D3">
        <w:rPr>
          <w:spacing w:val="-6"/>
        </w:rPr>
        <w:t xml:space="preserve">, Sezione Terza Penale, </w:t>
      </w:r>
      <w:r w:rsidRPr="00A220D3">
        <w:rPr>
          <w:i/>
          <w:iCs/>
          <w:spacing w:val="-6"/>
        </w:rPr>
        <w:t>Sentenza 7 maggio 1996, n. 2078</w:t>
      </w:r>
      <w:r w:rsidRPr="00A220D3">
        <w:rPr>
          <w:spacing w:val="-6"/>
        </w:rPr>
        <w:t>, con la quale</w:t>
      </w:r>
      <w:r>
        <w:rPr>
          <w:spacing w:val="-4"/>
        </w:rPr>
        <w:t xml:space="preserve"> </w:t>
      </w:r>
      <w:r w:rsidRPr="00A220D3">
        <w:rPr>
          <w:spacing w:val="-6"/>
        </w:rPr>
        <w:t>si precisava, altresì, che per quanto riguarda la supervisione pubblica sulla movimentazione e sul rilascio finale</w:t>
      </w:r>
      <w:r w:rsidRPr="00A220D3">
        <w:rPr>
          <w:spacing w:val="-4"/>
        </w:rPr>
        <w:t xml:space="preserve"> di tale </w:t>
      </w:r>
      <w:r w:rsidRPr="00A220D3">
        <w:rPr>
          <w:i/>
          <w:iCs/>
          <w:spacing w:val="-4"/>
        </w:rPr>
        <w:t>“effluente”</w:t>
      </w:r>
      <w:r w:rsidRPr="00A220D3">
        <w:rPr>
          <w:spacing w:val="-4"/>
        </w:rPr>
        <w:t xml:space="preserve"> (inserito nel flusso giuridico dei rifiuti), il produttore non è soggetto ad autorizzazione ai sensi della Legge n. 319</w:t>
      </w:r>
      <w:r>
        <w:rPr>
          <w:spacing w:val="-4"/>
        </w:rPr>
        <w:t>/</w:t>
      </w:r>
      <w:r w:rsidRPr="00A220D3">
        <w:rPr>
          <w:spacing w:val="-4"/>
        </w:rPr>
        <w:t>1976 se non provvede direttamente o indirettamente alla sua immissione nei corpi ricettori; è esonerato</w:t>
      </w:r>
      <w:r>
        <w:rPr>
          <w:spacing w:val="-4"/>
        </w:rPr>
        <w:t xml:space="preserve">, </w:t>
      </w:r>
      <w:r w:rsidRPr="00A220D3">
        <w:rPr>
          <w:spacing w:val="-4"/>
        </w:rPr>
        <w:t>inoltre</w:t>
      </w:r>
      <w:r>
        <w:rPr>
          <w:spacing w:val="-4"/>
        </w:rPr>
        <w:t>,</w:t>
      </w:r>
      <w:r w:rsidRPr="00A220D3">
        <w:rPr>
          <w:spacing w:val="-4"/>
        </w:rPr>
        <w:t xml:space="preserve"> da quella prevista dal D.P.R. n. 915</w:t>
      </w:r>
      <w:r>
        <w:rPr>
          <w:spacing w:val="-4"/>
        </w:rPr>
        <w:t>/</w:t>
      </w:r>
      <w:r w:rsidRPr="00A220D3">
        <w:rPr>
          <w:spacing w:val="-4"/>
        </w:rPr>
        <w:t>1982 poiché il conferimento dell</w:t>
      </w:r>
      <w:r>
        <w:rPr>
          <w:spacing w:val="-4"/>
        </w:rPr>
        <w:t>’</w:t>
      </w:r>
      <w:r w:rsidRPr="00A220D3">
        <w:rPr>
          <w:spacing w:val="-4"/>
        </w:rPr>
        <w:t xml:space="preserve">effluente </w:t>
      </w:r>
      <w:r>
        <w:rPr>
          <w:spacing w:val="-4"/>
        </w:rPr>
        <w:t>-</w:t>
      </w:r>
      <w:r w:rsidRPr="00A220D3">
        <w:rPr>
          <w:spacing w:val="-4"/>
        </w:rPr>
        <w:t xml:space="preserve"> qualificabile come rifiuto</w:t>
      </w:r>
      <w:r>
        <w:rPr>
          <w:spacing w:val="-4"/>
        </w:rPr>
        <w:t>-</w:t>
      </w:r>
      <w:r w:rsidRPr="00A220D3">
        <w:rPr>
          <w:spacing w:val="-4"/>
        </w:rPr>
        <w:t xml:space="preserve"> non appartiene alle fasi necessitanti autorizzazioni secondo gli articoli 1 e 6 dello stesso decreto</w:t>
      </w:r>
      <w:r>
        <w:rPr>
          <w:spacing w:val="-4"/>
        </w:rPr>
        <w:t xml:space="preserve">. </w:t>
      </w:r>
      <w:r w:rsidRPr="00D87D0B">
        <w:rPr>
          <w:spacing w:val="-4"/>
        </w:rPr>
        <w:t>È comunque necessario</w:t>
      </w:r>
      <w:r>
        <w:rPr>
          <w:spacing w:val="-4"/>
        </w:rPr>
        <w:t xml:space="preserve">, giusta quanto previsto dal citato </w:t>
      </w:r>
      <w:r w:rsidRPr="00A220D3">
        <w:rPr>
          <w:spacing w:val="-4"/>
        </w:rPr>
        <w:t>D.P.R. n. 915</w:t>
      </w:r>
      <w:r>
        <w:rPr>
          <w:spacing w:val="-4"/>
        </w:rPr>
        <w:t>/</w:t>
      </w:r>
      <w:r w:rsidRPr="00A220D3">
        <w:rPr>
          <w:spacing w:val="-4"/>
        </w:rPr>
        <w:t>1982</w:t>
      </w:r>
      <w:r>
        <w:rPr>
          <w:spacing w:val="-4"/>
        </w:rPr>
        <w:t>,</w:t>
      </w:r>
      <w:r w:rsidRPr="00D87D0B">
        <w:rPr>
          <w:spacing w:val="-4"/>
        </w:rPr>
        <w:t xml:space="preserve"> che il produttore </w:t>
      </w:r>
      <w:r w:rsidRPr="00D87D0B">
        <w:rPr>
          <w:spacing w:val="-6"/>
        </w:rPr>
        <w:t>verifichi l</w:t>
      </w:r>
      <w:r>
        <w:rPr>
          <w:spacing w:val="-6"/>
        </w:rPr>
        <w:t>’</w:t>
      </w:r>
      <w:r w:rsidRPr="00D87D0B">
        <w:rPr>
          <w:spacing w:val="-6"/>
        </w:rPr>
        <w:t>esistenza dell</w:t>
      </w:r>
      <w:r>
        <w:rPr>
          <w:spacing w:val="-6"/>
        </w:rPr>
        <w:t>’</w:t>
      </w:r>
      <w:r w:rsidRPr="00D87D0B">
        <w:rPr>
          <w:spacing w:val="-6"/>
        </w:rPr>
        <w:t>autorizzazione da parte dello smaltitore incaricato delle sue acque reflue. La Suprema</w:t>
      </w:r>
      <w:r w:rsidRPr="00D87D0B">
        <w:rPr>
          <w:spacing w:val="-4"/>
        </w:rPr>
        <w:t xml:space="preserve"> Corte ha </w:t>
      </w:r>
      <w:r>
        <w:rPr>
          <w:spacing w:val="-4"/>
        </w:rPr>
        <w:t xml:space="preserve">altresì provveduto a </w:t>
      </w:r>
      <w:r w:rsidRPr="00D87D0B">
        <w:rPr>
          <w:spacing w:val="-4"/>
        </w:rPr>
        <w:t>specifica</w:t>
      </w:r>
      <w:r>
        <w:rPr>
          <w:spacing w:val="-4"/>
        </w:rPr>
        <w:t>re</w:t>
      </w:r>
      <w:r w:rsidRPr="00D87D0B">
        <w:rPr>
          <w:spacing w:val="-4"/>
        </w:rPr>
        <w:t xml:space="preserve"> che l</w:t>
      </w:r>
      <w:r>
        <w:rPr>
          <w:spacing w:val="-4"/>
        </w:rPr>
        <w:t>’</w:t>
      </w:r>
      <w:r w:rsidRPr="00D87D0B">
        <w:rPr>
          <w:spacing w:val="-4"/>
        </w:rPr>
        <w:t>immissione di acque reflue (nello specifico residui provenienti dalla lavorazione casearia) in pozzi impermeabili svuotati regolarmente da terze parti autorizzate (le c</w:t>
      </w:r>
      <w:r>
        <w:rPr>
          <w:spacing w:val="-4"/>
        </w:rPr>
        <w:t>.d.</w:t>
      </w:r>
      <w:r w:rsidRPr="00D87D0B">
        <w:rPr>
          <w:spacing w:val="-4"/>
        </w:rPr>
        <w:t xml:space="preserve"> ditte di autospurgo) - a condizione che tali pozzi non permettano alcun accesso diretto agli specchi idrici indicati </w:t>
      </w:r>
      <w:r w:rsidRPr="00D22093">
        <w:rPr>
          <w:spacing w:val="-6"/>
        </w:rPr>
        <w:t>nella lettera a) dell</w:t>
      </w:r>
      <w:r>
        <w:rPr>
          <w:spacing w:val="-6"/>
        </w:rPr>
        <w:t>’</w:t>
      </w:r>
      <w:r w:rsidRPr="00D22093">
        <w:rPr>
          <w:spacing w:val="-6"/>
        </w:rPr>
        <w:t xml:space="preserve">art. 1 della Legge n. 319/1976, cioè </w:t>
      </w:r>
      <w:r w:rsidRPr="00D22093">
        <w:rPr>
          <w:i/>
          <w:iCs/>
          <w:spacing w:val="-6"/>
        </w:rPr>
        <w:t>“… le acque superficiali e sotterranee, interne e marine, sia pubbliche sia private, diffuse nelle fogne, o presenti nel suolo e sottosuolo”</w:t>
      </w:r>
      <w:r w:rsidRPr="00D22093">
        <w:rPr>
          <w:spacing w:val="-6"/>
        </w:rPr>
        <w:t xml:space="preserve"> - non rappresenta una pratica di scarico soggetta all</w:t>
      </w:r>
      <w:r>
        <w:rPr>
          <w:spacing w:val="-6"/>
        </w:rPr>
        <w:t>’</w:t>
      </w:r>
      <w:r w:rsidRPr="00D22093">
        <w:rPr>
          <w:spacing w:val="-6"/>
        </w:rPr>
        <w:t xml:space="preserve">obbligo autorizzatorio previsto dalla </w:t>
      </w:r>
      <w:r w:rsidRPr="00D22093">
        <w:rPr>
          <w:i/>
          <w:iCs/>
          <w:spacing w:val="-6"/>
        </w:rPr>
        <w:t>“Legge Merli”</w:t>
      </w:r>
      <w:r>
        <w:rPr>
          <w:spacing w:val="-6"/>
        </w:rPr>
        <w:t>, ma</w:t>
      </w:r>
      <w:r w:rsidRPr="00D22093">
        <w:rPr>
          <w:spacing w:val="-6"/>
        </w:rPr>
        <w:t xml:space="preserve"> viene considerata</w:t>
      </w:r>
      <w:r w:rsidRPr="00D87D0B">
        <w:rPr>
          <w:spacing w:val="-4"/>
        </w:rPr>
        <w:t xml:space="preserve"> un</w:t>
      </w:r>
      <w:r>
        <w:rPr>
          <w:spacing w:val="-4"/>
        </w:rPr>
        <w:t>’</w:t>
      </w:r>
      <w:r w:rsidRPr="00D87D0B">
        <w:rPr>
          <w:spacing w:val="-4"/>
        </w:rPr>
        <w:t>operazione distinta di stoccaggio dei rifiuti allo stato liquido disciplinata esclusivamente dal D.P.R.</w:t>
      </w:r>
      <w:r>
        <w:rPr>
          <w:spacing w:val="-4"/>
        </w:rPr>
        <w:t xml:space="preserve"> n. </w:t>
      </w:r>
      <w:r w:rsidRPr="00D22093">
        <w:rPr>
          <w:spacing w:val="-6"/>
        </w:rPr>
        <w:t xml:space="preserve">915/1982, come </w:t>
      </w:r>
      <w:r w:rsidRPr="00D22093">
        <w:rPr>
          <w:i/>
          <w:iCs/>
          <w:spacing w:val="-6"/>
        </w:rPr>
        <w:t>“fase”</w:t>
      </w:r>
      <w:r w:rsidRPr="00D22093">
        <w:rPr>
          <w:spacing w:val="-6"/>
        </w:rPr>
        <w:t xml:space="preserve"> tipizzata nell</w:t>
      </w:r>
      <w:r>
        <w:rPr>
          <w:spacing w:val="-6"/>
        </w:rPr>
        <w:t>’</w:t>
      </w:r>
      <w:r w:rsidRPr="00D22093">
        <w:rPr>
          <w:spacing w:val="-6"/>
        </w:rPr>
        <w:t>ambito della più ampia definizione riguardante lo smaltimento derivante</w:t>
      </w:r>
      <w:r w:rsidRPr="00D87D0B">
        <w:rPr>
          <w:spacing w:val="-4"/>
        </w:rPr>
        <w:t xml:space="preserve"> dall</w:t>
      </w:r>
      <w:r>
        <w:rPr>
          <w:spacing w:val="-4"/>
        </w:rPr>
        <w:t>’</w:t>
      </w:r>
      <w:r w:rsidRPr="00D87D0B">
        <w:rPr>
          <w:spacing w:val="-4"/>
        </w:rPr>
        <w:t>art</w:t>
      </w:r>
      <w:r>
        <w:rPr>
          <w:spacing w:val="-4"/>
        </w:rPr>
        <w:t>. 1</w:t>
      </w:r>
      <w:r w:rsidRPr="00D87D0B">
        <w:rPr>
          <w:spacing w:val="-4"/>
        </w:rPr>
        <w:t>dello stesso decreto.</w:t>
      </w:r>
    </w:p>
  </w:footnote>
  <w:footnote w:id="149">
    <w:p w14:paraId="53E65697" w14:textId="1409997B" w:rsidR="00822F8B" w:rsidRDefault="00822F8B" w:rsidP="00D05FD6">
      <w:pPr>
        <w:pStyle w:val="Testonotaapidipagina"/>
      </w:pPr>
      <w:r>
        <w:rPr>
          <w:rStyle w:val="Rimandonotaapidipagina"/>
        </w:rPr>
        <w:footnoteRef/>
      </w:r>
      <w:r>
        <w:t xml:space="preserve"> Cfr. </w:t>
      </w:r>
      <w:r w:rsidRPr="008F174A">
        <w:rPr>
          <w:smallCaps/>
        </w:rPr>
        <w:t>Cervetti Spriano</w:t>
      </w:r>
      <w:r>
        <w:rPr>
          <w:smallCaps/>
        </w:rPr>
        <w:t>,</w:t>
      </w:r>
      <w:r>
        <w:t xml:space="preserve"> </w:t>
      </w:r>
      <w:r w:rsidRPr="008F174A">
        <w:rPr>
          <w:smallCaps/>
        </w:rPr>
        <w:t>Parodi</w:t>
      </w:r>
      <w:r>
        <w:t xml:space="preserve">, </w:t>
      </w:r>
      <w:r w:rsidRPr="008F174A">
        <w:rPr>
          <w:i/>
          <w:iCs/>
        </w:rPr>
        <w:t>La nuova tutela delle acque</w:t>
      </w:r>
      <w:r>
        <w:t>, Milano, 2001.</w:t>
      </w:r>
    </w:p>
  </w:footnote>
  <w:footnote w:id="150">
    <w:p w14:paraId="30A0C67E" w14:textId="49FC6654" w:rsidR="00822F8B" w:rsidRDefault="00822F8B" w:rsidP="003A2077">
      <w:pPr>
        <w:pStyle w:val="Testonotaapidipagina"/>
        <w:jc w:val="both"/>
      </w:pPr>
      <w:r>
        <w:rPr>
          <w:rStyle w:val="Rimandonotaapidipagina"/>
        </w:rPr>
        <w:footnoteRef/>
      </w:r>
      <w:r w:rsidRPr="003A2077">
        <w:rPr>
          <w:spacing w:val="-2"/>
        </w:rPr>
        <w:t xml:space="preserve"> </w:t>
      </w:r>
      <w:r w:rsidR="00930648" w:rsidRPr="003A2077">
        <w:rPr>
          <w:spacing w:val="-2"/>
        </w:rPr>
        <w:t>L</w:t>
      </w:r>
      <w:r w:rsidR="00930648">
        <w:rPr>
          <w:spacing w:val="-2"/>
        </w:rPr>
        <w:t>’</w:t>
      </w:r>
      <w:r w:rsidR="00930648" w:rsidRPr="003A2077">
        <w:rPr>
          <w:spacing w:val="-2"/>
        </w:rPr>
        <w:t>esclusivo obbligo in capo a tale soggetto</w:t>
      </w:r>
      <w:r w:rsidRPr="003A2077">
        <w:rPr>
          <w:spacing w:val="-2"/>
        </w:rPr>
        <w:t xml:space="preserve"> corrisponderebbe all</w:t>
      </w:r>
      <w:r>
        <w:rPr>
          <w:spacing w:val="-2"/>
        </w:rPr>
        <w:t>’</w:t>
      </w:r>
      <w:r w:rsidRPr="003A2077">
        <w:rPr>
          <w:spacing w:val="-2"/>
        </w:rPr>
        <w:t xml:space="preserve">accertamento preventivo riguardante </w:t>
      </w:r>
      <w:r>
        <w:t>l’autorizzazione della ditta di autospurgo e/o sullo smaltitore finale, ex D.P.R. n. 915/1982.</w:t>
      </w:r>
    </w:p>
  </w:footnote>
  <w:footnote w:id="151">
    <w:p w14:paraId="24993F6B" w14:textId="33C5EA84" w:rsidR="00822F8B" w:rsidRDefault="00822F8B" w:rsidP="0021146F">
      <w:pPr>
        <w:pStyle w:val="Testonotaapidipagina"/>
        <w:jc w:val="both"/>
      </w:pPr>
      <w:r>
        <w:rPr>
          <w:rStyle w:val="Rimandonotaapidipagina"/>
        </w:rPr>
        <w:footnoteRef/>
      </w:r>
      <w:r w:rsidRPr="0021146F">
        <w:rPr>
          <w:spacing w:val="-2"/>
        </w:rPr>
        <w:t xml:space="preserve"> Cfr. </w:t>
      </w:r>
      <w:r w:rsidRPr="0021146F">
        <w:rPr>
          <w:smallCaps/>
          <w:spacing w:val="-2"/>
        </w:rPr>
        <w:t>Legge</w:t>
      </w:r>
      <w:r w:rsidRPr="0021146F">
        <w:rPr>
          <w:spacing w:val="-2"/>
        </w:rPr>
        <w:t xml:space="preserve"> 18 maggio 1989, n. 183, </w:t>
      </w:r>
      <w:r w:rsidRPr="0021146F">
        <w:rPr>
          <w:i/>
          <w:iCs/>
          <w:spacing w:val="-2"/>
        </w:rPr>
        <w:t>Norme per il riassetto organizzativo e funzionale della difesa del</w:t>
      </w:r>
      <w:r w:rsidRPr="0021146F">
        <w:rPr>
          <w:i/>
          <w:iCs/>
        </w:rPr>
        <w:t xml:space="preserve"> suolo</w:t>
      </w:r>
      <w:r>
        <w:t xml:space="preserve"> </w:t>
      </w:r>
      <w:r w:rsidRPr="0021146F">
        <w:t>(G</w:t>
      </w:r>
      <w:r>
        <w:t>.</w:t>
      </w:r>
      <w:r w:rsidRPr="0021146F">
        <w:t>U</w:t>
      </w:r>
      <w:r>
        <w:t>.</w:t>
      </w:r>
      <w:r w:rsidRPr="0021146F">
        <w:t xml:space="preserve"> n.</w:t>
      </w:r>
      <w:r>
        <w:t xml:space="preserve"> </w:t>
      </w:r>
      <w:r w:rsidRPr="0021146F">
        <w:t>120 del 25</w:t>
      </w:r>
      <w:r>
        <w:t xml:space="preserve"> maggio </w:t>
      </w:r>
      <w:r w:rsidRPr="0021146F">
        <w:t>1989 - Suppl. Ord</w:t>
      </w:r>
      <w:r>
        <w:t>.</w:t>
      </w:r>
      <w:r w:rsidRPr="0021146F">
        <w:t xml:space="preserve"> n. 38)</w:t>
      </w:r>
      <w:r>
        <w:t>.</w:t>
      </w:r>
    </w:p>
  </w:footnote>
  <w:footnote w:id="152">
    <w:p w14:paraId="5E8DB155" w14:textId="63BBA0C4" w:rsidR="00822F8B" w:rsidRDefault="00822F8B" w:rsidP="002413BE">
      <w:pPr>
        <w:pStyle w:val="Testonotaapidipagina"/>
        <w:jc w:val="both"/>
      </w:pPr>
      <w:r>
        <w:rPr>
          <w:rStyle w:val="Rimandonotaapidipagina"/>
        </w:rPr>
        <w:footnoteRef/>
      </w:r>
      <w:r w:rsidRPr="002413BE">
        <w:rPr>
          <w:spacing w:val="-2"/>
        </w:rPr>
        <w:t xml:space="preserve"> Cfr. </w:t>
      </w:r>
      <w:r w:rsidRPr="002413BE">
        <w:rPr>
          <w:smallCaps/>
          <w:spacing w:val="-2"/>
        </w:rPr>
        <w:t>Legge</w:t>
      </w:r>
      <w:r w:rsidRPr="002413BE">
        <w:rPr>
          <w:spacing w:val="-2"/>
        </w:rPr>
        <w:t xml:space="preserve"> 5 gennaio 1994, n. 36, </w:t>
      </w:r>
      <w:r w:rsidRPr="002413BE">
        <w:rPr>
          <w:i/>
          <w:iCs/>
          <w:spacing w:val="-2"/>
        </w:rPr>
        <w:t>Disposizioni in materia di risorse idriche</w:t>
      </w:r>
      <w:r w:rsidRPr="002413BE">
        <w:rPr>
          <w:spacing w:val="-2"/>
        </w:rPr>
        <w:t xml:space="preserve"> (G.U. n. 14 del 19 gennaio </w:t>
      </w:r>
      <w:r w:rsidRPr="002413BE">
        <w:t>1994 - Suppl. Ord</w:t>
      </w:r>
      <w:r>
        <w:t>.</w:t>
      </w:r>
      <w:r w:rsidRPr="002413BE">
        <w:t xml:space="preserve"> n. 11)</w:t>
      </w:r>
      <w:r>
        <w:t xml:space="preserve">. </w:t>
      </w:r>
    </w:p>
  </w:footnote>
  <w:footnote w:id="153">
    <w:p w14:paraId="4235DA4C" w14:textId="7DF46647" w:rsidR="00822F8B" w:rsidRDefault="00822F8B" w:rsidP="00E6786B">
      <w:pPr>
        <w:pStyle w:val="Testonotaapidipagina"/>
        <w:jc w:val="both"/>
      </w:pPr>
      <w:r>
        <w:rPr>
          <w:rStyle w:val="Rimandonotaapidipagina"/>
        </w:rPr>
        <w:footnoteRef/>
      </w:r>
      <w:r w:rsidRPr="00E6786B">
        <w:rPr>
          <w:spacing w:val="-4"/>
        </w:rPr>
        <w:t xml:space="preserve"> Anche il questo caso il nome è mutuato dal parlamentare che ne è stato promotore, vale a dire Giancarlo </w:t>
      </w:r>
      <w:r>
        <w:t xml:space="preserve">Galli, esponente della Democrazia Cristiana, deputato dal 1983 al 1994 (IX, X e XI Legislatura), oltre che Presidente della Provincia di Como. </w:t>
      </w:r>
    </w:p>
  </w:footnote>
  <w:footnote w:id="154">
    <w:p w14:paraId="5A55DAE5" w14:textId="7946B102" w:rsidR="00822F8B" w:rsidRDefault="00822F8B" w:rsidP="00D05FD6">
      <w:pPr>
        <w:pStyle w:val="Testonotaapidipagina"/>
        <w:jc w:val="both"/>
      </w:pPr>
      <w:r>
        <w:rPr>
          <w:rStyle w:val="Rimandonotaapidipagina"/>
        </w:rPr>
        <w:footnoteRef/>
      </w:r>
      <w:r w:rsidRPr="005F4E25">
        <w:rPr>
          <w:spacing w:val="-4"/>
        </w:rPr>
        <w:t xml:space="preserve"> Con il D.Lgs. n. 152/1999 si era finalmente provveduto a recepi</w:t>
      </w:r>
      <w:r>
        <w:rPr>
          <w:spacing w:val="-4"/>
        </w:rPr>
        <w:t>re</w:t>
      </w:r>
      <w:r w:rsidRPr="005F4E25">
        <w:rPr>
          <w:spacing w:val="-4"/>
        </w:rPr>
        <w:t xml:space="preserve"> nel nostro ordinamento la </w:t>
      </w:r>
      <w:r w:rsidRPr="005F4E25">
        <w:rPr>
          <w:i/>
          <w:iCs/>
          <w:spacing w:val="-4"/>
        </w:rPr>
        <w:t xml:space="preserve">Direttiva </w:t>
      </w:r>
      <w:r w:rsidRPr="005B1103">
        <w:rPr>
          <w:i/>
          <w:iCs/>
        </w:rPr>
        <w:t>91/271/CEE del Consiglio, del 21 maggio 1991, concernente il trattamento delle acque reflue urbane</w:t>
      </w:r>
      <w:r>
        <w:t xml:space="preserve"> </w:t>
      </w:r>
      <w:r w:rsidRPr="000A0AE6">
        <w:rPr>
          <w:spacing w:val="-4"/>
        </w:rPr>
        <w:t>(G.U.C.E</w:t>
      </w:r>
      <w:r>
        <w:rPr>
          <w:spacing w:val="-4"/>
        </w:rPr>
        <w:t>.</w:t>
      </w:r>
      <w:r w:rsidRPr="000A0AE6">
        <w:rPr>
          <w:spacing w:val="-4"/>
        </w:rPr>
        <w:t xml:space="preserve"> n. L 135/40 del 30 maggio 1991) e la </w:t>
      </w:r>
      <w:r w:rsidRPr="000A0AE6">
        <w:rPr>
          <w:i/>
          <w:iCs/>
          <w:spacing w:val="-4"/>
        </w:rPr>
        <w:t>Direttiva 91/676/CEE del Consiglio, del 12 dicembre 1991,</w:t>
      </w:r>
      <w:r w:rsidRPr="000A0AE6">
        <w:rPr>
          <w:i/>
          <w:iCs/>
        </w:rPr>
        <w:t xml:space="preserve"> </w:t>
      </w:r>
      <w:r w:rsidRPr="000A0AE6">
        <w:rPr>
          <w:i/>
          <w:iCs/>
          <w:spacing w:val="-4"/>
        </w:rPr>
        <w:t>relativa alla protezione delle acque d</w:t>
      </w:r>
      <w:r>
        <w:rPr>
          <w:i/>
          <w:iCs/>
          <w:spacing w:val="-4"/>
        </w:rPr>
        <w:t>a</w:t>
      </w:r>
      <w:r w:rsidRPr="000A0AE6">
        <w:rPr>
          <w:i/>
          <w:iCs/>
          <w:spacing w:val="-4"/>
        </w:rPr>
        <w:t>ll</w:t>
      </w:r>
      <w:r>
        <w:rPr>
          <w:i/>
          <w:iCs/>
          <w:spacing w:val="-4"/>
        </w:rPr>
        <w:t>’</w:t>
      </w:r>
      <w:r w:rsidRPr="000A0AE6">
        <w:rPr>
          <w:i/>
          <w:iCs/>
          <w:spacing w:val="-4"/>
        </w:rPr>
        <w:t>inquinamento provocato dai nitrati provenienti da fonti agricole</w:t>
      </w:r>
      <w:r>
        <w:t xml:space="preserve"> </w:t>
      </w:r>
      <w:r w:rsidRPr="000A0AE6">
        <w:rPr>
          <w:spacing w:val="-4"/>
        </w:rPr>
        <w:t>(G.U.C.E</w:t>
      </w:r>
      <w:r>
        <w:rPr>
          <w:spacing w:val="-4"/>
        </w:rPr>
        <w:t>.</w:t>
      </w:r>
      <w:r w:rsidRPr="000A0AE6">
        <w:rPr>
          <w:spacing w:val="-4"/>
        </w:rPr>
        <w:t xml:space="preserve"> n. L </w:t>
      </w:r>
      <w:r>
        <w:rPr>
          <w:spacing w:val="-4"/>
        </w:rPr>
        <w:t>375</w:t>
      </w:r>
      <w:r w:rsidRPr="000A0AE6">
        <w:rPr>
          <w:spacing w:val="-4"/>
        </w:rPr>
        <w:t>/</w:t>
      </w:r>
      <w:r>
        <w:rPr>
          <w:spacing w:val="-4"/>
        </w:rPr>
        <w:t>1</w:t>
      </w:r>
      <w:r w:rsidRPr="000A0AE6">
        <w:rPr>
          <w:spacing w:val="-4"/>
        </w:rPr>
        <w:t xml:space="preserve"> del 3</w:t>
      </w:r>
      <w:r>
        <w:rPr>
          <w:spacing w:val="-4"/>
        </w:rPr>
        <w:t>1 dicembre</w:t>
      </w:r>
      <w:r w:rsidRPr="000A0AE6">
        <w:rPr>
          <w:spacing w:val="-4"/>
        </w:rPr>
        <w:t xml:space="preserve"> 1991)</w:t>
      </w:r>
      <w:r>
        <w:rPr>
          <w:spacing w:val="-4"/>
        </w:rPr>
        <w:t>, dopo che l’Italia aveva</w:t>
      </w:r>
      <w:r w:rsidRPr="001E356D">
        <w:rPr>
          <w:spacing w:val="-4"/>
        </w:rPr>
        <w:t xml:space="preserve"> subito una condanna da parte della Corte </w:t>
      </w:r>
      <w:r w:rsidRPr="001E356D">
        <w:rPr>
          <w:spacing w:val="-6"/>
        </w:rPr>
        <w:t>di Giustizia della Comunità Europea in ragione, giustappunto, dell</w:t>
      </w:r>
      <w:r>
        <w:rPr>
          <w:spacing w:val="-6"/>
        </w:rPr>
        <w:t>’</w:t>
      </w:r>
      <w:r w:rsidRPr="001E356D">
        <w:rPr>
          <w:spacing w:val="-6"/>
        </w:rPr>
        <w:t>inefficienza nel recepimento di tali direttive,</w:t>
      </w:r>
      <w:r w:rsidRPr="001E356D">
        <w:rPr>
          <w:spacing w:val="-4"/>
        </w:rPr>
        <w:t xml:space="preserve"> </w:t>
      </w:r>
      <w:r w:rsidRPr="00293B77">
        <w:rPr>
          <w:spacing w:val="-6"/>
        </w:rPr>
        <w:t xml:space="preserve">come attestato in </w:t>
      </w:r>
      <w:r w:rsidRPr="00293B77">
        <w:rPr>
          <w:smallCaps/>
          <w:spacing w:val="-6"/>
        </w:rPr>
        <w:t>Corte di Giustizia della Comunità Europea</w:t>
      </w:r>
      <w:r w:rsidRPr="00293B77">
        <w:rPr>
          <w:spacing w:val="-6"/>
        </w:rPr>
        <w:t xml:space="preserve">, Quinta Sezione, </w:t>
      </w:r>
      <w:r w:rsidRPr="00293B77">
        <w:rPr>
          <w:i/>
          <w:iCs/>
          <w:spacing w:val="-6"/>
        </w:rPr>
        <w:t>Sentenza 12 dicembre</w:t>
      </w:r>
      <w:r w:rsidRPr="00293B77">
        <w:rPr>
          <w:i/>
          <w:iCs/>
        </w:rPr>
        <w:t xml:space="preserve"> </w:t>
      </w:r>
      <w:r w:rsidRPr="00293B77">
        <w:rPr>
          <w:i/>
          <w:iCs/>
          <w:spacing w:val="-6"/>
        </w:rPr>
        <w:t>1996, Causa C-302/95, Commissione delle Comunità europee contro Repubblica italiana / Inadempimento</w:t>
      </w:r>
      <w:r w:rsidRPr="00293B77">
        <w:rPr>
          <w:i/>
          <w:iCs/>
        </w:rPr>
        <w:t xml:space="preserve"> di uno Stato - Direttiva 91/271/CEE - Trattamento delle acque reflue urbane</w:t>
      </w:r>
      <w:r w:rsidRPr="00293B77">
        <w:rPr>
          <w:spacing w:val="-8"/>
        </w:rPr>
        <w:t xml:space="preserve">, e </w:t>
      </w:r>
      <w:r>
        <w:rPr>
          <w:smallCaps/>
          <w:spacing w:val="-8"/>
        </w:rPr>
        <w:t>Id.</w:t>
      </w:r>
      <w:r w:rsidRPr="00A56345">
        <w:rPr>
          <w:spacing w:val="-8"/>
        </w:rPr>
        <w:t xml:space="preserve">, Sesta Sezione, </w:t>
      </w:r>
      <w:r w:rsidRPr="00A56345">
        <w:rPr>
          <w:i/>
          <w:iCs/>
          <w:spacing w:val="-8"/>
        </w:rPr>
        <w:t>Sentenza 25 febbraio 1999, Causa C-195/97, Commissione delle Comunità europee contro Repubblica italiana / Inadempimento di uno Stato - Direttiva 91/</w:t>
      </w:r>
      <w:r>
        <w:rPr>
          <w:i/>
          <w:iCs/>
          <w:spacing w:val="-8"/>
        </w:rPr>
        <w:t>676</w:t>
      </w:r>
      <w:r w:rsidRPr="00A56345">
        <w:rPr>
          <w:i/>
          <w:iCs/>
          <w:spacing w:val="-8"/>
        </w:rPr>
        <w:t>/CEE</w:t>
      </w:r>
      <w:r>
        <w:rPr>
          <w:spacing w:val="-8"/>
        </w:rPr>
        <w:t>.</w:t>
      </w:r>
    </w:p>
  </w:footnote>
  <w:footnote w:id="155">
    <w:p w14:paraId="23A76E12" w14:textId="417FE949" w:rsidR="00822F8B" w:rsidRDefault="00822F8B" w:rsidP="001F05C0">
      <w:pPr>
        <w:pStyle w:val="Testonotaapidipagina"/>
        <w:jc w:val="both"/>
      </w:pPr>
      <w:r>
        <w:rPr>
          <w:rStyle w:val="Rimandonotaapidipagina"/>
        </w:rPr>
        <w:footnoteRef/>
      </w:r>
      <w:r>
        <w:t xml:space="preserve"> Cfr. </w:t>
      </w:r>
      <w:r w:rsidRPr="00AF6964">
        <w:rPr>
          <w:smallCaps/>
        </w:rPr>
        <w:t>Decreto Legislativo</w:t>
      </w:r>
      <w:r>
        <w:t xml:space="preserve"> </w:t>
      </w:r>
      <w:r w:rsidRPr="00AF6964">
        <w:t>18 agosto 2000, n. 258</w:t>
      </w:r>
      <w:r>
        <w:t xml:space="preserve">, </w:t>
      </w:r>
      <w:r w:rsidRPr="00AF6964">
        <w:rPr>
          <w:i/>
          <w:iCs/>
        </w:rPr>
        <w:t xml:space="preserve">Disposizioni correttive e integrative del decreto </w:t>
      </w:r>
      <w:r w:rsidRPr="00AF6964">
        <w:rPr>
          <w:i/>
          <w:iCs/>
          <w:spacing w:val="-4"/>
        </w:rPr>
        <w:t>legislativo 11 maggio 1999, n. 152, in materia di tutela delle acque dall</w:t>
      </w:r>
      <w:r>
        <w:rPr>
          <w:i/>
          <w:iCs/>
          <w:spacing w:val="-4"/>
        </w:rPr>
        <w:t>’</w:t>
      </w:r>
      <w:r w:rsidRPr="00AF6964">
        <w:rPr>
          <w:i/>
          <w:iCs/>
          <w:spacing w:val="-4"/>
        </w:rPr>
        <w:t>inquinamento, a norma dell</w:t>
      </w:r>
      <w:r>
        <w:rPr>
          <w:i/>
          <w:iCs/>
          <w:spacing w:val="-4"/>
        </w:rPr>
        <w:t>’</w:t>
      </w:r>
      <w:r w:rsidRPr="00AF6964">
        <w:rPr>
          <w:i/>
          <w:iCs/>
          <w:spacing w:val="-4"/>
        </w:rPr>
        <w:t>articolo</w:t>
      </w:r>
      <w:r w:rsidRPr="00AF6964">
        <w:rPr>
          <w:i/>
          <w:iCs/>
        </w:rPr>
        <w:t xml:space="preserve"> 1, comma 4, della legge 24 aprile 1998, n. 128</w:t>
      </w:r>
      <w:r>
        <w:t xml:space="preserve"> </w:t>
      </w:r>
      <w:r w:rsidRPr="00AF6964">
        <w:t>(G</w:t>
      </w:r>
      <w:r>
        <w:t>.</w:t>
      </w:r>
      <w:r w:rsidRPr="00AF6964">
        <w:t>U</w:t>
      </w:r>
      <w:r>
        <w:t>.</w:t>
      </w:r>
      <w:r w:rsidRPr="00AF6964">
        <w:t xml:space="preserve"> n.</w:t>
      </w:r>
      <w:r>
        <w:t xml:space="preserve"> </w:t>
      </w:r>
      <w:r w:rsidRPr="00AF6964">
        <w:t>218 del 18</w:t>
      </w:r>
      <w:r>
        <w:t xml:space="preserve"> settembre </w:t>
      </w:r>
      <w:r w:rsidRPr="00AF6964">
        <w:t>2000 - Suppl. Ord</w:t>
      </w:r>
      <w:r>
        <w:t xml:space="preserve">. </w:t>
      </w:r>
      <w:r w:rsidRPr="00AF6964">
        <w:t>n. 153)</w:t>
      </w:r>
      <w:r>
        <w:t>.</w:t>
      </w:r>
    </w:p>
  </w:footnote>
  <w:footnote w:id="156">
    <w:p w14:paraId="65070F86" w14:textId="356A4A76" w:rsidR="00822F8B" w:rsidRDefault="00822F8B" w:rsidP="00D05FD6">
      <w:pPr>
        <w:pStyle w:val="Testonotaapidipagina"/>
        <w:spacing w:line="233" w:lineRule="auto"/>
        <w:jc w:val="both"/>
      </w:pPr>
      <w:r>
        <w:rPr>
          <w:rStyle w:val="Rimandonotaapidipagina"/>
        </w:rPr>
        <w:footnoteRef/>
      </w:r>
      <w:r>
        <w:t xml:space="preserve"> Cfr.</w:t>
      </w:r>
      <w:r w:rsidRPr="00A220D3">
        <w:rPr>
          <w:spacing w:val="-6"/>
        </w:rPr>
        <w:t xml:space="preserve"> </w:t>
      </w:r>
      <w:r w:rsidRPr="00A220D3">
        <w:rPr>
          <w:smallCaps/>
          <w:spacing w:val="-6"/>
        </w:rPr>
        <w:t>Corte Suprema di Cassazione</w:t>
      </w:r>
      <w:r w:rsidRPr="00A220D3">
        <w:rPr>
          <w:spacing w:val="-6"/>
        </w:rPr>
        <w:t xml:space="preserve">, Sezione Terza Penale, </w:t>
      </w:r>
      <w:r w:rsidRPr="00A220D3">
        <w:rPr>
          <w:i/>
          <w:iCs/>
          <w:spacing w:val="-6"/>
        </w:rPr>
        <w:t xml:space="preserve">Sentenza </w:t>
      </w:r>
      <w:r>
        <w:rPr>
          <w:i/>
          <w:iCs/>
          <w:spacing w:val="-6"/>
        </w:rPr>
        <w:t>24 giugno</w:t>
      </w:r>
      <w:r w:rsidRPr="00A220D3">
        <w:rPr>
          <w:i/>
          <w:iCs/>
          <w:spacing w:val="-6"/>
        </w:rPr>
        <w:t xml:space="preserve"> 199</w:t>
      </w:r>
      <w:r>
        <w:rPr>
          <w:i/>
          <w:iCs/>
          <w:spacing w:val="-6"/>
        </w:rPr>
        <w:t>9</w:t>
      </w:r>
      <w:r w:rsidRPr="00A220D3">
        <w:rPr>
          <w:i/>
          <w:iCs/>
          <w:spacing w:val="-6"/>
        </w:rPr>
        <w:t xml:space="preserve">, n. </w:t>
      </w:r>
      <w:r>
        <w:rPr>
          <w:i/>
          <w:iCs/>
          <w:spacing w:val="-6"/>
        </w:rPr>
        <w:t>2358</w:t>
      </w:r>
      <w:r w:rsidRPr="00A220D3">
        <w:rPr>
          <w:spacing w:val="-6"/>
        </w:rPr>
        <w:t>,</w:t>
      </w:r>
      <w:r>
        <w:rPr>
          <w:spacing w:val="-6"/>
        </w:rPr>
        <w:t xml:space="preserve"> ove viene </w:t>
      </w:r>
      <w:r w:rsidRPr="00656E53">
        <w:rPr>
          <w:spacing w:val="-4"/>
        </w:rPr>
        <w:t xml:space="preserve">specificato che il D.Lgs. n. 22/1997 ha sostituito il termine </w:t>
      </w:r>
      <w:r w:rsidRPr="00656E53">
        <w:rPr>
          <w:i/>
          <w:iCs/>
          <w:spacing w:val="-4"/>
        </w:rPr>
        <w:t>“scarico”</w:t>
      </w:r>
      <w:r w:rsidRPr="00656E53">
        <w:rPr>
          <w:spacing w:val="-4"/>
        </w:rPr>
        <w:t xml:space="preserve"> con quello di </w:t>
      </w:r>
      <w:r w:rsidRPr="00656E53">
        <w:rPr>
          <w:i/>
          <w:iCs/>
          <w:spacing w:val="-4"/>
        </w:rPr>
        <w:t>“acque di scarico”</w:t>
      </w:r>
      <w:r w:rsidRPr="00656E53">
        <w:rPr>
          <w:spacing w:val="-4"/>
        </w:rPr>
        <w:t xml:space="preserve">. </w:t>
      </w:r>
      <w:r w:rsidRPr="0067537F">
        <w:rPr>
          <w:spacing w:val="-6"/>
        </w:rPr>
        <w:t>L</w:t>
      </w:r>
      <w:r>
        <w:rPr>
          <w:spacing w:val="-6"/>
        </w:rPr>
        <w:t>’</w:t>
      </w:r>
      <w:r w:rsidRPr="0067537F">
        <w:rPr>
          <w:spacing w:val="-6"/>
        </w:rPr>
        <w:t xml:space="preserve">art. 8, comma 1, lettera e), in particolare, esclude le </w:t>
      </w:r>
      <w:r w:rsidRPr="0067537F">
        <w:rPr>
          <w:i/>
          <w:iCs/>
          <w:spacing w:val="-6"/>
        </w:rPr>
        <w:t>“acque di scarico”</w:t>
      </w:r>
      <w:r w:rsidRPr="0067537F">
        <w:rPr>
          <w:spacing w:val="-6"/>
        </w:rPr>
        <w:t xml:space="preserve"> dall</w:t>
      </w:r>
      <w:r>
        <w:rPr>
          <w:spacing w:val="-6"/>
        </w:rPr>
        <w:t>’</w:t>
      </w:r>
      <w:r w:rsidRPr="0067537F">
        <w:rPr>
          <w:spacing w:val="-6"/>
        </w:rPr>
        <w:t>ambito della regolamentazione</w:t>
      </w:r>
      <w:r w:rsidRPr="00656E53">
        <w:rPr>
          <w:spacing w:val="-4"/>
        </w:rPr>
        <w:t xml:space="preserve"> sui rifiuti,</w:t>
      </w:r>
      <w:r w:rsidRPr="00656E53">
        <w:rPr>
          <w:spacing w:val="-6"/>
        </w:rPr>
        <w:t xml:space="preserve"> a condizione che non si tratti di rifiuti liquidi. Questa modifica legislativa ha uniformato i due termini in discussione: precedentemente si confrontava un fenomeno dinamico come lo scarico idrico definito dall</w:t>
      </w:r>
      <w:r>
        <w:rPr>
          <w:spacing w:val="-6"/>
        </w:rPr>
        <w:t>’</w:t>
      </w:r>
      <w:r w:rsidRPr="00656E53">
        <w:rPr>
          <w:spacing w:val="-6"/>
        </w:rPr>
        <w:t>art</w:t>
      </w:r>
      <w:r>
        <w:rPr>
          <w:spacing w:val="-6"/>
        </w:rPr>
        <w:t>.</w:t>
      </w:r>
      <w:r w:rsidRPr="00656E53">
        <w:rPr>
          <w:spacing w:val="-6"/>
        </w:rPr>
        <w:t xml:space="preserve"> 1 </w:t>
      </w:r>
      <w:r w:rsidRPr="00656E53">
        <w:rPr>
          <w:spacing w:val="-8"/>
        </w:rPr>
        <w:t>della Legge n 316/1976 - spesso generato da attività umane, ma non sempre - con un elemento statico rappresentato</w:t>
      </w:r>
      <w:r w:rsidRPr="00656E53">
        <w:rPr>
          <w:spacing w:val="-6"/>
        </w:rPr>
        <w:t xml:space="preserve"> dal rifiuto stesso considerato come oggetto fisso; ora</w:t>
      </w:r>
      <w:r>
        <w:rPr>
          <w:spacing w:val="-6"/>
        </w:rPr>
        <w:t>,</w:t>
      </w:r>
      <w:r w:rsidRPr="00656E53">
        <w:rPr>
          <w:spacing w:val="-6"/>
        </w:rPr>
        <w:t xml:space="preserve"> invece</w:t>
      </w:r>
      <w:r>
        <w:rPr>
          <w:spacing w:val="-6"/>
        </w:rPr>
        <w:t>,</w:t>
      </w:r>
      <w:r w:rsidRPr="00656E53">
        <w:rPr>
          <w:spacing w:val="-6"/>
        </w:rPr>
        <w:t xml:space="preserve"> sono messi a confronto due elementi omogenei, </w:t>
      </w:r>
      <w:r w:rsidRPr="00CC1C47">
        <w:rPr>
          <w:spacing w:val="-8"/>
        </w:rPr>
        <w:t>entrambi visti staticamente come oggetti (le acque di scarico ed i rifiuti). Riconoscendo la parziale sovrapposizione</w:t>
      </w:r>
      <w:r w:rsidRPr="00CC1C47">
        <w:rPr>
          <w:spacing w:val="-6"/>
        </w:rPr>
        <w:t xml:space="preserve"> tra acque di scarico e rifiuti liquidi, è necessario stabilire una distinzione unica fra le rispettive normative basata non sulla differenza intrinseca dei materiali coinvolti ma piuttosto sulla fase del processo </w:t>
      </w:r>
      <w:r>
        <w:rPr>
          <w:spacing w:val="-6"/>
        </w:rPr>
        <w:t xml:space="preserve">di </w:t>
      </w:r>
      <w:r w:rsidRPr="00CC1C47">
        <w:rPr>
          <w:spacing w:val="-6"/>
        </w:rPr>
        <w:t>trattamento delle sostanze stesse. La disciplina riguardante la protezione delle acque è limitata</w:t>
      </w:r>
      <w:r>
        <w:rPr>
          <w:spacing w:val="-6"/>
        </w:rPr>
        <w:t xml:space="preserve">, </w:t>
      </w:r>
      <w:r w:rsidRPr="00CC1C47">
        <w:rPr>
          <w:spacing w:val="-6"/>
        </w:rPr>
        <w:t>quindi</w:t>
      </w:r>
      <w:r>
        <w:rPr>
          <w:spacing w:val="-6"/>
        </w:rPr>
        <w:t>,</w:t>
      </w:r>
      <w:r w:rsidRPr="00CC1C47">
        <w:rPr>
          <w:spacing w:val="-6"/>
        </w:rPr>
        <w:t xml:space="preserve"> alla fase dello </w:t>
      </w:r>
      <w:r>
        <w:rPr>
          <w:i/>
          <w:iCs/>
          <w:spacing w:val="-6"/>
        </w:rPr>
        <w:t>“</w:t>
      </w:r>
      <w:r w:rsidRPr="00CC1C47">
        <w:rPr>
          <w:i/>
          <w:iCs/>
          <w:spacing w:val="-6"/>
        </w:rPr>
        <w:t>scarico</w:t>
      </w:r>
      <w:r>
        <w:rPr>
          <w:i/>
          <w:iCs/>
          <w:spacing w:val="-6"/>
        </w:rPr>
        <w:t>”</w:t>
      </w:r>
      <w:r w:rsidRPr="00CC1C47">
        <w:rPr>
          <w:spacing w:val="-6"/>
        </w:rPr>
        <w:t>, ovvero quella relativa all</w:t>
      </w:r>
      <w:r>
        <w:rPr>
          <w:spacing w:val="-6"/>
        </w:rPr>
        <w:t>’</w:t>
      </w:r>
      <w:r w:rsidRPr="00CC1C47">
        <w:rPr>
          <w:spacing w:val="-6"/>
        </w:rPr>
        <w:t>immissione diretta nel corpo recettore.</w:t>
      </w:r>
      <w:r>
        <w:rPr>
          <w:spacing w:val="-6"/>
        </w:rPr>
        <w:t xml:space="preserve"> Sì che n</w:t>
      </w:r>
      <w:r w:rsidRPr="00CC1C47">
        <w:rPr>
          <w:spacing w:val="-6"/>
        </w:rPr>
        <w:t>on sembra esserci alcun dubbio circa l</w:t>
      </w:r>
      <w:r>
        <w:rPr>
          <w:spacing w:val="-6"/>
        </w:rPr>
        <w:t>’</w:t>
      </w:r>
      <w:r w:rsidRPr="00CC1C47">
        <w:rPr>
          <w:spacing w:val="-6"/>
        </w:rPr>
        <w:t>eliminazione dell</w:t>
      </w:r>
      <w:r>
        <w:rPr>
          <w:spacing w:val="-6"/>
        </w:rPr>
        <w:t>’</w:t>
      </w:r>
      <w:r w:rsidRPr="00CC1C47">
        <w:rPr>
          <w:spacing w:val="-6"/>
        </w:rPr>
        <w:t xml:space="preserve">interpretazione giuridica preesistente sullo </w:t>
      </w:r>
      <w:r w:rsidRPr="00CC1C47">
        <w:rPr>
          <w:i/>
          <w:iCs/>
          <w:spacing w:val="-6"/>
        </w:rPr>
        <w:t>“scarico indiretto”</w:t>
      </w:r>
      <w:r w:rsidRPr="00CC1C47">
        <w:rPr>
          <w:spacing w:val="-6"/>
        </w:rPr>
        <w:t>, trasformandosi quest</w:t>
      </w:r>
      <w:r>
        <w:rPr>
          <w:spacing w:val="-6"/>
        </w:rPr>
        <w:t>’</w:t>
      </w:r>
      <w:r w:rsidRPr="00CC1C47">
        <w:rPr>
          <w:spacing w:val="-6"/>
        </w:rPr>
        <w:t>ultimo in un semplice caso di smaltimento dei rifiuti liquidi. Più precisamente, successivamente all</w:t>
      </w:r>
      <w:r>
        <w:rPr>
          <w:spacing w:val="-6"/>
        </w:rPr>
        <w:t>’</w:t>
      </w:r>
      <w:r w:rsidRPr="00CC1C47">
        <w:rPr>
          <w:spacing w:val="-6"/>
        </w:rPr>
        <w:t>entrata in vigore del D.Lgs. n. 152/1999, quando ci si riferisce allo scar</w:t>
      </w:r>
      <w:r>
        <w:rPr>
          <w:spacing w:val="-6"/>
        </w:rPr>
        <w:t>i</w:t>
      </w:r>
      <w:r w:rsidRPr="00CC1C47">
        <w:rPr>
          <w:spacing w:val="-6"/>
        </w:rPr>
        <w:t>co viene inteso esclusivamente il versamento diretto nei corpi recettori; pertanto</w:t>
      </w:r>
      <w:r>
        <w:rPr>
          <w:spacing w:val="-6"/>
        </w:rPr>
        <w:t>,</w:t>
      </w:r>
      <w:r w:rsidRPr="00CC1C47">
        <w:rPr>
          <w:spacing w:val="-6"/>
        </w:rPr>
        <w:t xml:space="preserve"> se vi è interruzione del collegamento tra fonte e corpo ricevente</w:t>
      </w:r>
      <w:r>
        <w:rPr>
          <w:spacing w:val="-6"/>
        </w:rPr>
        <w:t>,</w:t>
      </w:r>
      <w:r w:rsidRPr="00CC1C47">
        <w:rPr>
          <w:spacing w:val="-6"/>
        </w:rPr>
        <w:t xml:space="preserve"> lo </w:t>
      </w:r>
      <w:r w:rsidRPr="00CC1C47">
        <w:rPr>
          <w:i/>
          <w:iCs/>
          <w:spacing w:val="-6"/>
        </w:rPr>
        <w:t>“scarco indiretto”</w:t>
      </w:r>
      <w:r w:rsidRPr="00CC1C47">
        <w:rPr>
          <w:spacing w:val="-6"/>
        </w:rPr>
        <w:t xml:space="preserve"> decade per fare spazio alla gestione dei rifiuti liquidi.</w:t>
      </w:r>
    </w:p>
  </w:footnote>
  <w:footnote w:id="157">
    <w:p w14:paraId="253824CC" w14:textId="6A021686" w:rsidR="00822F8B" w:rsidRDefault="00822F8B" w:rsidP="00D05FD6">
      <w:pPr>
        <w:pStyle w:val="Testonotaapidipagina"/>
        <w:spacing w:line="233" w:lineRule="auto"/>
        <w:jc w:val="both"/>
      </w:pPr>
      <w:r>
        <w:rPr>
          <w:rStyle w:val="Rimandonotaapidipagina"/>
        </w:rPr>
        <w:footnoteRef/>
      </w:r>
      <w:r w:rsidRPr="00D00BB5">
        <w:rPr>
          <w:spacing w:val="-2"/>
        </w:rPr>
        <w:t xml:space="preserve"> In effetti, sia la Corte di Cassazione a Sezioni Unite che la Corte Costituzionale avevano già affrontato</w:t>
      </w:r>
      <w:r w:rsidRPr="00D00BB5">
        <w:t xml:space="preserve"> il delicato tema del legame tra la normativa sui rifiuti e quella relativa agli scarichi.</w:t>
      </w:r>
      <w:r>
        <w:t xml:space="preserve"> Nella </w:t>
      </w:r>
      <w:r w:rsidRPr="00D00BB5">
        <w:rPr>
          <w:i/>
          <w:iCs/>
        </w:rPr>
        <w:t>Sentenza n. 2358/1999</w:t>
      </w:r>
      <w:r>
        <w:t xml:space="preserve"> </w:t>
      </w:r>
      <w:r w:rsidRPr="00D00BB5">
        <w:rPr>
          <w:i/>
          <w:iCs/>
          <w:lang w:val="la-Latn"/>
        </w:rPr>
        <w:t>supra</w:t>
      </w:r>
      <w:r>
        <w:t xml:space="preserve"> testé citata, infatti, la Suprema Corte richiama </w:t>
      </w:r>
      <w:r w:rsidRPr="00D00BB5">
        <w:t>una decisione precedente delle SS.UU. risalente al 1995 (</w:t>
      </w:r>
      <w:r w:rsidRPr="00D00BB5">
        <w:rPr>
          <w:smallCaps/>
        </w:rPr>
        <w:t>Suprema Corte di Cassazione,</w:t>
      </w:r>
      <w:r w:rsidRPr="00D00BB5">
        <w:t xml:space="preserve"> Sezioni Unite Penali, </w:t>
      </w:r>
      <w:r w:rsidRPr="00D00BB5">
        <w:rPr>
          <w:i/>
          <w:iCs/>
        </w:rPr>
        <w:t>Sentenza 27 settembre 1995, n. 12310</w:t>
      </w:r>
      <w:r>
        <w:t>, vds. nota 146, p. 54</w:t>
      </w:r>
      <w:r w:rsidRPr="00D00BB5">
        <w:t>)</w:t>
      </w:r>
      <w:r>
        <w:t>, così come una della Consulta (</w:t>
      </w:r>
      <w:r w:rsidRPr="00C8139E">
        <w:rPr>
          <w:smallCaps/>
          <w:spacing w:val="-4"/>
        </w:rPr>
        <w:t>Corte Costituzionale</w:t>
      </w:r>
      <w:r w:rsidRPr="00C8139E">
        <w:rPr>
          <w:spacing w:val="-4"/>
        </w:rPr>
        <w:t xml:space="preserve">, </w:t>
      </w:r>
      <w:r w:rsidRPr="00C8139E">
        <w:rPr>
          <w:i/>
          <w:iCs/>
          <w:spacing w:val="-4"/>
        </w:rPr>
        <w:t>Sentenza 8-20 maggio 1998, n. 173</w:t>
      </w:r>
      <w:r w:rsidRPr="00C8139E">
        <w:rPr>
          <w:spacing w:val="-4"/>
        </w:rPr>
        <w:t>,</w:t>
      </w:r>
      <w:r>
        <w:rPr>
          <w:spacing w:val="-4"/>
        </w:rPr>
        <w:t xml:space="preserve"> vds. nota 147, p. 55) nella quale si</w:t>
      </w:r>
      <w:r w:rsidRPr="00D00BB5">
        <w:rPr>
          <w:spacing w:val="-4"/>
        </w:rPr>
        <w:t xml:space="preserve"> chiarisce che il D.Lgs. n.</w:t>
      </w:r>
      <w:r>
        <w:rPr>
          <w:spacing w:val="-4"/>
        </w:rPr>
        <w:t xml:space="preserve"> </w:t>
      </w:r>
      <w:r w:rsidRPr="00D00BB5">
        <w:rPr>
          <w:spacing w:val="-4"/>
        </w:rPr>
        <w:t>22/1997, sebbene abroghi esplicitamente il D.P.R. n.</w:t>
      </w:r>
      <w:r>
        <w:rPr>
          <w:spacing w:val="-4"/>
        </w:rPr>
        <w:t xml:space="preserve"> </w:t>
      </w:r>
      <w:r w:rsidRPr="00D00BB5">
        <w:rPr>
          <w:spacing w:val="-4"/>
        </w:rPr>
        <w:t xml:space="preserve">915/1982, </w:t>
      </w:r>
      <w:r>
        <w:rPr>
          <w:spacing w:val="-4"/>
        </w:rPr>
        <w:t xml:space="preserve">ne </w:t>
      </w:r>
      <w:r w:rsidRPr="00D00BB5">
        <w:rPr>
          <w:spacing w:val="-4"/>
        </w:rPr>
        <w:t>conserva tuttavia l</w:t>
      </w:r>
      <w:r>
        <w:rPr>
          <w:spacing w:val="-4"/>
        </w:rPr>
        <w:t>’</w:t>
      </w:r>
      <w:r w:rsidRPr="00D00BB5">
        <w:rPr>
          <w:spacing w:val="-4"/>
        </w:rPr>
        <w:t>impostazione originaria riguardante gli scarichi idrici</w:t>
      </w:r>
      <w:r>
        <w:rPr>
          <w:spacing w:val="-4"/>
        </w:rPr>
        <w:t>, dal momento che,</w:t>
      </w:r>
      <w:r w:rsidRPr="00D00BB5">
        <w:rPr>
          <w:spacing w:val="-4"/>
        </w:rPr>
        <w:t xml:space="preserve"> all</w:t>
      </w:r>
      <w:r>
        <w:rPr>
          <w:spacing w:val="-4"/>
        </w:rPr>
        <w:t>’</w:t>
      </w:r>
      <w:r w:rsidRPr="00D00BB5">
        <w:rPr>
          <w:spacing w:val="-4"/>
        </w:rPr>
        <w:t>art</w:t>
      </w:r>
      <w:r>
        <w:rPr>
          <w:spacing w:val="-4"/>
        </w:rPr>
        <w:t>.</w:t>
      </w:r>
      <w:r w:rsidRPr="00D00BB5">
        <w:rPr>
          <w:spacing w:val="-4"/>
        </w:rPr>
        <w:t xml:space="preserve"> 8</w:t>
      </w:r>
      <w:r>
        <w:rPr>
          <w:spacing w:val="-4"/>
        </w:rPr>
        <w:t>, comma 1,</w:t>
      </w:r>
      <w:r w:rsidRPr="00D00BB5">
        <w:rPr>
          <w:spacing w:val="-4"/>
        </w:rPr>
        <w:t xml:space="preserve"> </w:t>
      </w:r>
      <w:r>
        <w:rPr>
          <w:spacing w:val="-4"/>
        </w:rPr>
        <w:t xml:space="preserve">lettera </w:t>
      </w:r>
      <w:r w:rsidRPr="00D00BB5">
        <w:rPr>
          <w:spacing w:val="-4"/>
        </w:rPr>
        <w:t>e)</w:t>
      </w:r>
      <w:r>
        <w:rPr>
          <w:spacing w:val="-4"/>
        </w:rPr>
        <w:t>,</w:t>
      </w:r>
      <w:r w:rsidRPr="00D00BB5">
        <w:rPr>
          <w:spacing w:val="-4"/>
        </w:rPr>
        <w:t xml:space="preserve"> include specificamente nel proprio ambito normativo i rifiuti liquidi distinguendoli dalle acque reflue.</w:t>
      </w:r>
    </w:p>
  </w:footnote>
  <w:footnote w:id="158">
    <w:p w14:paraId="63ACB548" w14:textId="228E1795" w:rsidR="00822F8B" w:rsidRDefault="00822F8B" w:rsidP="00BE6E41">
      <w:pPr>
        <w:jc w:val="both"/>
      </w:pPr>
      <w:r>
        <w:rPr>
          <w:rStyle w:val="Rimandonotaapidipagina"/>
        </w:rPr>
        <w:footnoteRef/>
      </w:r>
      <w:r w:rsidRPr="00996FA0">
        <w:rPr>
          <w:spacing w:val="-4"/>
        </w:rPr>
        <w:t xml:space="preserve"> </w:t>
      </w:r>
      <w:r w:rsidRPr="00996FA0">
        <w:rPr>
          <w:spacing w:val="-4"/>
          <w:sz w:val="20"/>
          <w:szCs w:val="20"/>
        </w:rPr>
        <w:t>In seguito all</w:t>
      </w:r>
      <w:r>
        <w:rPr>
          <w:spacing w:val="-4"/>
          <w:sz w:val="20"/>
          <w:szCs w:val="20"/>
        </w:rPr>
        <w:t>’</w:t>
      </w:r>
      <w:r w:rsidRPr="00996FA0">
        <w:rPr>
          <w:spacing w:val="-4"/>
          <w:sz w:val="20"/>
          <w:szCs w:val="20"/>
        </w:rPr>
        <w:t xml:space="preserve">entrata in vigore del D.Lgs. 152 del 1999, non è più possibile considerare concretamente </w:t>
      </w:r>
      <w:r w:rsidRPr="00BE6E41">
        <w:rPr>
          <w:sz w:val="20"/>
          <w:szCs w:val="20"/>
        </w:rPr>
        <w:t>l</w:t>
      </w:r>
      <w:r>
        <w:rPr>
          <w:sz w:val="20"/>
          <w:szCs w:val="20"/>
        </w:rPr>
        <w:t>’</w:t>
      </w:r>
      <w:r w:rsidRPr="00BE6E41">
        <w:rPr>
          <w:sz w:val="20"/>
          <w:szCs w:val="20"/>
        </w:rPr>
        <w:t>opzione di scarico indiretto attraverso il trasporto delle acque reflue mediante autobotte o altri mezzi. L</w:t>
      </w:r>
      <w:r>
        <w:rPr>
          <w:sz w:val="20"/>
          <w:szCs w:val="20"/>
        </w:rPr>
        <w:t>’</w:t>
      </w:r>
      <w:r w:rsidRPr="00BE6E41">
        <w:rPr>
          <w:sz w:val="20"/>
          <w:szCs w:val="20"/>
        </w:rPr>
        <w:t xml:space="preserve">assenza di una condotta fa sì che tali acque vengano classificate come rifiuti a tutti gli effetti e pertanto </w:t>
      </w:r>
      <w:r w:rsidRPr="00BE6E41">
        <w:rPr>
          <w:spacing w:val="-4"/>
          <w:sz w:val="20"/>
          <w:szCs w:val="20"/>
        </w:rPr>
        <w:t xml:space="preserve">ricadono sotto la regolamentazione stabilita dal D.Lgs. n. 22/1997. Conseguentemente, queste acque perdono </w:t>
      </w:r>
      <w:r w:rsidRPr="00BE6E41">
        <w:rPr>
          <w:sz w:val="20"/>
          <w:szCs w:val="20"/>
        </w:rPr>
        <w:t>la loro qualifica di scarico.</w:t>
      </w:r>
    </w:p>
  </w:footnote>
  <w:footnote w:id="159">
    <w:p w14:paraId="0F22F04F" w14:textId="27706E8A" w:rsidR="00822F8B" w:rsidRPr="00C41AD9" w:rsidRDefault="00822F8B" w:rsidP="00D05FD6">
      <w:pPr>
        <w:pStyle w:val="Testonotaapidipagina"/>
        <w:spacing w:line="238" w:lineRule="auto"/>
        <w:jc w:val="both"/>
        <w:rPr>
          <w:spacing w:val="-2"/>
        </w:rPr>
      </w:pPr>
      <w:r w:rsidRPr="00C41AD9">
        <w:rPr>
          <w:rStyle w:val="Rimandonotaapidipagina"/>
        </w:rPr>
        <w:footnoteRef/>
      </w:r>
      <w:r w:rsidRPr="00C41AD9">
        <w:rPr>
          <w:spacing w:val="-2"/>
        </w:rPr>
        <w:t xml:space="preserve"> Tra gli oltre 200 interventi emendativi apportati al D.Lgs. n. 152/2006, cfr. </w:t>
      </w:r>
      <w:r w:rsidRPr="00C41AD9">
        <w:rPr>
          <w:smallCaps/>
          <w:spacing w:val="-2"/>
        </w:rPr>
        <w:t>Decreto Legislativo</w:t>
      </w:r>
      <w:r w:rsidRPr="00C41AD9">
        <w:rPr>
          <w:spacing w:val="-2"/>
        </w:rPr>
        <w:t xml:space="preserve"> 16 gennaio 2008, n. 4</w:t>
      </w:r>
      <w:r>
        <w:rPr>
          <w:spacing w:val="-2"/>
        </w:rPr>
        <w:t xml:space="preserve">, </w:t>
      </w:r>
      <w:r w:rsidRPr="00C41AD9">
        <w:rPr>
          <w:i/>
          <w:iCs/>
          <w:spacing w:val="-2"/>
        </w:rPr>
        <w:t>Ulteriori disposizioni correttive ed integrative del decreto legislativo 3 aprile 2006, n. 152, recante norme in materia ambientale</w:t>
      </w:r>
      <w:r w:rsidRPr="00C41AD9">
        <w:rPr>
          <w:spacing w:val="-2"/>
        </w:rPr>
        <w:t xml:space="preserve"> (in G.U. n. 24 del 29 gennaio 2008 - Suppl. Ord. n.</w:t>
      </w:r>
      <w:r>
        <w:rPr>
          <w:spacing w:val="-2"/>
        </w:rPr>
        <w:t xml:space="preserve"> </w:t>
      </w:r>
      <w:r w:rsidRPr="00C41AD9">
        <w:rPr>
          <w:spacing w:val="-2"/>
        </w:rPr>
        <w:t xml:space="preserve">24); </w:t>
      </w:r>
      <w:r w:rsidR="00C3115B" w:rsidRPr="00C41AD9">
        <w:rPr>
          <w:smallCaps/>
          <w:spacing w:val="-2"/>
        </w:rPr>
        <w:t>Decreto Legislativo</w:t>
      </w:r>
      <w:r>
        <w:rPr>
          <w:smallCaps/>
          <w:spacing w:val="-2"/>
        </w:rPr>
        <w:t>.</w:t>
      </w:r>
      <w:r w:rsidRPr="0055382C">
        <w:rPr>
          <w:spacing w:val="-2"/>
        </w:rPr>
        <w:t xml:space="preserve"> 29 giugno 2010, n. 128</w:t>
      </w:r>
      <w:r>
        <w:rPr>
          <w:spacing w:val="-2"/>
        </w:rPr>
        <w:t xml:space="preserve">, </w:t>
      </w:r>
      <w:r w:rsidRPr="0055382C">
        <w:rPr>
          <w:i/>
          <w:iCs/>
          <w:spacing w:val="-2"/>
        </w:rPr>
        <w:t>Modifiche ed integrazioni al decreto legislativo 3 aprile 2006, n. 152, recante norme in materia ambientale, a norma dell</w:t>
      </w:r>
      <w:r>
        <w:rPr>
          <w:i/>
          <w:iCs/>
          <w:spacing w:val="-2"/>
        </w:rPr>
        <w:t>’</w:t>
      </w:r>
      <w:r w:rsidRPr="0055382C">
        <w:rPr>
          <w:i/>
          <w:iCs/>
          <w:spacing w:val="-2"/>
        </w:rPr>
        <w:t>articolo 12 della legge 18 giugno 2009, n. 69</w:t>
      </w:r>
      <w:r w:rsidRPr="0055382C">
        <w:rPr>
          <w:spacing w:val="-2"/>
        </w:rPr>
        <w:t xml:space="preserve"> (G.U. </w:t>
      </w:r>
      <w:r>
        <w:rPr>
          <w:spacing w:val="-2"/>
        </w:rPr>
        <w:t>n. 186 dell’</w:t>
      </w:r>
      <w:r w:rsidRPr="0055382C">
        <w:rPr>
          <w:spacing w:val="-2"/>
        </w:rPr>
        <w:t>11</w:t>
      </w:r>
      <w:r>
        <w:rPr>
          <w:spacing w:val="-2"/>
        </w:rPr>
        <w:t xml:space="preserve"> agosto </w:t>
      </w:r>
      <w:r w:rsidRPr="0055382C">
        <w:rPr>
          <w:spacing w:val="-2"/>
        </w:rPr>
        <w:t>2010</w:t>
      </w:r>
      <w:r>
        <w:rPr>
          <w:spacing w:val="-2"/>
        </w:rPr>
        <w:t xml:space="preserve"> - </w:t>
      </w:r>
      <w:r w:rsidRPr="0055382C">
        <w:rPr>
          <w:spacing w:val="-2"/>
        </w:rPr>
        <w:t>S</w:t>
      </w:r>
      <w:r>
        <w:rPr>
          <w:spacing w:val="-2"/>
        </w:rPr>
        <w:t xml:space="preserve">uppl. </w:t>
      </w:r>
      <w:r w:rsidRPr="0055382C">
        <w:rPr>
          <w:spacing w:val="-2"/>
        </w:rPr>
        <w:t>O</w:t>
      </w:r>
      <w:r>
        <w:rPr>
          <w:spacing w:val="-2"/>
        </w:rPr>
        <w:t xml:space="preserve">rd. </w:t>
      </w:r>
      <w:r w:rsidRPr="0055382C">
        <w:rPr>
          <w:spacing w:val="-2"/>
        </w:rPr>
        <w:t xml:space="preserve"> n.</w:t>
      </w:r>
      <w:r>
        <w:rPr>
          <w:spacing w:val="-2"/>
        </w:rPr>
        <w:t xml:space="preserve"> </w:t>
      </w:r>
      <w:r w:rsidRPr="0055382C">
        <w:rPr>
          <w:spacing w:val="-2"/>
        </w:rPr>
        <w:t>184)</w:t>
      </w:r>
      <w:r>
        <w:rPr>
          <w:spacing w:val="-2"/>
        </w:rPr>
        <w:t xml:space="preserve">; </w:t>
      </w:r>
      <w:r>
        <w:rPr>
          <w:smallCaps/>
          <w:spacing w:val="-2"/>
        </w:rPr>
        <w:t>Id.</w:t>
      </w:r>
      <w:r w:rsidRPr="0055382C">
        <w:rPr>
          <w:spacing w:val="-2"/>
        </w:rPr>
        <w:t xml:space="preserve"> </w:t>
      </w:r>
      <w:r w:rsidRPr="00091AE6">
        <w:rPr>
          <w:spacing w:val="-2"/>
        </w:rPr>
        <w:t>3 dicembre 2010, n. 205</w:t>
      </w:r>
      <w:r>
        <w:rPr>
          <w:spacing w:val="-2"/>
        </w:rPr>
        <w:t xml:space="preserve">, </w:t>
      </w:r>
      <w:r w:rsidRPr="00091AE6">
        <w:rPr>
          <w:i/>
          <w:iCs/>
          <w:spacing w:val="-2"/>
        </w:rPr>
        <w:t>Disposizioni di attuazione della direttiva 2008/98/CE del Parlamento europeo e del Consiglio del 19 novembre 2008 relativa ai rifiuti e che abroga alcune direttive</w:t>
      </w:r>
      <w:r>
        <w:rPr>
          <w:spacing w:val="-2"/>
        </w:rPr>
        <w:t xml:space="preserve"> </w:t>
      </w:r>
      <w:r w:rsidRPr="00091AE6">
        <w:rPr>
          <w:spacing w:val="-2"/>
        </w:rPr>
        <w:t>(G</w:t>
      </w:r>
      <w:r>
        <w:rPr>
          <w:spacing w:val="-2"/>
        </w:rPr>
        <w:t>.</w:t>
      </w:r>
      <w:r w:rsidRPr="00091AE6">
        <w:rPr>
          <w:spacing w:val="-2"/>
        </w:rPr>
        <w:t>U</w:t>
      </w:r>
      <w:r>
        <w:rPr>
          <w:spacing w:val="-2"/>
        </w:rPr>
        <w:t>.</w:t>
      </w:r>
      <w:r w:rsidRPr="00091AE6">
        <w:rPr>
          <w:spacing w:val="-2"/>
        </w:rPr>
        <w:t xml:space="preserve"> n.</w:t>
      </w:r>
      <w:r>
        <w:rPr>
          <w:spacing w:val="-2"/>
        </w:rPr>
        <w:t xml:space="preserve"> </w:t>
      </w:r>
      <w:r w:rsidRPr="00091AE6">
        <w:rPr>
          <w:spacing w:val="-2"/>
        </w:rPr>
        <w:t>288 del 10</w:t>
      </w:r>
      <w:r>
        <w:rPr>
          <w:spacing w:val="-2"/>
        </w:rPr>
        <w:t xml:space="preserve"> dicembre </w:t>
      </w:r>
      <w:r w:rsidRPr="00091AE6">
        <w:rPr>
          <w:spacing w:val="-2"/>
        </w:rPr>
        <w:t>2010 - Suppl. Ord</w:t>
      </w:r>
      <w:r>
        <w:rPr>
          <w:spacing w:val="-2"/>
        </w:rPr>
        <w:t>.</w:t>
      </w:r>
      <w:r w:rsidRPr="00091AE6">
        <w:rPr>
          <w:spacing w:val="-2"/>
        </w:rPr>
        <w:t xml:space="preserve"> n. 269)</w:t>
      </w:r>
      <w:r>
        <w:rPr>
          <w:spacing w:val="-2"/>
        </w:rPr>
        <w:t xml:space="preserve">; </w:t>
      </w:r>
      <w:r>
        <w:rPr>
          <w:smallCaps/>
          <w:spacing w:val="-2"/>
        </w:rPr>
        <w:t>Id.</w:t>
      </w:r>
      <w:r w:rsidRPr="0055382C">
        <w:rPr>
          <w:spacing w:val="-2"/>
        </w:rPr>
        <w:t xml:space="preserve"> </w:t>
      </w:r>
      <w:r>
        <w:rPr>
          <w:spacing w:val="-2"/>
        </w:rPr>
        <w:t>10</w:t>
      </w:r>
      <w:r w:rsidRPr="00091AE6">
        <w:rPr>
          <w:spacing w:val="-2"/>
        </w:rPr>
        <w:t xml:space="preserve"> dicembre 2010, n.</w:t>
      </w:r>
      <w:r>
        <w:rPr>
          <w:spacing w:val="-2"/>
        </w:rPr>
        <w:t xml:space="preserve"> 219, </w:t>
      </w:r>
      <w:r w:rsidRPr="00DD3E18">
        <w:rPr>
          <w:i/>
          <w:iCs/>
          <w:spacing w:val="-2"/>
        </w:rPr>
        <w:t>Attuazione della direttiva 2008/105/CE relativa a standard di qualità ambientale nel settore della politica delle acque, recante modifica e successiva abrogazione delle direttive 82/176/CEE, 83/513/CEE, 84/156/CEE, 84/491/CEE, 86/280/CEE, nonché modifica della direttiva 2000/60/CE e recepimento della direttiva 2009/90/CE che stabilisce, conformemente alla direttiva 2000/60/CE, specifiche tecniche per l</w:t>
      </w:r>
      <w:r>
        <w:rPr>
          <w:i/>
          <w:iCs/>
          <w:spacing w:val="-2"/>
        </w:rPr>
        <w:t>’</w:t>
      </w:r>
      <w:r w:rsidRPr="00DD3E18">
        <w:rPr>
          <w:i/>
          <w:iCs/>
          <w:spacing w:val="-2"/>
        </w:rPr>
        <w:t>analisi chimica e il monitoraggio dello stato delle acque</w:t>
      </w:r>
      <w:r>
        <w:rPr>
          <w:spacing w:val="-2"/>
        </w:rPr>
        <w:t xml:space="preserve"> </w:t>
      </w:r>
      <w:r w:rsidRPr="00DD3E18">
        <w:rPr>
          <w:spacing w:val="-2"/>
        </w:rPr>
        <w:t>(G</w:t>
      </w:r>
      <w:r>
        <w:rPr>
          <w:spacing w:val="-2"/>
        </w:rPr>
        <w:t>.</w:t>
      </w:r>
      <w:r w:rsidRPr="00DD3E18">
        <w:rPr>
          <w:spacing w:val="-2"/>
        </w:rPr>
        <w:t>U</w:t>
      </w:r>
      <w:r>
        <w:rPr>
          <w:spacing w:val="-2"/>
        </w:rPr>
        <w:t>.</w:t>
      </w:r>
      <w:r w:rsidRPr="00DD3E18">
        <w:rPr>
          <w:spacing w:val="-2"/>
        </w:rPr>
        <w:t xml:space="preserve"> n.</w:t>
      </w:r>
      <w:r>
        <w:rPr>
          <w:spacing w:val="-2"/>
        </w:rPr>
        <w:t xml:space="preserve"> </w:t>
      </w:r>
      <w:r w:rsidRPr="00DD3E18">
        <w:rPr>
          <w:spacing w:val="-2"/>
        </w:rPr>
        <w:t>296 del 20</w:t>
      </w:r>
      <w:r>
        <w:rPr>
          <w:spacing w:val="-2"/>
        </w:rPr>
        <w:t xml:space="preserve"> dicembre </w:t>
      </w:r>
      <w:r w:rsidRPr="00DD3E18">
        <w:rPr>
          <w:spacing w:val="-2"/>
        </w:rPr>
        <w:t>2010)</w:t>
      </w:r>
      <w:r>
        <w:rPr>
          <w:spacing w:val="-2"/>
        </w:rPr>
        <w:t xml:space="preserve">; </w:t>
      </w:r>
      <w:r>
        <w:rPr>
          <w:smallCaps/>
          <w:spacing w:val="-2"/>
        </w:rPr>
        <w:t>Id.</w:t>
      </w:r>
      <w:r w:rsidRPr="00850988">
        <w:rPr>
          <w:spacing w:val="-2"/>
        </w:rPr>
        <w:t xml:space="preserve"> 30 luglio 2012, n. 125</w:t>
      </w:r>
      <w:r>
        <w:rPr>
          <w:spacing w:val="-2"/>
        </w:rPr>
        <w:t xml:space="preserve">, </w:t>
      </w:r>
      <w:r w:rsidRPr="00850988">
        <w:rPr>
          <w:i/>
          <w:iCs/>
          <w:spacing w:val="-2"/>
        </w:rPr>
        <w:t>Attuazione della direttiva 2009/126/CE, relativa alla fase II del recupero di vapori di benzina durante il rifornimento dei veicoli a motore nelle stazioni di servizio</w:t>
      </w:r>
      <w:r>
        <w:rPr>
          <w:spacing w:val="-2"/>
        </w:rPr>
        <w:t xml:space="preserve"> </w:t>
      </w:r>
      <w:r w:rsidRPr="00850988">
        <w:rPr>
          <w:spacing w:val="-2"/>
        </w:rPr>
        <w:t>(G</w:t>
      </w:r>
      <w:r>
        <w:rPr>
          <w:spacing w:val="-2"/>
        </w:rPr>
        <w:t>.</w:t>
      </w:r>
      <w:r w:rsidRPr="00850988">
        <w:rPr>
          <w:spacing w:val="-2"/>
        </w:rPr>
        <w:t>U</w:t>
      </w:r>
      <w:r>
        <w:rPr>
          <w:spacing w:val="-2"/>
        </w:rPr>
        <w:t>.</w:t>
      </w:r>
      <w:r w:rsidRPr="00850988">
        <w:rPr>
          <w:spacing w:val="-2"/>
        </w:rPr>
        <w:t xml:space="preserve"> n.</w:t>
      </w:r>
      <w:r>
        <w:rPr>
          <w:spacing w:val="-2"/>
        </w:rPr>
        <w:t xml:space="preserve"> </w:t>
      </w:r>
      <w:r w:rsidRPr="00850988">
        <w:rPr>
          <w:spacing w:val="-2"/>
        </w:rPr>
        <w:t>182 del 6</w:t>
      </w:r>
      <w:r>
        <w:rPr>
          <w:spacing w:val="-2"/>
        </w:rPr>
        <w:t xml:space="preserve"> agosto </w:t>
      </w:r>
      <w:r w:rsidRPr="00850988">
        <w:rPr>
          <w:spacing w:val="-2"/>
        </w:rPr>
        <w:t>2012)</w:t>
      </w:r>
      <w:r>
        <w:rPr>
          <w:spacing w:val="-2"/>
        </w:rPr>
        <w:t xml:space="preserve">; </w:t>
      </w:r>
      <w:r w:rsidRPr="00850988">
        <w:rPr>
          <w:smallCaps/>
          <w:spacing w:val="-2"/>
        </w:rPr>
        <w:t>Legge</w:t>
      </w:r>
      <w:r w:rsidRPr="00850988">
        <w:rPr>
          <w:spacing w:val="-2"/>
        </w:rPr>
        <w:t xml:space="preserve"> 6 agosto </w:t>
      </w:r>
      <w:r w:rsidRPr="00850988">
        <w:rPr>
          <w:spacing w:val="-6"/>
        </w:rPr>
        <w:t xml:space="preserve">2013, n. 97, </w:t>
      </w:r>
      <w:r w:rsidRPr="00850988">
        <w:rPr>
          <w:i/>
          <w:iCs/>
          <w:spacing w:val="-6"/>
        </w:rPr>
        <w:t>Disposizioni per l</w:t>
      </w:r>
      <w:r>
        <w:rPr>
          <w:i/>
          <w:iCs/>
          <w:spacing w:val="-6"/>
        </w:rPr>
        <w:t>’</w:t>
      </w:r>
      <w:r w:rsidRPr="00850988">
        <w:rPr>
          <w:i/>
          <w:iCs/>
          <w:spacing w:val="-6"/>
        </w:rPr>
        <w:t>adempimento degli obblighi derivanti dall</w:t>
      </w:r>
      <w:r>
        <w:rPr>
          <w:i/>
          <w:iCs/>
          <w:spacing w:val="-6"/>
        </w:rPr>
        <w:t>’</w:t>
      </w:r>
      <w:r w:rsidRPr="00850988">
        <w:rPr>
          <w:i/>
          <w:iCs/>
          <w:spacing w:val="-6"/>
        </w:rPr>
        <w:t>appartenenza dell</w:t>
      </w:r>
      <w:r>
        <w:rPr>
          <w:i/>
          <w:iCs/>
          <w:spacing w:val="-6"/>
        </w:rPr>
        <w:t>’</w:t>
      </w:r>
      <w:r w:rsidRPr="00850988">
        <w:rPr>
          <w:i/>
          <w:iCs/>
          <w:spacing w:val="-6"/>
        </w:rPr>
        <w:t>Italia all</w:t>
      </w:r>
      <w:r>
        <w:rPr>
          <w:i/>
          <w:iCs/>
          <w:spacing w:val="-6"/>
        </w:rPr>
        <w:t>’</w:t>
      </w:r>
      <w:r w:rsidRPr="00850988">
        <w:rPr>
          <w:i/>
          <w:iCs/>
          <w:spacing w:val="-6"/>
        </w:rPr>
        <w:t>Unione</w:t>
      </w:r>
      <w:r w:rsidRPr="00850988">
        <w:rPr>
          <w:i/>
          <w:iCs/>
          <w:spacing w:val="-2"/>
        </w:rPr>
        <w:t xml:space="preserve"> </w:t>
      </w:r>
      <w:r w:rsidRPr="00912962">
        <w:rPr>
          <w:i/>
          <w:iCs/>
          <w:spacing w:val="-4"/>
        </w:rPr>
        <w:t>europea - Legge europea 2013</w:t>
      </w:r>
      <w:r w:rsidRPr="00912962">
        <w:rPr>
          <w:spacing w:val="-4"/>
        </w:rPr>
        <w:t xml:space="preserve"> (G.U. n. 194 del 20 agosto 2013); </w:t>
      </w:r>
      <w:r w:rsidRPr="00912962">
        <w:rPr>
          <w:smallCaps/>
          <w:spacing w:val="-4"/>
        </w:rPr>
        <w:t>Decreto Legislativo</w:t>
      </w:r>
      <w:r w:rsidRPr="00912962">
        <w:rPr>
          <w:spacing w:val="-4"/>
        </w:rPr>
        <w:t xml:space="preserve"> 4 marzo 2014, n. </w:t>
      </w:r>
      <w:r w:rsidRPr="00912962">
        <w:rPr>
          <w:spacing w:val="-6"/>
        </w:rPr>
        <w:t xml:space="preserve">46, </w:t>
      </w:r>
      <w:r w:rsidRPr="00912962">
        <w:rPr>
          <w:i/>
          <w:iCs/>
          <w:spacing w:val="-6"/>
        </w:rPr>
        <w:t>Attuazione della direttiva 2010/75/UE relativa alle emissioni industriali (prevenzione e riduzione integrate</w:t>
      </w:r>
      <w:r w:rsidRPr="00912962">
        <w:rPr>
          <w:i/>
          <w:iCs/>
          <w:spacing w:val="-2"/>
        </w:rPr>
        <w:t xml:space="preserve"> dell</w:t>
      </w:r>
      <w:r>
        <w:rPr>
          <w:i/>
          <w:iCs/>
          <w:spacing w:val="-2"/>
        </w:rPr>
        <w:t>’</w:t>
      </w:r>
      <w:r w:rsidRPr="00912962">
        <w:rPr>
          <w:i/>
          <w:iCs/>
          <w:spacing w:val="-2"/>
        </w:rPr>
        <w:t>inquinamento)</w:t>
      </w:r>
      <w:r>
        <w:rPr>
          <w:spacing w:val="-2"/>
        </w:rPr>
        <w:t xml:space="preserve"> </w:t>
      </w:r>
      <w:r w:rsidRPr="00912962">
        <w:rPr>
          <w:spacing w:val="-2"/>
        </w:rPr>
        <w:t>(G</w:t>
      </w:r>
      <w:r>
        <w:rPr>
          <w:spacing w:val="-2"/>
        </w:rPr>
        <w:t>.</w:t>
      </w:r>
      <w:r w:rsidRPr="00912962">
        <w:rPr>
          <w:spacing w:val="-2"/>
        </w:rPr>
        <w:t>U</w:t>
      </w:r>
      <w:r>
        <w:rPr>
          <w:spacing w:val="-2"/>
        </w:rPr>
        <w:t>.</w:t>
      </w:r>
      <w:r w:rsidRPr="00912962">
        <w:rPr>
          <w:spacing w:val="-2"/>
        </w:rPr>
        <w:t xml:space="preserve"> n.</w:t>
      </w:r>
      <w:r>
        <w:rPr>
          <w:spacing w:val="-2"/>
        </w:rPr>
        <w:t xml:space="preserve"> </w:t>
      </w:r>
      <w:r w:rsidRPr="00912962">
        <w:rPr>
          <w:spacing w:val="-2"/>
        </w:rPr>
        <w:t>72 del 27</w:t>
      </w:r>
      <w:r>
        <w:rPr>
          <w:spacing w:val="-2"/>
        </w:rPr>
        <w:t xml:space="preserve"> marzo </w:t>
      </w:r>
      <w:r w:rsidRPr="00912962">
        <w:rPr>
          <w:spacing w:val="-2"/>
        </w:rPr>
        <w:t>2014 - Suppl. Ord</w:t>
      </w:r>
      <w:r>
        <w:rPr>
          <w:spacing w:val="-2"/>
        </w:rPr>
        <w:t>.</w:t>
      </w:r>
      <w:r w:rsidRPr="00912962">
        <w:rPr>
          <w:spacing w:val="-2"/>
        </w:rPr>
        <w:t xml:space="preserve"> n. 27)</w:t>
      </w:r>
      <w:r>
        <w:rPr>
          <w:spacing w:val="-2"/>
        </w:rPr>
        <w:t xml:space="preserve">; </w:t>
      </w:r>
      <w:r w:rsidRPr="005E66F0">
        <w:rPr>
          <w:smallCaps/>
          <w:spacing w:val="-2"/>
        </w:rPr>
        <w:t>Legge</w:t>
      </w:r>
      <w:r w:rsidRPr="005E66F0">
        <w:rPr>
          <w:spacing w:val="-2"/>
        </w:rPr>
        <w:t xml:space="preserve"> 28 dicembre 2015, n. 221 </w:t>
      </w:r>
      <w:r w:rsidRPr="005E66F0">
        <w:rPr>
          <w:i/>
          <w:iCs/>
          <w:spacing w:val="-4"/>
        </w:rPr>
        <w:t>Disposizioni in materia ambientale per promuovere misure di green economy e per il contenimento dell</w:t>
      </w:r>
      <w:r>
        <w:rPr>
          <w:i/>
          <w:iCs/>
          <w:spacing w:val="-4"/>
        </w:rPr>
        <w:t>’</w:t>
      </w:r>
      <w:r w:rsidRPr="005E66F0">
        <w:rPr>
          <w:i/>
          <w:iCs/>
          <w:spacing w:val="-4"/>
        </w:rPr>
        <w:t>uso</w:t>
      </w:r>
      <w:r w:rsidRPr="005E66F0">
        <w:rPr>
          <w:i/>
          <w:iCs/>
          <w:spacing w:val="-2"/>
        </w:rPr>
        <w:t xml:space="preserve"> eccessivo di risorse naturali</w:t>
      </w:r>
      <w:r w:rsidRPr="005E66F0">
        <w:rPr>
          <w:spacing w:val="-2"/>
        </w:rPr>
        <w:t xml:space="preserve"> (G</w:t>
      </w:r>
      <w:r>
        <w:rPr>
          <w:spacing w:val="-2"/>
        </w:rPr>
        <w:t>.</w:t>
      </w:r>
      <w:r w:rsidRPr="005E66F0">
        <w:rPr>
          <w:spacing w:val="-2"/>
        </w:rPr>
        <w:t>U</w:t>
      </w:r>
      <w:r>
        <w:rPr>
          <w:spacing w:val="-2"/>
        </w:rPr>
        <w:t>.</w:t>
      </w:r>
      <w:r w:rsidRPr="005E66F0">
        <w:rPr>
          <w:spacing w:val="-2"/>
        </w:rPr>
        <w:t xml:space="preserve"> n.</w:t>
      </w:r>
      <w:r>
        <w:rPr>
          <w:spacing w:val="-2"/>
        </w:rPr>
        <w:t xml:space="preserve"> </w:t>
      </w:r>
      <w:r w:rsidRPr="005E66F0">
        <w:rPr>
          <w:spacing w:val="-2"/>
        </w:rPr>
        <w:t>13 del 18</w:t>
      </w:r>
      <w:r>
        <w:rPr>
          <w:spacing w:val="-2"/>
        </w:rPr>
        <w:t xml:space="preserve"> gennaio </w:t>
      </w:r>
      <w:r w:rsidRPr="005E66F0">
        <w:rPr>
          <w:spacing w:val="-2"/>
        </w:rPr>
        <w:t>2016)</w:t>
      </w:r>
      <w:r>
        <w:rPr>
          <w:spacing w:val="-2"/>
        </w:rPr>
        <w:t xml:space="preserve">; </w:t>
      </w:r>
      <w:r w:rsidRPr="003E3B44">
        <w:rPr>
          <w:smallCaps/>
          <w:spacing w:val="-2"/>
        </w:rPr>
        <w:t>Decreto Legislativo</w:t>
      </w:r>
      <w:r w:rsidRPr="003E3B44">
        <w:rPr>
          <w:spacing w:val="-2"/>
        </w:rPr>
        <w:t xml:space="preserve"> 16 giugno 2017, n. 104</w:t>
      </w:r>
      <w:r>
        <w:rPr>
          <w:spacing w:val="-2"/>
        </w:rPr>
        <w:t xml:space="preserve">, </w:t>
      </w:r>
      <w:r w:rsidRPr="003E3B44">
        <w:rPr>
          <w:i/>
          <w:iCs/>
          <w:spacing w:val="-2"/>
        </w:rPr>
        <w:t>Attuazione della direttiva 2014/52/UE del Parlamento europeo e del Consiglio, del 16 aprile 2014, che modifica la direttiva 2011/92/UE, concernente la valutazione dell</w:t>
      </w:r>
      <w:r>
        <w:rPr>
          <w:i/>
          <w:iCs/>
          <w:spacing w:val="-2"/>
        </w:rPr>
        <w:t>’</w:t>
      </w:r>
      <w:r w:rsidRPr="003E3B44">
        <w:rPr>
          <w:i/>
          <w:iCs/>
          <w:spacing w:val="-2"/>
        </w:rPr>
        <w:t>impatto ambientale di determinati progetti pubblici e privati, ai sensi degli articoli 1 e 14 della legge 9 luglio 2015, n. 114</w:t>
      </w:r>
      <w:r>
        <w:rPr>
          <w:spacing w:val="-2"/>
        </w:rPr>
        <w:t xml:space="preserve"> </w:t>
      </w:r>
      <w:r w:rsidRPr="003E3B44">
        <w:rPr>
          <w:spacing w:val="-2"/>
        </w:rPr>
        <w:t>(G</w:t>
      </w:r>
      <w:r>
        <w:rPr>
          <w:spacing w:val="-2"/>
        </w:rPr>
        <w:t>.</w:t>
      </w:r>
      <w:r w:rsidRPr="003E3B44">
        <w:rPr>
          <w:spacing w:val="-2"/>
        </w:rPr>
        <w:t>U</w:t>
      </w:r>
      <w:r>
        <w:rPr>
          <w:spacing w:val="-2"/>
        </w:rPr>
        <w:t>.</w:t>
      </w:r>
      <w:r w:rsidRPr="003E3B44">
        <w:rPr>
          <w:spacing w:val="-2"/>
        </w:rPr>
        <w:t xml:space="preserve"> n.</w:t>
      </w:r>
      <w:r>
        <w:rPr>
          <w:spacing w:val="-2"/>
        </w:rPr>
        <w:t xml:space="preserve"> </w:t>
      </w:r>
      <w:r w:rsidRPr="003E3B44">
        <w:rPr>
          <w:spacing w:val="-2"/>
        </w:rPr>
        <w:t>156 del 6</w:t>
      </w:r>
      <w:r>
        <w:rPr>
          <w:spacing w:val="-2"/>
        </w:rPr>
        <w:t xml:space="preserve"> luglio </w:t>
      </w:r>
      <w:r w:rsidRPr="003E3B44">
        <w:rPr>
          <w:spacing w:val="-2"/>
        </w:rPr>
        <w:t>2017)</w:t>
      </w:r>
      <w:r>
        <w:rPr>
          <w:spacing w:val="-2"/>
        </w:rPr>
        <w:t xml:space="preserve">; </w:t>
      </w:r>
      <w:r w:rsidRPr="005D7CBC">
        <w:rPr>
          <w:smallCaps/>
          <w:spacing w:val="-2"/>
        </w:rPr>
        <w:t>Legge</w:t>
      </w:r>
      <w:r w:rsidRPr="005D7CBC">
        <w:rPr>
          <w:spacing w:val="-2"/>
        </w:rPr>
        <w:t xml:space="preserve"> 20 novembre 2017, n. 167</w:t>
      </w:r>
      <w:r>
        <w:rPr>
          <w:spacing w:val="-2"/>
        </w:rPr>
        <w:t xml:space="preserve">, </w:t>
      </w:r>
      <w:r w:rsidRPr="005D7CBC">
        <w:rPr>
          <w:i/>
          <w:iCs/>
          <w:spacing w:val="-2"/>
        </w:rPr>
        <w:t>Disposizioni per l</w:t>
      </w:r>
      <w:r>
        <w:rPr>
          <w:i/>
          <w:iCs/>
          <w:spacing w:val="-2"/>
        </w:rPr>
        <w:t>’</w:t>
      </w:r>
      <w:r w:rsidRPr="005D7CBC">
        <w:rPr>
          <w:i/>
          <w:iCs/>
          <w:spacing w:val="-2"/>
        </w:rPr>
        <w:t xml:space="preserve">adempimento degli obblighi derivanti </w:t>
      </w:r>
      <w:r w:rsidRPr="005D7CBC">
        <w:rPr>
          <w:i/>
          <w:iCs/>
          <w:spacing w:val="-4"/>
        </w:rPr>
        <w:t>dall</w:t>
      </w:r>
      <w:r>
        <w:rPr>
          <w:i/>
          <w:iCs/>
          <w:spacing w:val="-4"/>
        </w:rPr>
        <w:t>’</w:t>
      </w:r>
      <w:r w:rsidRPr="005D7CBC">
        <w:rPr>
          <w:i/>
          <w:iCs/>
          <w:spacing w:val="-4"/>
        </w:rPr>
        <w:t>appartenenza dell</w:t>
      </w:r>
      <w:r>
        <w:rPr>
          <w:i/>
          <w:iCs/>
          <w:spacing w:val="-4"/>
        </w:rPr>
        <w:t>’</w:t>
      </w:r>
      <w:r w:rsidRPr="005D7CBC">
        <w:rPr>
          <w:i/>
          <w:iCs/>
          <w:spacing w:val="-4"/>
        </w:rPr>
        <w:t>Italia all</w:t>
      </w:r>
      <w:r>
        <w:rPr>
          <w:i/>
          <w:iCs/>
          <w:spacing w:val="-4"/>
        </w:rPr>
        <w:t>’</w:t>
      </w:r>
      <w:r w:rsidRPr="005D7CBC">
        <w:rPr>
          <w:i/>
          <w:iCs/>
          <w:spacing w:val="-4"/>
        </w:rPr>
        <w:t>Unione europea - Legge europea 2017</w:t>
      </w:r>
      <w:r w:rsidRPr="005D7CBC">
        <w:rPr>
          <w:spacing w:val="-4"/>
        </w:rPr>
        <w:t xml:space="preserve"> (G.U. n. 277 del 27 novembre 2017);</w:t>
      </w:r>
      <w:r>
        <w:rPr>
          <w:spacing w:val="-2"/>
        </w:rPr>
        <w:t xml:space="preserve"> </w:t>
      </w:r>
      <w:r w:rsidRPr="00C70958">
        <w:rPr>
          <w:smallCaps/>
          <w:spacing w:val="-6"/>
        </w:rPr>
        <w:t>Decreto Legislativo</w:t>
      </w:r>
      <w:r w:rsidRPr="00C70958">
        <w:rPr>
          <w:spacing w:val="-6"/>
        </w:rPr>
        <w:t xml:space="preserve"> 15 novembre 2017, n. 183, </w:t>
      </w:r>
      <w:r w:rsidRPr="00C70958">
        <w:rPr>
          <w:i/>
          <w:iCs/>
          <w:spacing w:val="-6"/>
        </w:rPr>
        <w:t>Attuazione della direttiva (UE) 2015/2193 del Parlamento</w:t>
      </w:r>
      <w:r w:rsidRPr="00C70958">
        <w:rPr>
          <w:i/>
          <w:iCs/>
          <w:spacing w:val="-2"/>
        </w:rPr>
        <w:t xml:space="preserve"> </w:t>
      </w:r>
      <w:r w:rsidRPr="00C70958">
        <w:rPr>
          <w:i/>
          <w:iCs/>
          <w:spacing w:val="-6"/>
        </w:rPr>
        <w:t>europeo e del Consiglio, del 25 novembre 2015, relativa alla limitazione delle emissioni nell</w:t>
      </w:r>
      <w:r>
        <w:rPr>
          <w:i/>
          <w:iCs/>
          <w:spacing w:val="-6"/>
        </w:rPr>
        <w:t>’</w:t>
      </w:r>
      <w:r w:rsidRPr="00C70958">
        <w:rPr>
          <w:i/>
          <w:iCs/>
          <w:spacing w:val="-6"/>
        </w:rPr>
        <w:t xml:space="preserve">atmosfera di taluni </w:t>
      </w:r>
      <w:r w:rsidRPr="00C70958">
        <w:rPr>
          <w:i/>
          <w:iCs/>
          <w:spacing w:val="-2"/>
        </w:rPr>
        <w:t xml:space="preserve">inquinanti originati da impianti di combustione medi, nonché per il riordino del quadro normativo degli </w:t>
      </w:r>
      <w:r w:rsidRPr="004D3AE9">
        <w:rPr>
          <w:i/>
          <w:iCs/>
          <w:spacing w:val="-4"/>
        </w:rPr>
        <w:t>stabilimenti che producono emissioni nell</w:t>
      </w:r>
      <w:r>
        <w:rPr>
          <w:i/>
          <w:iCs/>
          <w:spacing w:val="-4"/>
        </w:rPr>
        <w:t>’</w:t>
      </w:r>
      <w:r w:rsidRPr="004D3AE9">
        <w:rPr>
          <w:i/>
          <w:iCs/>
          <w:spacing w:val="-4"/>
        </w:rPr>
        <w:t>atmosfera, ai sensi dell</w:t>
      </w:r>
      <w:r>
        <w:rPr>
          <w:i/>
          <w:iCs/>
          <w:spacing w:val="-4"/>
        </w:rPr>
        <w:t>’</w:t>
      </w:r>
      <w:r w:rsidRPr="004D3AE9">
        <w:rPr>
          <w:i/>
          <w:iCs/>
          <w:spacing w:val="-4"/>
        </w:rPr>
        <w:t xml:space="preserve">articolo 17 della legge 12 agosto 2016, n. </w:t>
      </w:r>
      <w:r w:rsidRPr="00C70958">
        <w:rPr>
          <w:i/>
          <w:iCs/>
          <w:spacing w:val="-2"/>
        </w:rPr>
        <w:t>170</w:t>
      </w:r>
      <w:r>
        <w:rPr>
          <w:spacing w:val="-2"/>
        </w:rPr>
        <w:t xml:space="preserve"> </w:t>
      </w:r>
      <w:r w:rsidRPr="00C70958">
        <w:rPr>
          <w:spacing w:val="-2"/>
        </w:rPr>
        <w:t>(G</w:t>
      </w:r>
      <w:r>
        <w:rPr>
          <w:spacing w:val="-2"/>
        </w:rPr>
        <w:t>.</w:t>
      </w:r>
      <w:r w:rsidRPr="00C70958">
        <w:rPr>
          <w:spacing w:val="-2"/>
        </w:rPr>
        <w:t>U</w:t>
      </w:r>
      <w:r>
        <w:rPr>
          <w:spacing w:val="-2"/>
        </w:rPr>
        <w:t>.</w:t>
      </w:r>
      <w:r w:rsidRPr="00C70958">
        <w:rPr>
          <w:spacing w:val="-2"/>
        </w:rPr>
        <w:t xml:space="preserve"> n.</w:t>
      </w:r>
      <w:r>
        <w:rPr>
          <w:spacing w:val="-2"/>
        </w:rPr>
        <w:t xml:space="preserve"> </w:t>
      </w:r>
      <w:r w:rsidRPr="00C70958">
        <w:rPr>
          <w:spacing w:val="-2"/>
        </w:rPr>
        <w:t>293 del 16</w:t>
      </w:r>
      <w:r>
        <w:rPr>
          <w:spacing w:val="-2"/>
        </w:rPr>
        <w:t xml:space="preserve"> dicembre </w:t>
      </w:r>
      <w:r w:rsidRPr="00C70958">
        <w:rPr>
          <w:spacing w:val="-2"/>
        </w:rPr>
        <w:t>2017)</w:t>
      </w:r>
      <w:r>
        <w:rPr>
          <w:spacing w:val="-2"/>
        </w:rPr>
        <w:t xml:space="preserve">; </w:t>
      </w:r>
      <w:r>
        <w:rPr>
          <w:smallCaps/>
          <w:spacing w:val="-6"/>
        </w:rPr>
        <w:t>Id.</w:t>
      </w:r>
      <w:r w:rsidRPr="004D3AE9">
        <w:rPr>
          <w:spacing w:val="-2"/>
        </w:rPr>
        <w:t xml:space="preserve"> 3 settembre 2020, n. 116</w:t>
      </w:r>
      <w:r>
        <w:rPr>
          <w:spacing w:val="-2"/>
        </w:rPr>
        <w:t xml:space="preserve">, </w:t>
      </w:r>
      <w:r w:rsidRPr="004D3AE9">
        <w:rPr>
          <w:i/>
          <w:iCs/>
          <w:spacing w:val="-2"/>
        </w:rPr>
        <w:t xml:space="preserve">Attuazione della direttiva (UE) 2018/851 che modifica la direttiva 2008/98/CE relativa ai rifiuti e attuazione della direttiva </w:t>
      </w:r>
      <w:r w:rsidRPr="004D3AE9">
        <w:rPr>
          <w:i/>
          <w:iCs/>
          <w:spacing w:val="-4"/>
        </w:rPr>
        <w:t>(UE) 2018/852 che modifica la direttiva 1994/62/CE sugli imballaggi e i rifiuti di imballaggio</w:t>
      </w:r>
      <w:r w:rsidRPr="004D3AE9">
        <w:rPr>
          <w:spacing w:val="-4"/>
        </w:rPr>
        <w:t xml:space="preserve"> </w:t>
      </w:r>
      <w:r w:rsidRPr="001767AE">
        <w:t>(G.U. n. 226 dell</w:t>
      </w:r>
      <w:r>
        <w:t>’</w:t>
      </w:r>
      <w:r w:rsidRPr="001767AE">
        <w:t xml:space="preserve">11 settembre 2020); </w:t>
      </w:r>
      <w:r>
        <w:rPr>
          <w:smallCaps/>
        </w:rPr>
        <w:t>Id</w:t>
      </w:r>
      <w:r w:rsidR="00DF5DAD" w:rsidRPr="00DF5DAD">
        <w:rPr>
          <w:smallCaps/>
          <w:spacing w:val="-6"/>
        </w:rPr>
        <w:t xml:space="preserve"> </w:t>
      </w:r>
      <w:r w:rsidR="00DF5DAD" w:rsidRPr="00C70958">
        <w:rPr>
          <w:smallCaps/>
          <w:spacing w:val="-6"/>
        </w:rPr>
        <w:t>Decreto Legislativo</w:t>
      </w:r>
      <w:r w:rsidR="00DF5DAD" w:rsidRPr="00C70958">
        <w:rPr>
          <w:spacing w:val="-6"/>
        </w:rPr>
        <w:t xml:space="preserve"> </w:t>
      </w:r>
      <w:r w:rsidRPr="001767AE">
        <w:t xml:space="preserve">23 dicembre 2022, n. 213, </w:t>
      </w:r>
      <w:r w:rsidRPr="001767AE">
        <w:rPr>
          <w:i/>
          <w:iCs/>
        </w:rPr>
        <w:t>Disposizioni</w:t>
      </w:r>
      <w:r w:rsidRPr="009053FB">
        <w:rPr>
          <w:i/>
          <w:iCs/>
          <w:spacing w:val="-6"/>
        </w:rPr>
        <w:t xml:space="preserve"> integrative e correttive</w:t>
      </w:r>
      <w:r w:rsidRPr="009053FB">
        <w:rPr>
          <w:i/>
          <w:iCs/>
          <w:spacing w:val="-2"/>
        </w:rPr>
        <w:t xml:space="preserve"> </w:t>
      </w:r>
      <w:r w:rsidRPr="00722BDA">
        <w:rPr>
          <w:i/>
          <w:iCs/>
          <w:spacing w:val="-8"/>
        </w:rPr>
        <w:t xml:space="preserve">al decreto legislativo 3 settembre 2020, n. 116, di attuazione della direttiva (UE) 2018/851, che modifica la direttiva </w:t>
      </w:r>
      <w:r w:rsidRPr="00722BDA">
        <w:rPr>
          <w:i/>
          <w:iCs/>
          <w:spacing w:val="-6"/>
        </w:rPr>
        <w:t>2008/98/CE relativa ai rifiuti e attuazione della direttiva (UE) 2018/852, che modifica la direttiva 1994/62/CE sugli imballaggi e i rifiuti di imballaggio</w:t>
      </w:r>
      <w:r w:rsidRPr="00722BDA">
        <w:rPr>
          <w:spacing w:val="-6"/>
        </w:rPr>
        <w:t xml:space="preserve"> (G.U. n. 127 dell</w:t>
      </w:r>
      <w:r>
        <w:rPr>
          <w:spacing w:val="-6"/>
        </w:rPr>
        <w:t>’</w:t>
      </w:r>
      <w:r w:rsidRPr="00722BDA">
        <w:rPr>
          <w:spacing w:val="-6"/>
        </w:rPr>
        <w:t xml:space="preserve">1 giugno 2023); </w:t>
      </w:r>
      <w:r w:rsidRPr="00722BDA">
        <w:rPr>
          <w:smallCaps/>
          <w:spacing w:val="-6"/>
        </w:rPr>
        <w:t>Decreto-Legge</w:t>
      </w:r>
      <w:r w:rsidRPr="00722BDA">
        <w:rPr>
          <w:spacing w:val="-6"/>
        </w:rPr>
        <w:t xml:space="preserve"> 17 ottobre 2024, </w:t>
      </w:r>
      <w:r w:rsidRPr="00722BDA">
        <w:rPr>
          <w:spacing w:val="-2"/>
        </w:rPr>
        <w:t xml:space="preserve">n. 15, </w:t>
      </w:r>
      <w:r w:rsidRPr="00722BDA">
        <w:rPr>
          <w:i/>
          <w:iCs/>
          <w:spacing w:val="-2"/>
        </w:rPr>
        <w:t>Disposizioni urgenti per la tutela ambientale del Paese, la razionalizzazione dei procedimenti di valutazione e autorizzazione ambientale, la promozione dell</w:t>
      </w:r>
      <w:r>
        <w:rPr>
          <w:i/>
          <w:iCs/>
          <w:spacing w:val="-2"/>
        </w:rPr>
        <w:t>’</w:t>
      </w:r>
      <w:r w:rsidRPr="00722BDA">
        <w:rPr>
          <w:i/>
          <w:iCs/>
          <w:spacing w:val="-2"/>
        </w:rPr>
        <w:t>economia circolare, l</w:t>
      </w:r>
      <w:r>
        <w:rPr>
          <w:i/>
          <w:iCs/>
          <w:spacing w:val="-2"/>
        </w:rPr>
        <w:t>’</w:t>
      </w:r>
      <w:r w:rsidRPr="00722BDA">
        <w:rPr>
          <w:i/>
          <w:iCs/>
          <w:spacing w:val="-2"/>
        </w:rPr>
        <w:t>attuazione di interventi in materia di bonifiche di siti contaminati e dissesto idrogeologico</w:t>
      </w:r>
      <w:r>
        <w:rPr>
          <w:spacing w:val="-2"/>
        </w:rPr>
        <w:t xml:space="preserve"> </w:t>
      </w:r>
      <w:r w:rsidRPr="00722BDA">
        <w:rPr>
          <w:spacing w:val="-2"/>
        </w:rPr>
        <w:t>(G</w:t>
      </w:r>
      <w:r>
        <w:rPr>
          <w:spacing w:val="-2"/>
        </w:rPr>
        <w:t>.</w:t>
      </w:r>
      <w:r w:rsidRPr="00722BDA">
        <w:rPr>
          <w:spacing w:val="-2"/>
        </w:rPr>
        <w:t>U</w:t>
      </w:r>
      <w:r>
        <w:rPr>
          <w:spacing w:val="-2"/>
        </w:rPr>
        <w:t>.</w:t>
      </w:r>
      <w:r w:rsidRPr="00722BDA">
        <w:rPr>
          <w:spacing w:val="-2"/>
        </w:rPr>
        <w:t xml:space="preserve"> n.</w:t>
      </w:r>
      <w:r>
        <w:rPr>
          <w:spacing w:val="-2"/>
        </w:rPr>
        <w:t xml:space="preserve"> </w:t>
      </w:r>
      <w:r w:rsidRPr="00722BDA">
        <w:rPr>
          <w:spacing w:val="-2"/>
        </w:rPr>
        <w:t>244 del 17</w:t>
      </w:r>
      <w:r>
        <w:rPr>
          <w:spacing w:val="-2"/>
        </w:rPr>
        <w:t xml:space="preserve"> ottobre </w:t>
      </w:r>
      <w:r w:rsidRPr="00722BDA">
        <w:rPr>
          <w:spacing w:val="-2"/>
        </w:rPr>
        <w:t>2024)</w:t>
      </w:r>
      <w:r>
        <w:rPr>
          <w:spacing w:val="-2"/>
        </w:rPr>
        <w:t xml:space="preserve">, </w:t>
      </w:r>
      <w:r w:rsidRPr="00722BDA">
        <w:rPr>
          <w:spacing w:val="-2"/>
        </w:rPr>
        <w:t xml:space="preserve">convertito con modificazioni dalla </w:t>
      </w:r>
      <w:r w:rsidRPr="00722BDA">
        <w:rPr>
          <w:smallCaps/>
          <w:spacing w:val="-2"/>
        </w:rPr>
        <w:t>Legge</w:t>
      </w:r>
      <w:r w:rsidRPr="00722BDA">
        <w:rPr>
          <w:spacing w:val="-2"/>
        </w:rPr>
        <w:t xml:space="preserve"> 13 dicembre 2024, n. 191 (G.U. </w:t>
      </w:r>
      <w:r>
        <w:rPr>
          <w:spacing w:val="-2"/>
        </w:rPr>
        <w:t xml:space="preserve">n. 294 del </w:t>
      </w:r>
      <w:r w:rsidRPr="00722BDA">
        <w:rPr>
          <w:spacing w:val="-2"/>
        </w:rPr>
        <w:t>16</w:t>
      </w:r>
      <w:r>
        <w:rPr>
          <w:spacing w:val="-2"/>
        </w:rPr>
        <w:t xml:space="preserve"> dicembre </w:t>
      </w:r>
      <w:r w:rsidRPr="00722BDA">
        <w:rPr>
          <w:spacing w:val="-2"/>
        </w:rPr>
        <w:t>2024)</w:t>
      </w:r>
      <w:r>
        <w:rPr>
          <w:spacing w:val="-2"/>
        </w:rPr>
        <w:t>.</w:t>
      </w:r>
    </w:p>
  </w:footnote>
  <w:footnote w:id="160">
    <w:p w14:paraId="7345EAEF" w14:textId="0AF1BF95" w:rsidR="00822F8B" w:rsidRDefault="00822F8B" w:rsidP="00AD76BE">
      <w:pPr>
        <w:pStyle w:val="Testonotaapidipagina"/>
        <w:jc w:val="both"/>
      </w:pPr>
      <w:r>
        <w:rPr>
          <w:rStyle w:val="Rimandonotaapidipagina"/>
        </w:rPr>
        <w:footnoteRef/>
      </w:r>
      <w:r w:rsidRPr="00D72DD7">
        <w:rPr>
          <w:spacing w:val="-6"/>
        </w:rPr>
        <w:t xml:space="preserve"> </w:t>
      </w:r>
      <w:r w:rsidRPr="00C668DA">
        <w:rPr>
          <w:smallCaps/>
        </w:rPr>
        <w:t>Santoloci</w:t>
      </w:r>
      <w:r>
        <w:t xml:space="preserve">, </w:t>
      </w:r>
      <w:r w:rsidRPr="00C668DA">
        <w:rPr>
          <w:i/>
          <w:iCs/>
        </w:rPr>
        <w:t>Uno degli aspetti rilevanti delle modifiche al T.U. ambientale apportate dal D.Lgs. 3 dicembre 2010, n. 205 / Il confine scarico - rifiuti liquidi confermato dal recepimento della Direttiva europea: netta la distinzione tra i due concetti e le due parti del D.Lgs. n. 152/06</w:t>
      </w:r>
      <w:r>
        <w:t xml:space="preserve">, </w:t>
      </w:r>
      <w:r w:rsidRPr="00C668DA">
        <w:t xml:space="preserve">in </w:t>
      </w:r>
      <w:r w:rsidRPr="002C25B7">
        <w:rPr>
          <w:i/>
          <w:iCs/>
        </w:rPr>
        <w:t>Diritto all’Ambiente</w:t>
      </w:r>
      <w:r w:rsidRPr="00C668DA">
        <w:t xml:space="preserve">, </w:t>
      </w:r>
      <w:r>
        <w:t>12</w:t>
      </w:r>
      <w:r w:rsidRPr="00C668DA">
        <w:t xml:space="preserve"> </w:t>
      </w:r>
      <w:r>
        <w:t>dicembre</w:t>
      </w:r>
      <w:r w:rsidRPr="00C668DA">
        <w:t xml:space="preserve"> 20</w:t>
      </w:r>
      <w:r>
        <w:t>10.</w:t>
      </w:r>
    </w:p>
  </w:footnote>
  <w:footnote w:id="161">
    <w:p w14:paraId="3EC880E9" w14:textId="2124055F" w:rsidR="00822F8B" w:rsidRDefault="00822F8B" w:rsidP="00AD76BE">
      <w:pPr>
        <w:pStyle w:val="Testonotaapidipagina"/>
        <w:jc w:val="both"/>
      </w:pPr>
      <w:r>
        <w:rPr>
          <w:rStyle w:val="Rimandonotaapidipagina"/>
        </w:rPr>
        <w:footnoteRef/>
      </w:r>
      <w:r w:rsidRPr="00AD76BE">
        <w:rPr>
          <w:spacing w:val="-6"/>
        </w:rPr>
        <w:t xml:space="preserve"> Cfr. </w:t>
      </w:r>
      <w:r w:rsidRPr="00AD76BE">
        <w:rPr>
          <w:smallCaps/>
          <w:spacing w:val="-6"/>
        </w:rPr>
        <w:t>Amendola</w:t>
      </w:r>
      <w:r w:rsidRPr="00AD76BE">
        <w:rPr>
          <w:spacing w:val="-6"/>
        </w:rPr>
        <w:t xml:space="preserve">, </w:t>
      </w:r>
      <w:r w:rsidRPr="00AD76BE">
        <w:rPr>
          <w:i/>
          <w:iCs/>
          <w:spacing w:val="-6"/>
        </w:rPr>
        <w:t>Scarichi idrici e rifiuti liquidi nel nuovo Testo Unico Ambientale</w:t>
      </w:r>
      <w:r w:rsidRPr="00AD76BE">
        <w:rPr>
          <w:spacing w:val="-6"/>
        </w:rPr>
        <w:t xml:space="preserve">, in </w:t>
      </w:r>
      <w:r w:rsidRPr="002C25B7">
        <w:rPr>
          <w:i/>
          <w:iCs/>
          <w:spacing w:val="-6"/>
        </w:rPr>
        <w:t>Diritto all’Ambiente</w:t>
      </w:r>
      <w:r w:rsidRPr="00AD76BE">
        <w:rPr>
          <w:spacing w:val="-6"/>
        </w:rPr>
        <w:t>, 1</w:t>
      </w:r>
      <w:r>
        <w:t>8 maggio 2006.</w:t>
      </w:r>
    </w:p>
  </w:footnote>
  <w:footnote w:id="162">
    <w:p w14:paraId="28DC2243" w14:textId="67E79AF8" w:rsidR="00822F8B" w:rsidRPr="00AB1DC5" w:rsidRDefault="00822F8B" w:rsidP="00AB1DC5">
      <w:pPr>
        <w:pStyle w:val="Testonotaapidipagina"/>
        <w:jc w:val="both"/>
        <w:rPr>
          <w:spacing w:val="-8"/>
        </w:rPr>
      </w:pPr>
      <w:r>
        <w:rPr>
          <w:rStyle w:val="Rimandonotaapidipagina"/>
        </w:rPr>
        <w:footnoteRef/>
      </w:r>
      <w:r w:rsidRPr="00AB1DC5">
        <w:rPr>
          <w:spacing w:val="-4"/>
        </w:rPr>
        <w:t xml:space="preserve"> </w:t>
      </w:r>
      <w:r w:rsidRPr="00AB1DC5">
        <w:rPr>
          <w:spacing w:val="-8"/>
        </w:rPr>
        <w:t xml:space="preserve">Di recente emanazione, cfr. </w:t>
      </w:r>
      <w:r w:rsidRPr="00AB1DC5">
        <w:rPr>
          <w:smallCaps/>
          <w:spacing w:val="-8"/>
        </w:rPr>
        <w:t>Corte Suprema di Cassazione</w:t>
      </w:r>
      <w:r w:rsidRPr="00AB1DC5">
        <w:rPr>
          <w:spacing w:val="-8"/>
        </w:rPr>
        <w:t xml:space="preserve">, Sezione Terza Penale, </w:t>
      </w:r>
      <w:r w:rsidRPr="00AB1DC5">
        <w:rPr>
          <w:i/>
          <w:iCs/>
          <w:spacing w:val="-8"/>
        </w:rPr>
        <w:t>Sentenza 19 luglio 2024, n. 29351</w:t>
      </w:r>
      <w:r w:rsidRPr="00AB1DC5">
        <w:rPr>
          <w:spacing w:val="-8"/>
        </w:rPr>
        <w:t xml:space="preserve">, nella quale si stabilisce che, in tema di gestione di rifiuti e acque reflue da allevamenti zootecnici, il </w:t>
      </w:r>
      <w:r w:rsidRPr="00EC5208">
        <w:rPr>
          <w:spacing w:val="-4"/>
        </w:rPr>
        <w:t xml:space="preserve">discrimine tra la disciplina degli scarichi e quella dei rifiuti liquidi si fonda sul concetto di </w:t>
      </w:r>
      <w:r w:rsidRPr="00EC5208">
        <w:rPr>
          <w:i/>
          <w:iCs/>
          <w:spacing w:val="-4"/>
        </w:rPr>
        <w:t>“stabile collegamento”</w:t>
      </w:r>
      <w:r w:rsidRPr="00EC5208">
        <w:rPr>
          <w:spacing w:val="-4"/>
        </w:rPr>
        <w:t>,</w:t>
      </w:r>
      <w:r w:rsidRPr="00AB1DC5">
        <w:rPr>
          <w:spacing w:val="-8"/>
        </w:rPr>
        <w:t xml:space="preserve"> da intendersi non in senso assoluto ma relativo, ossia riferito alla presenza di un collegamento funzionale diretto tra il ciclo di produzione del refluo e</w:t>
      </w:r>
      <w:r>
        <w:rPr>
          <w:spacing w:val="-8"/>
        </w:rPr>
        <w:t>d</w:t>
      </w:r>
      <w:r w:rsidRPr="00AB1DC5">
        <w:rPr>
          <w:spacing w:val="-8"/>
        </w:rPr>
        <w:t xml:space="preserve"> il corpo recettore. I liquami prodotti dall</w:t>
      </w:r>
      <w:r>
        <w:rPr>
          <w:spacing w:val="-8"/>
        </w:rPr>
        <w:t>’</w:t>
      </w:r>
      <w:r w:rsidRPr="00AB1DC5">
        <w:rPr>
          <w:spacing w:val="-8"/>
        </w:rPr>
        <w:t xml:space="preserve">esercizio di </w:t>
      </w:r>
      <w:r>
        <w:rPr>
          <w:spacing w:val="-8"/>
        </w:rPr>
        <w:t>un’</w:t>
      </w:r>
      <w:r w:rsidRPr="00AB1DC5">
        <w:rPr>
          <w:spacing w:val="-8"/>
        </w:rPr>
        <w:t>azienda zootecnica costituiscono acque di scarico solo se il collegamento tra ciclo di produzione e recapito finale sia diretto ed attuato, senza soluzione di continuità, mediante una condotta o altro sistema stabile di collettamento. In assenza di tale requisito, i reflui rientrano nella disciplina sui rifiuti ai sensi dell</w:t>
      </w:r>
      <w:r>
        <w:rPr>
          <w:spacing w:val="-8"/>
        </w:rPr>
        <w:t>’art. 185, comma 1, lettera</w:t>
      </w:r>
      <w:r w:rsidRPr="00AB1DC5">
        <w:rPr>
          <w:spacing w:val="-8"/>
        </w:rPr>
        <w:t xml:space="preserve"> a), D.Lgs. n. 152/2006. Non è sufficiente la mera esistenza di una tubazione, dovendo invece sussistere la </w:t>
      </w:r>
      <w:r w:rsidRPr="00BB6B87">
        <w:rPr>
          <w:i/>
          <w:iCs/>
          <w:spacing w:val="-8"/>
        </w:rPr>
        <w:t>“stabilità”</w:t>
      </w:r>
      <w:r w:rsidRPr="00AB1DC5">
        <w:rPr>
          <w:spacing w:val="-8"/>
        </w:rPr>
        <w:t xml:space="preserve"> del collettamento, requisito indispensabile per potersi parlare di </w:t>
      </w:r>
      <w:r w:rsidRPr="00BB6B87">
        <w:rPr>
          <w:i/>
          <w:iCs/>
          <w:spacing w:val="-8"/>
        </w:rPr>
        <w:t>“scarico”</w:t>
      </w:r>
      <w:r w:rsidRPr="00AB1DC5">
        <w:rPr>
          <w:spacing w:val="-8"/>
        </w:rPr>
        <w:t>. La raccolta temporanea dei reflui in vasche a tempo indeterminato, così come lo stoccaggio incontrollato in vasche che tracimano nel terreno circostante, configurano una gestione illecita di rifiuti liquidi e non uno scarico di acque reflue. L</w:t>
      </w:r>
      <w:r>
        <w:rPr>
          <w:spacing w:val="-8"/>
        </w:rPr>
        <w:t>’</w:t>
      </w:r>
      <w:r w:rsidRPr="00AB1DC5">
        <w:rPr>
          <w:spacing w:val="-8"/>
        </w:rPr>
        <w:t>eventuale presenza di un sistema di "troppo pieno" che consenta lo sversamento occasionale dei reflui non è idonea a qualificare il sistema come scarico, dovendosi considerare unitariamente la tendenziale permanenza dei reflui all</w:t>
      </w:r>
      <w:r>
        <w:rPr>
          <w:spacing w:val="-8"/>
        </w:rPr>
        <w:t>’</w:t>
      </w:r>
      <w:r w:rsidRPr="00AB1DC5">
        <w:rPr>
          <w:spacing w:val="-8"/>
        </w:rPr>
        <w:t>interno della vasca e l</w:t>
      </w:r>
      <w:r>
        <w:rPr>
          <w:spacing w:val="-8"/>
        </w:rPr>
        <w:t>’</w:t>
      </w:r>
      <w:r w:rsidRPr="00AB1DC5">
        <w:rPr>
          <w:spacing w:val="-8"/>
        </w:rPr>
        <w:t>assenza di un nesso funzionale diretto con l</w:t>
      </w:r>
      <w:r>
        <w:rPr>
          <w:spacing w:val="-8"/>
        </w:rPr>
        <w:t>’</w:t>
      </w:r>
      <w:r w:rsidRPr="00AB1DC5">
        <w:rPr>
          <w:spacing w:val="-8"/>
        </w:rPr>
        <w:t xml:space="preserve">attività di produzione del refluo. La pratica della </w:t>
      </w:r>
      <w:r w:rsidRPr="00BB6B87">
        <w:rPr>
          <w:i/>
          <w:iCs/>
          <w:spacing w:val="-8"/>
        </w:rPr>
        <w:t>“fertirrigazione”</w:t>
      </w:r>
      <w:r w:rsidRPr="00AB1DC5">
        <w:rPr>
          <w:spacing w:val="-8"/>
        </w:rPr>
        <w:t xml:space="preserve"> o utilizzazione agronomica è disciplinata autonomamente dall</w:t>
      </w:r>
      <w:r>
        <w:rPr>
          <w:spacing w:val="-8"/>
        </w:rPr>
        <w:t>’art. 74 lettera</w:t>
      </w:r>
      <w:r w:rsidRPr="00AB1DC5">
        <w:rPr>
          <w:spacing w:val="-8"/>
        </w:rPr>
        <w:t xml:space="preserve"> p) del D.Lgs. 152/2006 e prescinde dalla qualificazione del refluo come rifiuto o scarico, non potendo quindi escludere la configurabilità del reato di gestione illecita di rifiuti quando realizzata al di fuori dei casi consentiti</w:t>
      </w:r>
      <w:r>
        <w:rPr>
          <w:spacing w:val="-8"/>
        </w:rPr>
        <w:t>.</w:t>
      </w:r>
    </w:p>
  </w:footnote>
  <w:footnote w:id="163">
    <w:p w14:paraId="6DCCDC2A" w14:textId="7273BF7E" w:rsidR="00822F8B" w:rsidRDefault="00822F8B" w:rsidP="00AD76BE">
      <w:pPr>
        <w:pStyle w:val="Testonotaapidipagina"/>
        <w:jc w:val="both"/>
      </w:pPr>
      <w:r>
        <w:rPr>
          <w:rStyle w:val="Rimandonotaapidipagina"/>
        </w:rPr>
        <w:footnoteRef/>
      </w:r>
      <w:r>
        <w:t xml:space="preserve"> Cfr. </w:t>
      </w:r>
      <w:r w:rsidRPr="00BB6B87">
        <w:rPr>
          <w:smallCaps/>
        </w:rPr>
        <w:t>Squillante</w:t>
      </w:r>
      <w:r>
        <w:t xml:space="preserve">, </w:t>
      </w:r>
      <w:r w:rsidRPr="00BB6B87">
        <w:rPr>
          <w:i/>
          <w:iCs/>
        </w:rPr>
        <w:t>L</w:t>
      </w:r>
      <w:r>
        <w:rPr>
          <w:i/>
          <w:iCs/>
        </w:rPr>
        <w:t>’</w:t>
      </w:r>
      <w:r w:rsidRPr="00BB6B87">
        <w:rPr>
          <w:i/>
          <w:iCs/>
        </w:rPr>
        <w:t>evoluzione del concetto di scarico dalla Legge Merli al nuovo Testo Unico Ambientale</w:t>
      </w:r>
      <w:r>
        <w:t xml:space="preserve">, </w:t>
      </w:r>
      <w:r w:rsidRPr="002C25B7">
        <w:rPr>
          <w:i/>
          <w:iCs/>
        </w:rPr>
        <w:t>Innovazione e Diritto</w:t>
      </w:r>
      <w:r>
        <w:t>, 7 luglio 2006.</w:t>
      </w:r>
    </w:p>
  </w:footnote>
  <w:footnote w:id="164">
    <w:p w14:paraId="2622AC10" w14:textId="77777777" w:rsidR="00822F8B" w:rsidRDefault="00822F8B" w:rsidP="008E4966">
      <w:pPr>
        <w:pStyle w:val="Testonotaapidipagina"/>
        <w:spacing w:line="235" w:lineRule="auto"/>
        <w:jc w:val="both"/>
      </w:pPr>
      <w:r>
        <w:rPr>
          <w:rStyle w:val="Rimandonotaapidipagina"/>
        </w:rPr>
        <w:footnoteRef/>
      </w:r>
      <w:r>
        <w:t xml:space="preserve"> </w:t>
      </w:r>
      <w:r w:rsidRPr="00DA21D6">
        <w:rPr>
          <w:spacing w:val="-4"/>
        </w:rPr>
        <w:t>I rilasci d</w:t>
      </w:r>
      <w:r>
        <w:rPr>
          <w:spacing w:val="-4"/>
        </w:rPr>
        <w:t>’</w:t>
      </w:r>
      <w:r w:rsidRPr="00DA21D6">
        <w:rPr>
          <w:spacing w:val="-4"/>
        </w:rPr>
        <w:t xml:space="preserve">acqua nel contesto della produzione di energia idroelettrica non sono generalmente considerati </w:t>
      </w:r>
      <w:r w:rsidRPr="00DA21D6">
        <w:rPr>
          <w:i/>
          <w:iCs/>
        </w:rPr>
        <w:t>“scarichi”</w:t>
      </w:r>
      <w:r w:rsidRPr="00DA21D6">
        <w:t xml:space="preserve"> nel senso no</w:t>
      </w:r>
      <w:r>
        <w:t>rmativo del termine</w:t>
      </w:r>
      <w:r w:rsidRPr="00DA21D6">
        <w:t>. Questo perché la generazione di energia idroelettrica sfrutta il flusso naturale dell</w:t>
      </w:r>
      <w:r>
        <w:t>’</w:t>
      </w:r>
      <w:r w:rsidRPr="00DA21D6">
        <w:t xml:space="preserve">acqua, che, dopo aver azionato le turbine, viene restituita alle acque superficiali </w:t>
      </w:r>
      <w:r w:rsidRPr="00DA21D6">
        <w:rPr>
          <w:spacing w:val="-2"/>
        </w:rPr>
        <w:t xml:space="preserve">senza essere qualificata come </w:t>
      </w:r>
      <w:r w:rsidRPr="00DA21D6">
        <w:rPr>
          <w:i/>
          <w:iCs/>
          <w:spacing w:val="-2"/>
        </w:rPr>
        <w:t>“refluo”</w:t>
      </w:r>
      <w:r w:rsidRPr="00DA21D6">
        <w:rPr>
          <w:spacing w:val="-2"/>
        </w:rPr>
        <w:t xml:space="preserve"> o immissione di acque </w:t>
      </w:r>
      <w:r w:rsidRPr="00DA21D6">
        <w:rPr>
          <w:i/>
          <w:iCs/>
          <w:spacing w:val="-2"/>
        </w:rPr>
        <w:t>“inquinate”</w:t>
      </w:r>
      <w:r w:rsidRPr="00DA21D6">
        <w:rPr>
          <w:spacing w:val="-2"/>
        </w:rPr>
        <w:t>. Pertanto, tali rilasci sono per</w:t>
      </w:r>
      <w:r w:rsidRPr="00DA21D6">
        <w:t xml:space="preserve"> lo più esenti dall</w:t>
      </w:r>
      <w:r>
        <w:t>’</w:t>
      </w:r>
      <w:r w:rsidRPr="00DA21D6">
        <w:t xml:space="preserve">obbligo di autorizzazione per gli scarichi, </w:t>
      </w:r>
      <w:r>
        <w:t>per quanto debbano</w:t>
      </w:r>
      <w:r w:rsidRPr="00DA21D6">
        <w:t xml:space="preserve"> comunque conformarsi alle normative ambientali per evitare danni all</w:t>
      </w:r>
      <w:r>
        <w:t>’</w:t>
      </w:r>
      <w:r w:rsidRPr="00DA21D6">
        <w:t>ecosistema.</w:t>
      </w:r>
      <w:r>
        <w:t xml:space="preserve"> Anche i</w:t>
      </w:r>
      <w:r w:rsidRPr="00B42ED4">
        <w:t xml:space="preserve"> rilasci d</w:t>
      </w:r>
      <w:r>
        <w:t>’</w:t>
      </w:r>
      <w:r w:rsidRPr="00B42ED4">
        <w:t>acqua per l</w:t>
      </w:r>
      <w:r>
        <w:t>’</w:t>
      </w:r>
      <w:r w:rsidRPr="00B42ED4">
        <w:t xml:space="preserve">irrigazione non </w:t>
      </w:r>
      <w:r w:rsidRPr="00B42ED4">
        <w:rPr>
          <w:spacing w:val="-4"/>
        </w:rPr>
        <w:t>sono generalmente classificati come</w:t>
      </w:r>
      <w:r w:rsidRPr="00B42ED4">
        <w:rPr>
          <w:i/>
          <w:iCs/>
          <w:spacing w:val="-4"/>
        </w:rPr>
        <w:t xml:space="preserve"> “scarichi” </w:t>
      </w:r>
      <w:r w:rsidRPr="00B42ED4">
        <w:rPr>
          <w:spacing w:val="-4"/>
        </w:rPr>
        <w:t xml:space="preserve">secondo la </w:t>
      </w:r>
      <w:r>
        <w:rPr>
          <w:spacing w:val="-4"/>
        </w:rPr>
        <w:t xml:space="preserve">norma </w:t>
      </w:r>
      <w:r w:rsidRPr="00B42ED4">
        <w:rPr>
          <w:i/>
          <w:iCs/>
          <w:spacing w:val="-4"/>
        </w:rPr>
        <w:t>de quo</w:t>
      </w:r>
      <w:r w:rsidRPr="00B42ED4">
        <w:rPr>
          <w:spacing w:val="-4"/>
        </w:rPr>
        <w:t>, poiché l</w:t>
      </w:r>
      <w:r>
        <w:rPr>
          <w:spacing w:val="-4"/>
        </w:rPr>
        <w:t>’</w:t>
      </w:r>
      <w:r w:rsidRPr="00B42ED4">
        <w:rPr>
          <w:spacing w:val="-4"/>
        </w:rPr>
        <w:t>acqua è considerata</w:t>
      </w:r>
      <w:r w:rsidRPr="00B42ED4">
        <w:t xml:space="preserve"> una </w:t>
      </w:r>
      <w:r w:rsidRPr="00B42ED4">
        <w:rPr>
          <w:spacing w:val="-2"/>
        </w:rPr>
        <w:t>risorsa e non un rifiuto. L</w:t>
      </w:r>
      <w:r>
        <w:rPr>
          <w:spacing w:val="-2"/>
        </w:rPr>
        <w:t>’</w:t>
      </w:r>
      <w:r w:rsidRPr="00B42ED4">
        <w:rPr>
          <w:spacing w:val="-2"/>
        </w:rPr>
        <w:t>acqua utilizzata per l</w:t>
      </w:r>
      <w:r>
        <w:rPr>
          <w:spacing w:val="-2"/>
        </w:rPr>
        <w:t>’</w:t>
      </w:r>
      <w:r w:rsidRPr="00B42ED4">
        <w:rPr>
          <w:spacing w:val="-2"/>
        </w:rPr>
        <w:t>irrigazione non rientra nella definizione di scarico in non</w:t>
      </w:r>
      <w:r w:rsidRPr="00B42ED4">
        <w:t xml:space="preserve"> è un</w:t>
      </w:r>
      <w:r>
        <w:t>’</w:t>
      </w:r>
      <w:r w:rsidRPr="00B42ED4">
        <w:t xml:space="preserve">acqua </w:t>
      </w:r>
      <w:r w:rsidRPr="00B42ED4">
        <w:rPr>
          <w:i/>
          <w:iCs/>
        </w:rPr>
        <w:t>“di recupero”</w:t>
      </w:r>
      <w:r>
        <w:t xml:space="preserve">, </w:t>
      </w:r>
      <w:r w:rsidRPr="00B42ED4">
        <w:t xml:space="preserve">che </w:t>
      </w:r>
      <w:r>
        <w:t>è stata usata e depurata, ma un’</w:t>
      </w:r>
      <w:r w:rsidRPr="00B42ED4">
        <w:t>acqua destinata direttamente alla coltura.</w:t>
      </w:r>
      <w:r>
        <w:t xml:space="preserve"> </w:t>
      </w:r>
      <w:r w:rsidRPr="00B42ED4">
        <w:t>La legge vuole proteggere le risorse idriche, quind</w:t>
      </w:r>
      <w:r>
        <w:t>i è necessario verificare che l’</w:t>
      </w:r>
      <w:r w:rsidRPr="00B42ED4">
        <w:t>acqua utilizzata per l</w:t>
      </w:r>
      <w:r>
        <w:t>’</w:t>
      </w:r>
      <w:r w:rsidRPr="00B42ED4">
        <w:t>irrigazione non provenga da reflui che possano contaminare le colture o l</w:t>
      </w:r>
      <w:r>
        <w:t>’</w:t>
      </w:r>
      <w:r w:rsidRPr="00B42ED4">
        <w:t>ambiente.</w:t>
      </w:r>
      <w:r>
        <w:t xml:space="preserve"> I rilasci d’</w:t>
      </w:r>
      <w:r w:rsidRPr="00406A10">
        <w:t xml:space="preserve">acqua da un impianto di potabilizzazione sono </w:t>
      </w:r>
      <w:r>
        <w:t xml:space="preserve">parimenti </w:t>
      </w:r>
      <w:r w:rsidRPr="00406A10">
        <w:t xml:space="preserve">esclusi dalla definizione di </w:t>
      </w:r>
      <w:r w:rsidRPr="00406A10">
        <w:rPr>
          <w:i/>
          <w:iCs/>
        </w:rPr>
        <w:t>“scarico”</w:t>
      </w:r>
      <w:r w:rsidRPr="00406A10">
        <w:t xml:space="preserve">, perché si tratta di acque di processo non considerate reflui o rifiuti. Queste acque, se rispettano i criteri stabiliti dalla normativa e dalle regioni, vengono considerate </w:t>
      </w:r>
      <w:r>
        <w:t>“</w:t>
      </w:r>
      <w:r w:rsidRPr="00406A10">
        <w:t>restituzione di acque</w:t>
      </w:r>
      <w:r>
        <w:t>”</w:t>
      </w:r>
      <w:r w:rsidRPr="00406A10">
        <w:t xml:space="preserve"> e</w:t>
      </w:r>
      <w:r>
        <w:t xml:space="preserve">, pertanto, non sono soggette </w:t>
      </w:r>
      <w:r w:rsidRPr="00406A10">
        <w:rPr>
          <w:spacing w:val="-2"/>
        </w:rPr>
        <w:t>ad un</w:t>
      </w:r>
      <w:r>
        <w:rPr>
          <w:spacing w:val="-2"/>
        </w:rPr>
        <w:t>’</w:t>
      </w:r>
      <w:r w:rsidRPr="00406A10">
        <w:rPr>
          <w:spacing w:val="-2"/>
        </w:rPr>
        <w:t>autorizzazione allo scarico. I rilasci di acque da sondaggi o perforazioni non finalizzati all</w:t>
      </w:r>
      <w:r>
        <w:rPr>
          <w:spacing w:val="-2"/>
        </w:rPr>
        <w:t>’</w:t>
      </w:r>
      <w:r w:rsidRPr="00406A10">
        <w:rPr>
          <w:spacing w:val="-2"/>
        </w:rPr>
        <w:t xml:space="preserve">estrazione </w:t>
      </w:r>
      <w:r w:rsidRPr="00406A10">
        <w:t>di idrocarburi</w:t>
      </w:r>
      <w:r>
        <w:t>, allo stesso modo,</w:t>
      </w:r>
      <w:r w:rsidRPr="00406A10">
        <w:t xml:space="preserve"> non rientrano nella definizione di </w:t>
      </w:r>
      <w:r w:rsidRPr="00406A10">
        <w:rPr>
          <w:i/>
          <w:iCs/>
        </w:rPr>
        <w:t>“scarico”</w:t>
      </w:r>
      <w:r w:rsidRPr="00406A10">
        <w:t xml:space="preserve"> in quanto non provengono da un sistema stabile di collettamento e non sono quindi soggette alle relative autorizzazioni, a meno che non siano le stesse normative a prevederlo.</w:t>
      </w:r>
      <w:r>
        <w:t xml:space="preserve"> </w:t>
      </w:r>
      <w:r w:rsidRPr="00406A10">
        <w:t>La normativa, attraverso il combinato disposto dell</w:t>
      </w:r>
      <w:r>
        <w:t>’</w:t>
      </w:r>
      <w:r w:rsidRPr="00406A10">
        <w:t xml:space="preserve">art. </w:t>
      </w:r>
      <w:r>
        <w:t>74, comma 1, lettera ff) e dell’</w:t>
      </w:r>
      <w:r w:rsidRPr="00406A10">
        <w:t>art. 114</w:t>
      </w:r>
      <w:r>
        <w:t>, comma 1, T.U.A.,</w:t>
      </w:r>
      <w:r w:rsidRPr="00406A10">
        <w:t xml:space="preserve"> prevede che le </w:t>
      </w:r>
      <w:r>
        <w:t>R</w:t>
      </w:r>
      <w:r w:rsidRPr="00406A10">
        <w:t>egioni</w:t>
      </w:r>
      <w:r>
        <w:t xml:space="preserve">, </w:t>
      </w:r>
      <w:r w:rsidRPr="00406A10">
        <w:t>sentiti i Ministeri competenti, adottano discipline specifiche per la gestione di questi rilasci, assicurando il mantenimento degli obiettivi di qualità delle acque.</w:t>
      </w:r>
    </w:p>
  </w:footnote>
  <w:footnote w:id="165">
    <w:p w14:paraId="1B2FB8F5" w14:textId="77777777" w:rsidR="00822F8B" w:rsidRDefault="00822F8B" w:rsidP="008E4966">
      <w:pPr>
        <w:pStyle w:val="Testonotaapidipagina"/>
        <w:spacing w:line="233" w:lineRule="auto"/>
        <w:jc w:val="both"/>
      </w:pPr>
      <w:r>
        <w:rPr>
          <w:rStyle w:val="Rimandonotaapidipagina"/>
        </w:rPr>
        <w:footnoteRef/>
      </w:r>
      <w:r>
        <w:t xml:space="preserve"> Ai sensi dell’art. 74, comma 1, lettera g), T.U.A, per </w:t>
      </w:r>
      <w:r w:rsidRPr="00523D00">
        <w:rPr>
          <w:i/>
          <w:iCs/>
        </w:rPr>
        <w:t>acque reflue domestiche</w:t>
      </w:r>
      <w:r w:rsidRPr="00523D00">
        <w:t xml:space="preserve"> sono </w:t>
      </w:r>
      <w:r>
        <w:t xml:space="preserve">da intendersi gli </w:t>
      </w:r>
      <w:r w:rsidRPr="00523D00">
        <w:t>scarti liquidi originati da attività residenziali e simili, contenenti residui del metabolismo umano e sostanze chimiche utilizzate in ambito domestico, come detergenti e grassi. Esse si suddividono in acque nere, derivanti dagli scarichi dei servizi igienici, e acque grigie, provenienti da docce e lavatrici. Prima di essere rilasciate nell</w:t>
      </w:r>
      <w:r>
        <w:t>’</w:t>
      </w:r>
      <w:r w:rsidRPr="00523D00">
        <w:t>ambiente, queste acque devono essere sottoposte a trattamento negli impianti di depurazione per evitare danni alla salute pubblica e agli ecosistemi.</w:t>
      </w:r>
      <w:r>
        <w:t xml:space="preserve"> A</w:t>
      </w:r>
      <w:r w:rsidRPr="00DC125D">
        <w:t>i fini della disciplina degli scarichi e delle autorizzazioni,</w:t>
      </w:r>
      <w:r>
        <w:t xml:space="preserve"> giusta quanto previsto e disposto dall’art. 101, comma 7, T.U.A., fatte comunque s</w:t>
      </w:r>
      <w:r w:rsidRPr="00DC125D">
        <w:t>alvo</w:t>
      </w:r>
      <w:r>
        <w:t xml:space="preserve"> quanto previsto dal successivo art.</w:t>
      </w:r>
      <w:r w:rsidRPr="00DC125D">
        <w:t xml:space="preserve"> 112</w:t>
      </w:r>
      <w:r>
        <w:t xml:space="preserve">, sono assimilate alle acque reflue domestiche le acque reflue: a) provenienti da imprese dedite esclusivamente alla coltivazione del terreno e/o alla silvicoltura; b) provenienti da imprese dedite ad allevamento di bestiame; c) provenienti da imprese dedite alle attività di cui alle lettere a) e b) che esercitano anche attività di trasformazione o di valorizzazione della </w:t>
      </w:r>
      <w:r w:rsidRPr="00DC125D">
        <w:rPr>
          <w:spacing w:val="-2"/>
        </w:rPr>
        <w:t>produzione agricola, inserita con carattere di normalità e complementarietà funzionale nel ciclo produttivo</w:t>
      </w:r>
      <w:r>
        <w:t xml:space="preserve"> aziendale e con materia prima lavorata proveniente in misura prevalente dall’attività di coltivazione dei terreni di cui si abbia a qualunque titolo la disponibilità; d) provenienti da impianti di acqua coltura e di </w:t>
      </w:r>
      <w:r w:rsidRPr="00DC125D">
        <w:rPr>
          <w:spacing w:val="-2"/>
        </w:rPr>
        <w:t>piscicoltura che diano luogo a scarico e che si caratterizzino per una densità di allevamento pari o inferiore</w:t>
      </w:r>
      <w:r>
        <w:t xml:space="preserve"> a 1 Kg per metro quadrato di specchio d’acqua o in cui venga utilizzata una portata d’acqua pari o inferiore a 50 litri al minuto secondo; e) aventi caratteristiche qualitative equivalenti a quelle domestiche e indicate dalla normativa regionale; f) provenienti da attività termali, fatte salve le discipline regionali di settore. Il comma 7-</w:t>
      </w:r>
      <w:r w:rsidRPr="00DC125D">
        <w:rPr>
          <w:i/>
          <w:iCs/>
        </w:rPr>
        <w:t>bis</w:t>
      </w:r>
      <w:r>
        <w:t xml:space="preserve">, introdotto </w:t>
      </w:r>
      <w:r w:rsidRPr="00DC125D">
        <w:t>dall</w:t>
      </w:r>
      <w:r>
        <w:t>’</w:t>
      </w:r>
      <w:r w:rsidRPr="00DC125D">
        <w:t>art. 65 della</w:t>
      </w:r>
      <w:r>
        <w:t xml:space="preserve"> L</w:t>
      </w:r>
      <w:r w:rsidRPr="00DC125D">
        <w:t>egge n. 221</w:t>
      </w:r>
      <w:r>
        <w:t>/</w:t>
      </w:r>
      <w:r w:rsidRPr="00DC125D">
        <w:t>2015</w:t>
      </w:r>
      <w:r>
        <w:t xml:space="preserve">, stabilisce che siano </w:t>
      </w:r>
      <w:r w:rsidRPr="00DC125D">
        <w:t xml:space="preserve">altresì assimilate alle acque </w:t>
      </w:r>
      <w:r>
        <w:t>reflue do</w:t>
      </w:r>
      <w:r w:rsidRPr="00DC125D">
        <w:t>mestiche, ai</w:t>
      </w:r>
      <w:r>
        <w:t xml:space="preserve"> fini</w:t>
      </w:r>
      <w:r w:rsidRPr="00DC125D">
        <w:t xml:space="preserve"> dello scarico in pubblica fognatura, le acque </w:t>
      </w:r>
      <w:r>
        <w:t>reflue</w:t>
      </w:r>
      <w:r w:rsidRPr="00DC125D">
        <w:t xml:space="preserve"> di </w:t>
      </w:r>
      <w:r w:rsidRPr="00FA34D5">
        <w:rPr>
          <w:spacing w:val="-4"/>
        </w:rPr>
        <w:t>vegetazione dei frantoi oleari. L</w:t>
      </w:r>
      <w:r>
        <w:rPr>
          <w:spacing w:val="-4"/>
        </w:rPr>
        <w:t>’</w:t>
      </w:r>
      <w:r w:rsidRPr="00FA34D5">
        <w:rPr>
          <w:spacing w:val="-4"/>
        </w:rPr>
        <w:t>art. 124, comma 4, T.U.A., prevede che, in deroga al comma 1 - secondo il</w:t>
      </w:r>
      <w:r>
        <w:rPr>
          <w:spacing w:val="-2"/>
        </w:rPr>
        <w:t xml:space="preserve"> </w:t>
      </w:r>
      <w:r w:rsidRPr="00FA34D5">
        <w:rPr>
          <w:spacing w:val="-4"/>
        </w:rPr>
        <w:t xml:space="preserve">quale </w:t>
      </w:r>
      <w:r w:rsidRPr="00FA34D5">
        <w:rPr>
          <w:i/>
          <w:iCs/>
          <w:spacing w:val="-4"/>
        </w:rPr>
        <w:t>“tutti gli scarichi devono essere preventivamente autorizzati”</w:t>
      </w:r>
      <w:r w:rsidRPr="00FA34D5">
        <w:rPr>
          <w:spacing w:val="-4"/>
        </w:rPr>
        <w:t>, gli scarichi di acque reflue domestiche</w:t>
      </w:r>
      <w:r w:rsidRPr="00FA34D5">
        <w:t xml:space="preserve"> in reti fognarie sono sempre ammessi nell</w:t>
      </w:r>
      <w:r>
        <w:t>’</w:t>
      </w:r>
      <w:r w:rsidRPr="00FA34D5">
        <w:t xml:space="preserve">osservanza dei regolamenti fissati dal gestore del servizio </w:t>
      </w:r>
      <w:r w:rsidRPr="00FA34D5">
        <w:rPr>
          <w:spacing w:val="-2"/>
        </w:rPr>
        <w:t>idrico integrato ed approvati dall</w:t>
      </w:r>
      <w:r>
        <w:rPr>
          <w:spacing w:val="-2"/>
        </w:rPr>
        <w:t>’</w:t>
      </w:r>
      <w:r w:rsidRPr="00FA34D5">
        <w:rPr>
          <w:spacing w:val="-2"/>
        </w:rPr>
        <w:t>ente di governo dell</w:t>
      </w:r>
      <w:r>
        <w:rPr>
          <w:spacing w:val="-2"/>
        </w:rPr>
        <w:t>’</w:t>
      </w:r>
      <w:r w:rsidRPr="00FA34D5">
        <w:rPr>
          <w:spacing w:val="-2"/>
        </w:rPr>
        <w:t>ambito. Il comma 8 del medesimo articolo stabilisce</w:t>
      </w:r>
      <w:r>
        <w:t xml:space="preserve"> che </w:t>
      </w:r>
      <w:r w:rsidRPr="00FA34D5">
        <w:rPr>
          <w:i/>
          <w:iCs/>
        </w:rPr>
        <w:t>“la disciplina regionale di cui al comma 3 può prevedere per specifiche tipologie di scarichi di acque reflue domestiche, ove soggetti ad autorizzazione, forme di rinnovo tacito della medesima”</w:t>
      </w:r>
      <w:r>
        <w:t xml:space="preserve">. L’art. 133, comma 2, T.U.A., punisce </w:t>
      </w:r>
      <w:r w:rsidRPr="00FA34D5">
        <w:t>con la sanzione amministrativa da 6.000 euro a 60.000 euro</w:t>
      </w:r>
      <w:r>
        <w:t xml:space="preserve"> (</w:t>
      </w:r>
      <w:r w:rsidRPr="00FA34D5">
        <w:t>da 600 euro a 3.000 euro</w:t>
      </w:r>
      <w:r>
        <w:t>, invece,</w:t>
      </w:r>
      <w:r w:rsidRPr="00DA21D6">
        <w:t xml:space="preserve"> </w:t>
      </w:r>
      <w:r>
        <w:t>nell’</w:t>
      </w:r>
      <w:r w:rsidRPr="00DA21D6">
        <w:t>ipotesi di scarichi relativi ad edifici isolati adibiti ad uso abitativo</w:t>
      </w:r>
      <w:r>
        <w:t>)</w:t>
      </w:r>
      <w:r w:rsidRPr="00FA34D5">
        <w:t xml:space="preserve"> </w:t>
      </w:r>
      <w:r w:rsidRPr="00FA34D5">
        <w:rPr>
          <w:i/>
          <w:iCs/>
        </w:rPr>
        <w:t>“chiunque apra o comunque effettui scarichi di acque reflue domestiche o di reti fognarie, servite o meno da impianti pubblici di depurazione, senza l</w:t>
      </w:r>
      <w:r>
        <w:rPr>
          <w:i/>
          <w:iCs/>
        </w:rPr>
        <w:t>’</w:t>
      </w:r>
      <w:r w:rsidRPr="00FA34D5">
        <w:rPr>
          <w:i/>
          <w:iCs/>
        </w:rPr>
        <w:t>autorizzazione di cui all</w:t>
      </w:r>
      <w:r>
        <w:rPr>
          <w:i/>
          <w:iCs/>
        </w:rPr>
        <w:t>’</w:t>
      </w:r>
      <w:r w:rsidRPr="00FA34D5">
        <w:rPr>
          <w:i/>
          <w:iCs/>
        </w:rPr>
        <w:t xml:space="preserve">articolo 124, oppure </w:t>
      </w:r>
      <w:r w:rsidRPr="00786B38">
        <w:rPr>
          <w:i/>
          <w:iCs/>
          <w:spacing w:val="-2"/>
        </w:rPr>
        <w:t>continui ad effettuare o mantenere detti scarichi dopo che l</w:t>
      </w:r>
      <w:r>
        <w:rPr>
          <w:i/>
          <w:iCs/>
          <w:spacing w:val="-2"/>
        </w:rPr>
        <w:t>’</w:t>
      </w:r>
      <w:r w:rsidRPr="00786B38">
        <w:rPr>
          <w:i/>
          <w:iCs/>
          <w:spacing w:val="-2"/>
        </w:rPr>
        <w:t>autorizzazione sia stata sospesa o revocata”</w:t>
      </w:r>
      <w:r w:rsidRPr="00786B38">
        <w:rPr>
          <w:spacing w:val="-2"/>
        </w:rPr>
        <w:t>.</w:t>
      </w:r>
    </w:p>
  </w:footnote>
  <w:footnote w:id="166">
    <w:p w14:paraId="10D74C00" w14:textId="77777777" w:rsidR="00822F8B" w:rsidRDefault="00822F8B" w:rsidP="008E4966">
      <w:pPr>
        <w:pStyle w:val="Testonotaapidipagina"/>
        <w:spacing w:line="233" w:lineRule="auto"/>
        <w:jc w:val="both"/>
      </w:pPr>
      <w:r>
        <w:rPr>
          <w:rStyle w:val="Rimandonotaapidipagina"/>
        </w:rPr>
        <w:footnoteRef/>
      </w:r>
      <w:r>
        <w:t xml:space="preserve"> L’</w:t>
      </w:r>
      <w:r w:rsidRPr="008D594F">
        <w:t xml:space="preserve">art. 74, comma 1, lettera </w:t>
      </w:r>
      <w:r>
        <w:t>h</w:t>
      </w:r>
      <w:r w:rsidRPr="008D594F">
        <w:t>), T.U.A,</w:t>
      </w:r>
      <w:r>
        <w:t xml:space="preserve"> definisce come </w:t>
      </w:r>
      <w:r w:rsidRPr="008D594F">
        <w:rPr>
          <w:i/>
          <w:iCs/>
        </w:rPr>
        <w:t>acque reflue industriali</w:t>
      </w:r>
      <w:r w:rsidRPr="008D594F">
        <w:t xml:space="preserve"> </w:t>
      </w:r>
      <w:r>
        <w:t xml:space="preserve">tutti gli </w:t>
      </w:r>
      <w:r w:rsidRPr="00142096">
        <w:t xml:space="preserve">scarichi liquidi </w:t>
      </w:r>
      <w:r w:rsidRPr="00142096">
        <w:rPr>
          <w:spacing w:val="-2"/>
        </w:rPr>
        <w:t>derivanti da attività commerciali e di produzione, contenenti sostanze inquinanti e contaminanti, differenti</w:t>
      </w:r>
      <w:r w:rsidRPr="00142096">
        <w:t xml:space="preserve"> </w:t>
      </w:r>
      <w:r w:rsidRPr="00142096">
        <w:rPr>
          <w:spacing w:val="-2"/>
        </w:rPr>
        <w:t>dalle acque domestiche e piovane. Prima di essere reimmessi nell</w:t>
      </w:r>
      <w:r>
        <w:rPr>
          <w:spacing w:val="-2"/>
        </w:rPr>
        <w:t>’’</w:t>
      </w:r>
      <w:r w:rsidRPr="00142096">
        <w:rPr>
          <w:spacing w:val="-2"/>
        </w:rPr>
        <w:t>ambiente o nel sistema fognario, questi</w:t>
      </w:r>
      <w:r w:rsidRPr="00142096">
        <w:t xml:space="preserve"> reflui necessitano di trattamenti specifici per la depurazione,</w:t>
      </w:r>
      <w:r>
        <w:t xml:space="preserve"> al fine di prevenire danni all’</w:t>
      </w:r>
      <w:r w:rsidRPr="00142096">
        <w:t xml:space="preserve">ecosistema e </w:t>
      </w:r>
      <w:r w:rsidRPr="00142096">
        <w:rPr>
          <w:spacing w:val="-4"/>
        </w:rPr>
        <w:t xml:space="preserve">alla salute pubblica. I processi di trattamento possono comprendere fasi meccaniche, biologiche e chimiche, </w:t>
      </w:r>
      <w:r w:rsidRPr="00142096">
        <w:t>a seconda delle caratteristiche delle sostanze inquinanti presenti</w:t>
      </w:r>
      <w:r>
        <w:t>.</w:t>
      </w:r>
      <w:r w:rsidRPr="00142096">
        <w:t xml:space="preserve"> </w:t>
      </w:r>
      <w:r>
        <w:t>L</w:t>
      </w:r>
      <w:r w:rsidRPr="00142096">
        <w:t xml:space="preserve">e acque depurate possono </w:t>
      </w:r>
      <w:r>
        <w:t xml:space="preserve">poi </w:t>
      </w:r>
      <w:r w:rsidRPr="00142096">
        <w:t xml:space="preserve">essere </w:t>
      </w:r>
      <w:r w:rsidRPr="005A2E41">
        <w:rPr>
          <w:spacing w:val="-2"/>
        </w:rPr>
        <w:t>riutilizzate negli impianti produttivi. Ai sensi dell</w:t>
      </w:r>
      <w:r>
        <w:rPr>
          <w:spacing w:val="-2"/>
        </w:rPr>
        <w:t>’</w:t>
      </w:r>
      <w:r w:rsidRPr="005A2E41">
        <w:rPr>
          <w:spacing w:val="-2"/>
        </w:rPr>
        <w:t>art. 107, comma 1, T.U.A., gli scarichi delle acque reflue</w:t>
      </w:r>
      <w:r w:rsidRPr="005A2E41">
        <w:t xml:space="preserve"> provenienti da attività industriali che confluiscono nelle reti fognarie devono rispettare le normative tecniche, le disposizioni regolame</w:t>
      </w:r>
      <w:r>
        <w:t>ntari e i limiti stabiliti dall’</w:t>
      </w:r>
      <w:r w:rsidRPr="005A2E41">
        <w:t xml:space="preserve">autorità competente, tenendo conto delle </w:t>
      </w:r>
      <w:r w:rsidRPr="005A2E41">
        <w:rPr>
          <w:spacing w:val="-2"/>
        </w:rPr>
        <w:t>specifiche del sistema di trattamento. Così come previsto dall</w:t>
      </w:r>
      <w:r>
        <w:rPr>
          <w:spacing w:val="-2"/>
        </w:rPr>
        <w:t>’</w:t>
      </w:r>
      <w:r w:rsidRPr="005A2E41">
        <w:rPr>
          <w:spacing w:val="-2"/>
        </w:rPr>
        <w:t>art. 101, commi 1 e 2, T.U.A, ciò garantisce</w:t>
      </w:r>
      <w:r w:rsidRPr="005A2E41">
        <w:t xml:space="preserve"> la protezione del corpo idrico ricevente e il rispetto delle normative relative agli scarichi delle acque r</w:t>
      </w:r>
      <w:r>
        <w:t xml:space="preserve">eflue urbane. L’art. 125, comma 1, T.U.A., dispone che </w:t>
      </w:r>
      <w:r w:rsidRPr="00786B38">
        <w:t>La richiesta di autorizzazione per lo scarico di acque reflue industriali deve includere informazioni riguardanti le caratteristiche sia quantitative che qualitative dello scarico. È necessario indicare anche il volume annuale di acqua da scaricare, la tipologia del ricevente, e specificare il punto designato per i prelievi di controllo. Inoltre, si richiede una descrizione complessiva del sistema di scarico, comprese le operazioni funzionalmente correlate. Se richiesto, è fondamentale fornire dettagli sul sistema di misurazione del flusso degli scarichi e sulle apparecchiature utilizzate nel processo produttivo e nei sistemi di smaltimento, nonché sui metodi di depurazione adottati per garantire il rispetto dei limiti emissivi stabiliti.</w:t>
      </w:r>
      <w:r>
        <w:t xml:space="preserve"> Ai sensi dell’art. 137, comma 1, T.U.A, a</w:t>
      </w:r>
      <w:r w:rsidRPr="00844B44">
        <w:t>l di fuori delle situ</w:t>
      </w:r>
      <w:r>
        <w:t>azioni sanzionate ai sensi del precedente art.</w:t>
      </w:r>
      <w:r w:rsidRPr="00844B44">
        <w:t xml:space="preserve"> 29-</w:t>
      </w:r>
      <w:r w:rsidRPr="00844B44">
        <w:rPr>
          <w:i/>
          <w:iCs/>
        </w:rPr>
        <w:t>quattuordecies</w:t>
      </w:r>
      <w:r w:rsidRPr="00844B44">
        <w:t xml:space="preserve">, comma 1, chiunque avvii o effettui nuovi scarichi di acque reflue industriali senza la necessaria autorizzazione, </w:t>
      </w:r>
      <w:r w:rsidRPr="00844B44">
        <w:rPr>
          <w:spacing w:val="-4"/>
        </w:rPr>
        <w:t>o continui a eseguire tali scarichi dopo che l</w:t>
      </w:r>
      <w:r>
        <w:rPr>
          <w:spacing w:val="-4"/>
        </w:rPr>
        <w:t>’</w:t>
      </w:r>
      <w:r w:rsidRPr="00844B44">
        <w:rPr>
          <w:spacing w:val="-4"/>
        </w:rPr>
        <w:t>autorizzazione sia stata sospesa o revocata, può essere soggetto</w:t>
      </w:r>
      <w:r w:rsidRPr="00844B44">
        <w:t xml:space="preserve"> </w:t>
      </w:r>
      <w:r w:rsidRPr="00844B44">
        <w:rPr>
          <w:spacing w:val="-2"/>
        </w:rPr>
        <w:t>a una pena detentiva da due mesi a due anni oppure a un</w:t>
      </w:r>
      <w:r>
        <w:rPr>
          <w:spacing w:val="-2"/>
        </w:rPr>
        <w:t>’</w:t>
      </w:r>
      <w:r w:rsidRPr="00844B44">
        <w:rPr>
          <w:spacing w:val="-2"/>
        </w:rPr>
        <w:t>ammenda compresa tra 1.500 euro e 10.000 euro.</w:t>
      </w:r>
      <w:r>
        <w:rPr>
          <w:spacing w:val="-2"/>
        </w:rPr>
        <w:t xml:space="preserve"> </w:t>
      </w:r>
      <w:r w:rsidRPr="00844B44">
        <w:rPr>
          <w:spacing w:val="-4"/>
        </w:rPr>
        <w:t>Secondo il successivo comma 2, nel caso in cui le condotte menzionate nel comma 1 riguardino scarichi di</w:t>
      </w:r>
      <w:r w:rsidRPr="00844B44">
        <w:rPr>
          <w:spacing w:val="-2"/>
        </w:rPr>
        <w:t xml:space="preserve"> acque reflue industriali contenenti sostanze pericolose appartenenti alle famiglie e ai gruppi indicati nelle tabelle 5 e 3/A dell</w:t>
      </w:r>
      <w:r>
        <w:rPr>
          <w:spacing w:val="-2"/>
        </w:rPr>
        <w:t>’</w:t>
      </w:r>
      <w:r w:rsidRPr="00844B44">
        <w:rPr>
          <w:spacing w:val="-2"/>
        </w:rPr>
        <w:t xml:space="preserve">Allegato 5 della parte terza del </w:t>
      </w:r>
      <w:r>
        <w:rPr>
          <w:spacing w:val="-2"/>
        </w:rPr>
        <w:t>medesimo</w:t>
      </w:r>
      <w:r w:rsidRPr="00844B44">
        <w:rPr>
          <w:spacing w:val="-2"/>
        </w:rPr>
        <w:t xml:space="preserve"> decreto, la pena prevista è la detenzione da tre mesi a tre anni e un</w:t>
      </w:r>
      <w:r>
        <w:rPr>
          <w:spacing w:val="-2"/>
        </w:rPr>
        <w:t>’</w:t>
      </w:r>
      <w:r w:rsidRPr="00844B44">
        <w:rPr>
          <w:spacing w:val="-2"/>
        </w:rPr>
        <w:t>ammenda variabile da 5.000 euro a 52.000 euro.</w:t>
      </w:r>
    </w:p>
  </w:footnote>
  <w:footnote w:id="167">
    <w:p w14:paraId="2E8B49EF" w14:textId="77777777" w:rsidR="00822F8B" w:rsidRPr="005B78F0" w:rsidRDefault="00822F8B" w:rsidP="008E4966">
      <w:pPr>
        <w:pStyle w:val="Testonotaapidipagina"/>
        <w:spacing w:line="233" w:lineRule="auto"/>
        <w:jc w:val="both"/>
      </w:pPr>
      <w:r>
        <w:rPr>
          <w:rStyle w:val="Rimandonotaapidipagina"/>
        </w:rPr>
        <w:footnoteRef/>
      </w:r>
      <w:r>
        <w:t xml:space="preserve"> </w:t>
      </w:r>
      <w:r w:rsidRPr="004845FC">
        <w:rPr>
          <w:spacing w:val="-4"/>
        </w:rPr>
        <w:t>Secondo la definizione di cui all</w:t>
      </w:r>
      <w:r>
        <w:rPr>
          <w:spacing w:val="-4"/>
        </w:rPr>
        <w:t>’</w:t>
      </w:r>
      <w:r w:rsidRPr="004845FC">
        <w:rPr>
          <w:spacing w:val="-4"/>
        </w:rPr>
        <w:t xml:space="preserve">art. 74, comma 1, lettera i), T.U.A, le </w:t>
      </w:r>
      <w:r w:rsidRPr="004845FC">
        <w:rPr>
          <w:i/>
          <w:iCs/>
          <w:spacing w:val="-4"/>
        </w:rPr>
        <w:t>acque reflue urbane</w:t>
      </w:r>
      <w:r w:rsidRPr="004845FC">
        <w:rPr>
          <w:spacing w:val="-4"/>
        </w:rPr>
        <w:t xml:space="preserve"> sono costituite</w:t>
      </w:r>
      <w:r w:rsidRPr="004864DB">
        <w:rPr>
          <w:spacing w:val="-2"/>
        </w:rPr>
        <w:t xml:space="preserve"> da una combinazione di acque di scarico domestiche (provenienti da abitazioni, ristoranti, uffici</w:t>
      </w:r>
      <w:r w:rsidRPr="004864DB">
        <w:t xml:space="preserve"> e altre </w:t>
      </w:r>
      <w:r w:rsidRPr="004845FC">
        <w:rPr>
          <w:spacing w:val="-4"/>
        </w:rPr>
        <w:t>attività che producono scarti liquidi con caratteristiche simili), industriali (immissioni derivanti da attività produttive, la cui composizione varia in base al settore e che possono richiedere pretrattamenti.) e meteoriche</w:t>
      </w:r>
      <w:r w:rsidRPr="00A148E8">
        <w:t xml:space="preserve"> </w:t>
      </w:r>
      <w:r w:rsidRPr="004845FC">
        <w:rPr>
          <w:spacing w:val="-6"/>
        </w:rPr>
        <w:t>di dilavamento, ovvero acque piovane che raccolgono sostanze inquinanti dalla superficie urbana., convogliate</w:t>
      </w:r>
      <w:r w:rsidRPr="00A148E8">
        <w:rPr>
          <w:spacing w:val="-4"/>
        </w:rPr>
        <w:t xml:space="preserve"> nelle reti fognarie di un</w:t>
      </w:r>
      <w:r>
        <w:rPr>
          <w:spacing w:val="-4"/>
        </w:rPr>
        <w:t>’</w:t>
      </w:r>
      <w:r w:rsidRPr="00A148E8">
        <w:rPr>
          <w:spacing w:val="-4"/>
        </w:rPr>
        <w:t>area urbana. Questi fluidi contengono sostanze sia organiche</w:t>
      </w:r>
      <w:r w:rsidRPr="004864DB">
        <w:t xml:space="preserve"> </w:t>
      </w:r>
      <w:r w:rsidRPr="00A148E8">
        <w:rPr>
          <w:spacing w:val="-4"/>
        </w:rPr>
        <w:t xml:space="preserve">che inorganiche, le </w:t>
      </w:r>
      <w:r w:rsidRPr="00AC1E17">
        <w:rPr>
          <w:spacing w:val="-4"/>
        </w:rPr>
        <w:t>quali possono risultare nocive per la salute umana e l</w:t>
      </w:r>
      <w:r>
        <w:rPr>
          <w:spacing w:val="-4"/>
        </w:rPr>
        <w:t>’</w:t>
      </w:r>
      <w:r w:rsidRPr="00AC1E17">
        <w:rPr>
          <w:spacing w:val="-4"/>
        </w:rPr>
        <w:t>ambiente. Pertanto, è necessario trattarle in impianti di</w:t>
      </w:r>
      <w:r w:rsidRPr="004864DB">
        <w:t xml:space="preserve"> </w:t>
      </w:r>
      <w:r w:rsidRPr="00AC1E17">
        <w:rPr>
          <w:spacing w:val="-4"/>
        </w:rPr>
        <w:t>depurazione specifici prima del loro rilascio nell</w:t>
      </w:r>
      <w:r>
        <w:rPr>
          <w:spacing w:val="-4"/>
        </w:rPr>
        <w:t>’</w:t>
      </w:r>
      <w:r w:rsidRPr="00AC1E17">
        <w:rPr>
          <w:spacing w:val="-4"/>
        </w:rPr>
        <w:t xml:space="preserve">ambiente. La gestione efficace di queste acque è essenziale </w:t>
      </w:r>
      <w:r w:rsidRPr="00C05480">
        <w:rPr>
          <w:spacing w:val="-2"/>
        </w:rPr>
        <w:t>per proteggere le risorse idriche e salvaguardare la salute pubblica. L</w:t>
      </w:r>
      <w:r>
        <w:rPr>
          <w:spacing w:val="-2"/>
        </w:rPr>
        <w:t>’</w:t>
      </w:r>
      <w:r w:rsidRPr="00C05480">
        <w:rPr>
          <w:spacing w:val="-2"/>
        </w:rPr>
        <w:t>art. 100, comma 1, T.U.A., prevede</w:t>
      </w:r>
      <w:r>
        <w:t xml:space="preserve"> che </w:t>
      </w:r>
      <w:r w:rsidRPr="00C05480">
        <w:rPr>
          <w:i/>
          <w:iCs/>
        </w:rPr>
        <w:t xml:space="preserve">“gli agglomerati con un numero di abitanti equivalenti </w:t>
      </w:r>
      <w:r>
        <w:rPr>
          <w:i/>
          <w:iCs/>
        </w:rPr>
        <w:t xml:space="preserve">o </w:t>
      </w:r>
      <w:r w:rsidRPr="00C05480">
        <w:rPr>
          <w:i/>
          <w:iCs/>
        </w:rPr>
        <w:t xml:space="preserve">superiore a 2.000 devono essere provvisti </w:t>
      </w:r>
      <w:r w:rsidRPr="00C05480">
        <w:rPr>
          <w:i/>
          <w:iCs/>
          <w:spacing w:val="-4"/>
        </w:rPr>
        <w:t>di reti fognarie per le acque reflue urbane”</w:t>
      </w:r>
      <w:r w:rsidRPr="00C05480">
        <w:rPr>
          <w:spacing w:val="-4"/>
        </w:rPr>
        <w:t>. L</w:t>
      </w:r>
      <w:r>
        <w:rPr>
          <w:spacing w:val="-4"/>
        </w:rPr>
        <w:t>’</w:t>
      </w:r>
      <w:r w:rsidRPr="00C05480">
        <w:rPr>
          <w:spacing w:val="-4"/>
        </w:rPr>
        <w:t>art. 137, comma 6, T.U.A., prevede che il gestore di impianti</w:t>
      </w:r>
      <w:r w:rsidRPr="004845FC">
        <w:t xml:space="preserve"> di trattamento del</w:t>
      </w:r>
      <w:r>
        <w:t>le acque reflue urbane che nell’</w:t>
      </w:r>
      <w:r w:rsidRPr="004845FC">
        <w:t>effettuazione dello scarico super</w:t>
      </w:r>
      <w:r>
        <w:t>i</w:t>
      </w:r>
      <w:r w:rsidRPr="004845FC">
        <w:t xml:space="preserve"> i valori-limite previst</w:t>
      </w:r>
      <w:r>
        <w:t>i dal precedente comma 5, s</w:t>
      </w:r>
      <w:r w:rsidRPr="004845FC">
        <w:t xml:space="preserve">alvo che il </w:t>
      </w:r>
      <w:r w:rsidRPr="004845FC">
        <w:rPr>
          <w:spacing w:val="-4"/>
        </w:rPr>
        <w:t>fatto non costituisca più grave reato, sia punito con l</w:t>
      </w:r>
      <w:r>
        <w:rPr>
          <w:spacing w:val="-4"/>
        </w:rPr>
        <w:t>’</w:t>
      </w:r>
      <w:r w:rsidRPr="004845FC">
        <w:rPr>
          <w:spacing w:val="-4"/>
        </w:rPr>
        <w:t>arresto fino a due anni e con l</w:t>
      </w:r>
      <w:r>
        <w:rPr>
          <w:spacing w:val="-4"/>
        </w:rPr>
        <w:t>’</w:t>
      </w:r>
      <w:r w:rsidRPr="004845FC">
        <w:rPr>
          <w:spacing w:val="-4"/>
        </w:rPr>
        <w:t>ammenda da 3.000 euro</w:t>
      </w:r>
      <w:r w:rsidRPr="004845FC">
        <w:t xml:space="preserve"> a</w:t>
      </w:r>
      <w:r>
        <w:t xml:space="preserve"> 30.000</w:t>
      </w:r>
      <w:r w:rsidRPr="004845FC">
        <w:t xml:space="preserve"> euro</w:t>
      </w:r>
      <w:r>
        <w:t xml:space="preserve">, ove si tratti di </w:t>
      </w:r>
      <w:r w:rsidRPr="00A21B89">
        <w:t>sostanz</w:t>
      </w:r>
      <w:r>
        <w:t>e indicate nella tabella 5 dell’</w:t>
      </w:r>
      <w:r w:rsidRPr="00A21B89">
        <w:t>Allegato 5 alla parte terza del</w:t>
      </w:r>
      <w:r>
        <w:t xml:space="preserve"> decreto </w:t>
      </w:r>
      <w:r w:rsidRPr="00A21B89">
        <w:rPr>
          <w:i/>
          <w:iCs/>
        </w:rPr>
        <w:t>de quo</w:t>
      </w:r>
      <w:r>
        <w:t xml:space="preserve">. </w:t>
      </w:r>
      <w:r w:rsidRPr="004845FC">
        <w:t>Se s</w:t>
      </w:r>
      <w:r>
        <w:t>ia</w:t>
      </w:r>
      <w:r w:rsidRPr="004845FC">
        <w:t>no superati</w:t>
      </w:r>
      <w:r>
        <w:t>, invece,</w:t>
      </w:r>
      <w:r w:rsidRPr="004845FC">
        <w:t xml:space="preserve"> </w:t>
      </w:r>
      <w:r w:rsidRPr="00A21B89">
        <w:t xml:space="preserve">superati anche i valori limite fissati per le sostanze contenute nella tabella 3/A del medesimo Allegato 5, </w:t>
      </w:r>
      <w:r>
        <w:t>viene comminato</w:t>
      </w:r>
      <w:r w:rsidRPr="00A21B89">
        <w:t xml:space="preserve"> l</w:t>
      </w:r>
      <w:r>
        <w:t>’</w:t>
      </w:r>
      <w:r w:rsidRPr="00A21B89">
        <w:t>arr</w:t>
      </w:r>
      <w:r>
        <w:t>esto da sei mesi a tre anni e l’</w:t>
      </w:r>
      <w:r w:rsidRPr="00A21B89">
        <w:t>ammenda da 6.000 euro a 120.000 euro.</w:t>
      </w:r>
      <w:r>
        <w:t xml:space="preserve"> La </w:t>
      </w:r>
      <w:r w:rsidRPr="006E0684">
        <w:rPr>
          <w:i/>
          <w:iCs/>
        </w:rPr>
        <w:t>Direttiva 91/271/CEE, del Consiglio delle Comunità europee, del 21 maggio 1991, concernente il trattamento delle acque reflue urbane</w:t>
      </w:r>
      <w:r w:rsidRPr="006E0684">
        <w:t xml:space="preserve"> (G.U.C.E. n. L 135/40 del 30 maggio 1991), </w:t>
      </w:r>
      <w:r>
        <w:t>ha</w:t>
      </w:r>
      <w:r w:rsidRPr="006E0684">
        <w:t xml:space="preserve"> trovato attuazione</w:t>
      </w:r>
      <w:r>
        <w:t xml:space="preserve"> nel nostro ordinamento</w:t>
      </w:r>
      <w:r w:rsidRPr="006E0684">
        <w:t xml:space="preserve"> con il D.Lgs. n. 152/1999, c.d. </w:t>
      </w:r>
      <w:r w:rsidRPr="006E0684">
        <w:rPr>
          <w:i/>
          <w:iCs/>
        </w:rPr>
        <w:t>“Decreto Acque”</w:t>
      </w:r>
      <w:r w:rsidRPr="006E0684">
        <w:t>.</w:t>
      </w:r>
      <w:r w:rsidRPr="005B78F0">
        <w:t xml:space="preserve"> </w:t>
      </w:r>
    </w:p>
  </w:footnote>
  <w:footnote w:id="168">
    <w:p w14:paraId="30A01690" w14:textId="77777777" w:rsidR="00822F8B" w:rsidRDefault="00822F8B" w:rsidP="008E4966">
      <w:pPr>
        <w:pStyle w:val="Testonotaapidipagina"/>
        <w:spacing w:line="233" w:lineRule="auto"/>
        <w:jc w:val="both"/>
      </w:pPr>
      <w:r>
        <w:rPr>
          <w:rStyle w:val="Rimandonotaapidipagina"/>
        </w:rPr>
        <w:footnoteRef/>
      </w:r>
      <w:r>
        <w:t xml:space="preserve"> P</w:t>
      </w:r>
      <w:r w:rsidRPr="00427D97">
        <w:t xml:space="preserve">er </w:t>
      </w:r>
      <w:r w:rsidRPr="00427D97">
        <w:rPr>
          <w:i/>
          <w:iCs/>
        </w:rPr>
        <w:t>“acque reflue meteorologiche”</w:t>
      </w:r>
      <w:r w:rsidRPr="00427D97">
        <w:t xml:space="preserve"> si </w:t>
      </w:r>
      <w:r>
        <w:t xml:space="preserve">intendono </w:t>
      </w:r>
      <w:r w:rsidRPr="00427D97">
        <w:t xml:space="preserve">le acque piovane che, passando sopra superfici (in </w:t>
      </w:r>
      <w:r w:rsidRPr="00E840A4">
        <w:rPr>
          <w:spacing w:val="-2"/>
        </w:rPr>
        <w:t>particolare quelle urbane o industriali), raccolgono inquinanti come metalli pesanti (piombo, rame, zinco),</w:t>
      </w:r>
      <w:r w:rsidRPr="00E840A4">
        <w:t xml:space="preserve"> oli, idrocarburi, s</w:t>
      </w:r>
      <w:r>
        <w:t>edimenti e microplastiche</w:t>
      </w:r>
      <w:r w:rsidRPr="00427D97">
        <w:t xml:space="preserve">. Queste acque possono diventare potenzialmente dannose e, in alcuni casi, richiedono trattamenti specifici prima di essere scaricate, specialmente in </w:t>
      </w:r>
      <w:r w:rsidRPr="00E840A4">
        <w:rPr>
          <w:spacing w:val="-2"/>
        </w:rPr>
        <w:t xml:space="preserve">relazione alla </w:t>
      </w:r>
      <w:r w:rsidRPr="00E840A4">
        <w:rPr>
          <w:spacing w:val="-4"/>
        </w:rPr>
        <w:t xml:space="preserve">fase di </w:t>
      </w:r>
      <w:r w:rsidRPr="00E840A4">
        <w:rPr>
          <w:i/>
          <w:iCs/>
          <w:spacing w:val="-4"/>
        </w:rPr>
        <w:t>“prima pioggia”</w:t>
      </w:r>
      <w:r w:rsidRPr="00E840A4">
        <w:rPr>
          <w:spacing w:val="-4"/>
        </w:rPr>
        <w:t>. Sebbene si distinguano dalle acque reflue domestiche o industriali, possono essere c</w:t>
      </w:r>
      <w:r w:rsidRPr="00427D97">
        <w:t xml:space="preserve">onsiderate un tipo di acque reflue </w:t>
      </w:r>
      <w:r>
        <w:t>allor</w:t>
      </w:r>
      <w:r w:rsidRPr="00427D97">
        <w:t>quando il dilavamento provoca contaminazione delle superfici.</w:t>
      </w:r>
      <w:r>
        <w:t xml:space="preserve"> L’art. 113 del T.U.A.  tratt specificamente di a</w:t>
      </w:r>
      <w:r w:rsidRPr="00E840A4">
        <w:t xml:space="preserve">cque meteoriche di dilavamento e </w:t>
      </w:r>
      <w:r>
        <w:t xml:space="preserve">di </w:t>
      </w:r>
      <w:r w:rsidRPr="00E840A4">
        <w:t xml:space="preserve">acque di prima </w:t>
      </w:r>
      <w:r w:rsidRPr="00E840A4">
        <w:rPr>
          <w:spacing w:val="-4"/>
        </w:rPr>
        <w:t>pioggia, stabilendo che per la prevenzione dei rischi idraulici e ambientali, le Regioni, previa consultazione</w:t>
      </w:r>
      <w:r>
        <w:t xml:space="preserve"> </w:t>
      </w:r>
      <w:r w:rsidRPr="00E840A4">
        <w:rPr>
          <w:spacing w:val="-4"/>
        </w:rPr>
        <w:t>con il Ministero dell</w:t>
      </w:r>
      <w:r>
        <w:rPr>
          <w:spacing w:val="-4"/>
        </w:rPr>
        <w:t>’</w:t>
      </w:r>
      <w:r w:rsidRPr="00E840A4">
        <w:rPr>
          <w:spacing w:val="-4"/>
        </w:rPr>
        <w:t>Ambiente e della Tutela del Territorio e del Mare, stabiliscono e attuano: a) modalità di controllo per gli scarichi delle acque meteoriche provenienti da sistemi fognari separati;</w:t>
      </w:r>
      <w:r>
        <w:rPr>
          <w:spacing w:val="-4"/>
        </w:rPr>
        <w:t xml:space="preserve"> </w:t>
      </w:r>
      <w:r>
        <w:t xml:space="preserve">b) situazioni in cui </w:t>
      </w:r>
      <w:r w:rsidRPr="00A148E8">
        <w:rPr>
          <w:spacing w:val="-4"/>
        </w:rPr>
        <w:t>si può richiedere che le immissioni delle acque meteoriche, convogliate attraverso altre condotte separate</w:t>
      </w:r>
      <w:r>
        <w:t xml:space="preserve">, siano soggette a specifiche condizioni, inclusa la necessità di un’autorizzazione (comma 1). </w:t>
      </w:r>
      <w:r w:rsidRPr="00E840A4">
        <w:t xml:space="preserve">Le acque meteoriche non coperte dal comma 1 non sono soggette a restrizioni o prescrizioni derivanti dalla terza parte del </w:t>
      </w:r>
      <w:r>
        <w:t>medesimo</w:t>
      </w:r>
      <w:r w:rsidRPr="00E840A4">
        <w:t xml:space="preserve"> decreto</w:t>
      </w:r>
      <w:r>
        <w:t xml:space="preserve"> (comma 2)</w:t>
      </w:r>
      <w:r w:rsidRPr="00E840A4">
        <w:t>.</w:t>
      </w:r>
      <w:r>
        <w:t xml:space="preserve"> </w:t>
      </w:r>
      <w:r w:rsidRPr="00E840A4">
        <w:t>Inoltre, le</w:t>
      </w:r>
      <w:r>
        <w:t xml:space="preserve"> Re</w:t>
      </w:r>
      <w:r w:rsidRPr="00E840A4">
        <w:t xml:space="preserve">gioni regolano i casi in cui si possa richiedere che le acque di prima pioggia e quelle utilizzate per il lavaggio delle aree esterne vengano raccolte e trattate </w:t>
      </w:r>
      <w:r w:rsidRPr="00A148E8">
        <w:rPr>
          <w:spacing w:val="-4"/>
        </w:rPr>
        <w:t>adeguatamente in impianti di depurazione quando vi sia un rischio legato alle attività svolte, riguardante il dilavamento di sostanze pericolose da superfici impermeabili esposte o sostanze che possano compromettere</w:t>
      </w:r>
      <w:r w:rsidRPr="00E840A4">
        <w:t xml:space="preserve"> il raggiungimento degli obiettivi qualitativi dei corpi idrici</w:t>
      </w:r>
      <w:r>
        <w:t xml:space="preserve"> (comma 3). </w:t>
      </w:r>
      <w:r w:rsidRPr="00E840A4">
        <w:t xml:space="preserve">È </w:t>
      </w:r>
      <w:r>
        <w:t xml:space="preserve">in ogni caso </w:t>
      </w:r>
      <w:r w:rsidRPr="00E840A4">
        <w:t>vietato lo scarico diretto o l</w:t>
      </w:r>
      <w:r>
        <w:t>’</w:t>
      </w:r>
      <w:r w:rsidRPr="00E840A4">
        <w:t>immissione di acque meteoriche nelle risorse idriche sotterranee</w:t>
      </w:r>
      <w:r>
        <w:t xml:space="preserve"> (comma 4)</w:t>
      </w:r>
      <w:r w:rsidRPr="00E840A4">
        <w:t>.</w:t>
      </w:r>
    </w:p>
  </w:footnote>
  <w:footnote w:id="169">
    <w:p w14:paraId="088E69C2" w14:textId="77777777" w:rsidR="00822F8B" w:rsidRDefault="00822F8B" w:rsidP="008E4966">
      <w:pPr>
        <w:pStyle w:val="Testonotaapidipagina"/>
        <w:spacing w:line="233" w:lineRule="auto"/>
        <w:jc w:val="both"/>
      </w:pPr>
      <w:r>
        <w:rPr>
          <w:rStyle w:val="Rimandonotaapidipagina"/>
        </w:rPr>
        <w:footnoteRef/>
      </w:r>
      <w:r>
        <w:t xml:space="preserve"> Il </w:t>
      </w:r>
      <w:r w:rsidRPr="00C05480">
        <w:t>corpo idrico coinvolto può essere un corpo idrico superficiale (fiumi, laghi, acque costiere), un corpo idrico sotterraneo (falde acquifere) o le reti fognarie, a seconda della provenienza e della destinazione delle acque. La classificazione distingue le acque naturali superficiali e sotterranee da quelle artificiali, cioè le acque che scorrono all</w:t>
      </w:r>
      <w:r>
        <w:t>’</w:t>
      </w:r>
      <w:r w:rsidRPr="00C05480">
        <w:t>interno delle infrastrutture di drenaggio.</w:t>
      </w:r>
      <w:r>
        <w:t xml:space="preserve"> </w:t>
      </w:r>
      <w:r w:rsidRPr="00C05480">
        <w:t>Ai sensi dell</w:t>
      </w:r>
      <w:r>
        <w:t>’</w:t>
      </w:r>
      <w:r w:rsidRPr="00C05480">
        <w:t>art. 54, comma 1, lettera l), T.U.A.,</w:t>
      </w:r>
      <w:r>
        <w:t xml:space="preserve"> viene definito </w:t>
      </w:r>
      <w:r w:rsidRPr="00C05480">
        <w:rPr>
          <w:i/>
          <w:iCs/>
        </w:rPr>
        <w:t>corpo idrico superficiale</w:t>
      </w:r>
      <w:r w:rsidRPr="00C05480">
        <w:t xml:space="preserve"> un elemento distinto e significativo di acque superficial</w:t>
      </w:r>
      <w:r w:rsidRPr="00F276CC">
        <w:rPr>
          <w:rFonts w:asciiTheme="majorBidi" w:hAnsiTheme="majorBidi" w:cstheme="majorBidi"/>
        </w:rPr>
        <w:t xml:space="preserve">i, </w:t>
      </w:r>
      <w:r w:rsidRPr="00F276CC">
        <w:rPr>
          <w:rFonts w:asciiTheme="majorBidi" w:hAnsiTheme="majorBidi" w:cstheme="majorBidi"/>
          <w:color w:val="001D35"/>
          <w:shd w:val="clear" w:color="auto" w:fill="FFFFFF"/>
        </w:rPr>
        <w:t xml:space="preserve">correnti o stagnanti, </w:t>
      </w:r>
      <w:r w:rsidRPr="00C05480">
        <w:t>quale un lago</w:t>
      </w:r>
      <w:r>
        <w:t xml:space="preserve"> (individuato alla lettera</w:t>
      </w:r>
      <w:r w:rsidRPr="001A5EDC">
        <w:rPr>
          <w:rFonts w:asciiTheme="majorBidi" w:hAnsiTheme="majorBidi" w:cstheme="majorBidi"/>
        </w:rPr>
        <w:t xml:space="preserve"> </w:t>
      </w:r>
      <w:r w:rsidRPr="001A5EDC">
        <w:rPr>
          <w:rFonts w:asciiTheme="majorBidi" w:hAnsiTheme="majorBidi" w:cstheme="majorBidi"/>
          <w:color w:val="000000"/>
          <w:shd w:val="clear" w:color="auto" w:fill="F5FDFE"/>
        </w:rPr>
        <w:t xml:space="preserve">g) </w:t>
      </w:r>
      <w:r>
        <w:rPr>
          <w:rFonts w:asciiTheme="majorBidi" w:hAnsiTheme="majorBidi" w:cstheme="majorBidi"/>
          <w:color w:val="000000"/>
          <w:shd w:val="clear" w:color="auto" w:fill="F5FDFE"/>
        </w:rPr>
        <w:t>come</w:t>
      </w:r>
      <w:r w:rsidRPr="001A5EDC">
        <w:rPr>
          <w:rFonts w:asciiTheme="majorBidi" w:hAnsiTheme="majorBidi" w:cstheme="majorBidi"/>
          <w:color w:val="000000"/>
          <w:shd w:val="clear" w:color="auto" w:fill="F5FDFE"/>
        </w:rPr>
        <w:t xml:space="preserve"> corpo idrico superficiale interno fermo</w:t>
      </w:r>
      <w:r>
        <w:rPr>
          <w:rFonts w:asciiTheme="majorBidi" w:hAnsiTheme="majorBidi" w:cstheme="majorBidi"/>
          <w:color w:val="000000"/>
          <w:shd w:val="clear" w:color="auto" w:fill="F5FDFE"/>
        </w:rPr>
        <w:t>)</w:t>
      </w:r>
      <w:r w:rsidRPr="001A5EDC">
        <w:rPr>
          <w:rFonts w:asciiTheme="majorBidi" w:hAnsiTheme="majorBidi" w:cstheme="majorBidi"/>
        </w:rPr>
        <w:t>, un bacino artificiale</w:t>
      </w:r>
      <w:r>
        <w:rPr>
          <w:rFonts w:asciiTheme="majorBidi" w:hAnsiTheme="majorBidi" w:cstheme="majorBidi"/>
        </w:rPr>
        <w:t xml:space="preserve"> (individuato alla lettera </w:t>
      </w:r>
      <w:r w:rsidRPr="001A5EDC">
        <w:rPr>
          <w:rFonts w:asciiTheme="majorBidi" w:hAnsiTheme="majorBidi" w:cstheme="majorBidi"/>
        </w:rPr>
        <w:t xml:space="preserve">m) </w:t>
      </w:r>
      <w:r>
        <w:rPr>
          <w:rFonts w:asciiTheme="majorBidi" w:hAnsiTheme="majorBidi" w:cstheme="majorBidi"/>
        </w:rPr>
        <w:t>come</w:t>
      </w:r>
      <w:r w:rsidRPr="001A5EDC">
        <w:rPr>
          <w:rFonts w:asciiTheme="majorBidi" w:hAnsiTheme="majorBidi" w:cstheme="majorBidi"/>
        </w:rPr>
        <w:t xml:space="preserve"> corpo i</w:t>
      </w:r>
      <w:r>
        <w:rPr>
          <w:rFonts w:asciiTheme="majorBidi" w:hAnsiTheme="majorBidi" w:cstheme="majorBidi"/>
        </w:rPr>
        <w:t>drico superficiale creato da un’</w:t>
      </w:r>
      <w:r w:rsidRPr="001A5EDC">
        <w:rPr>
          <w:rFonts w:asciiTheme="majorBidi" w:hAnsiTheme="majorBidi" w:cstheme="majorBidi"/>
        </w:rPr>
        <w:t>attività umana</w:t>
      </w:r>
      <w:r>
        <w:rPr>
          <w:rFonts w:asciiTheme="majorBidi" w:hAnsiTheme="majorBidi" w:cstheme="majorBidi"/>
        </w:rPr>
        <w:t>), un torrente, un fiume</w:t>
      </w:r>
      <w:r w:rsidRPr="001A5EDC">
        <w:t xml:space="preserve"> </w:t>
      </w:r>
      <w:r>
        <w:t xml:space="preserve">(individuato alla lettera f) come </w:t>
      </w:r>
      <w:r w:rsidRPr="001A5EDC">
        <w:rPr>
          <w:rFonts w:asciiTheme="majorBidi" w:hAnsiTheme="majorBidi" w:cstheme="majorBidi"/>
        </w:rPr>
        <w:t>corpo idrico interno che scorre prevalentemente in superficie, ma che può essere parzialmente sotterraneo</w:t>
      </w:r>
      <w:r>
        <w:rPr>
          <w:rFonts w:asciiTheme="majorBidi" w:hAnsiTheme="majorBidi" w:cstheme="majorBidi"/>
        </w:rPr>
        <w:t xml:space="preserve">) </w:t>
      </w:r>
      <w:r w:rsidRPr="001A5EDC">
        <w:rPr>
          <w:rFonts w:asciiTheme="majorBidi" w:hAnsiTheme="majorBidi" w:cstheme="majorBidi"/>
        </w:rPr>
        <w:t xml:space="preserve">o canale, parte di un torrente, fiume o canale, </w:t>
      </w:r>
      <w:r w:rsidRPr="001A5EDC">
        <w:rPr>
          <w:rFonts w:asciiTheme="majorBidi" w:hAnsiTheme="majorBidi" w:cstheme="majorBidi"/>
          <w:spacing w:val="-2"/>
        </w:rPr>
        <w:t xml:space="preserve">nonché di </w:t>
      </w:r>
      <w:r w:rsidRPr="001A5EDC">
        <w:rPr>
          <w:spacing w:val="-2"/>
        </w:rPr>
        <w:t>acque di transizione (individuate alla lettera h) come corpi idrici superficiali in prossimità della</w:t>
      </w:r>
      <w:r w:rsidRPr="001A5EDC">
        <w:t xml:space="preserve"> </w:t>
      </w:r>
      <w:r w:rsidRPr="001A5EDC">
        <w:rPr>
          <w:spacing w:val="-4"/>
        </w:rPr>
        <w:t xml:space="preserve">foce di un fiume, che sono parzialmente di natura salina a causa della loro vicinanza alle acque costiere, ma </w:t>
      </w:r>
      <w:r w:rsidRPr="001A5EDC">
        <w:rPr>
          <w:spacing w:val="-2"/>
        </w:rPr>
        <w:t>sostanzialmente influenzati dai flussi di acqua dolce) o acque costiere (individuate alla lettera i) come le</w:t>
      </w:r>
      <w:r>
        <w:t xml:space="preserve"> </w:t>
      </w:r>
      <w:r w:rsidRPr="00F276CC">
        <w:rPr>
          <w:spacing w:val="-2"/>
        </w:rPr>
        <w:t>acque superficiali situate all</w:t>
      </w:r>
      <w:r>
        <w:rPr>
          <w:spacing w:val="-2"/>
        </w:rPr>
        <w:t>’</w:t>
      </w:r>
      <w:r w:rsidRPr="00F276CC">
        <w:rPr>
          <w:spacing w:val="-2"/>
        </w:rPr>
        <w:t>interno rispetto a una retta immaginaria distante, in ogni suo punto, un miglio</w:t>
      </w:r>
      <w:r w:rsidRPr="001A5EDC">
        <w:t xml:space="preserve"> </w:t>
      </w:r>
      <w:r w:rsidRPr="00F276CC">
        <w:rPr>
          <w:spacing w:val="-4"/>
        </w:rPr>
        <w:t>nautico sul lato esterno dal punto più vicino della linea di base che serve da riferimento per definire il limite</w:t>
      </w:r>
      <w:r w:rsidRPr="001A5EDC">
        <w:t xml:space="preserve"> delle acque territoriali, e che si estendono eventualmente fino al </w:t>
      </w:r>
      <w:r w:rsidRPr="00F276CC">
        <w:rPr>
          <w:spacing w:val="-4"/>
        </w:rPr>
        <w:t xml:space="preserve">limite esterno delle acque di transizione. Alla lettera o) del medesimo comma il </w:t>
      </w:r>
      <w:r w:rsidRPr="00F276CC">
        <w:rPr>
          <w:i/>
          <w:iCs/>
          <w:spacing w:val="-4"/>
        </w:rPr>
        <w:t>corpo</w:t>
      </w:r>
      <w:r w:rsidRPr="00F276CC">
        <w:rPr>
          <w:i/>
          <w:iCs/>
          <w:spacing w:val="-2"/>
        </w:rPr>
        <w:t xml:space="preserve"> idrico sotterraneo</w:t>
      </w:r>
      <w:r w:rsidRPr="00F276CC">
        <w:rPr>
          <w:spacing w:val="-2"/>
        </w:rPr>
        <w:t xml:space="preserve"> </w:t>
      </w:r>
      <w:r w:rsidRPr="00556866">
        <w:rPr>
          <w:spacing w:val="-4"/>
        </w:rPr>
        <w:t>viene invece definito come un volume distinto di acque sotterranee contenute da una o più falde acquifere, a</w:t>
      </w:r>
      <w:r>
        <w:t xml:space="preserve"> </w:t>
      </w:r>
      <w:r w:rsidRPr="00556866">
        <w:rPr>
          <w:spacing w:val="-4"/>
        </w:rPr>
        <w:t>loro individuate, alla successiva lettera p), come uno o più strati sotterranei di roccia o altri strati geologici</w:t>
      </w:r>
      <w:r>
        <w:t xml:space="preserve"> di </w:t>
      </w:r>
      <w:r w:rsidRPr="00556866">
        <w:rPr>
          <w:spacing w:val="-4"/>
        </w:rPr>
        <w:t>porosità e permeabilità sufficiente da consentire un flusso significativo di acque sotterranee o l</w:t>
      </w:r>
      <w:r>
        <w:rPr>
          <w:spacing w:val="-4"/>
        </w:rPr>
        <w:t>’</w:t>
      </w:r>
      <w:r w:rsidRPr="00556866">
        <w:rPr>
          <w:spacing w:val="-4"/>
        </w:rPr>
        <w:t>estrazione</w:t>
      </w:r>
      <w:r>
        <w:t xml:space="preserve"> di </w:t>
      </w:r>
      <w:r w:rsidRPr="00556866">
        <w:rPr>
          <w:spacing w:val="-2"/>
        </w:rPr>
        <w:t xml:space="preserve">quantità significative di acque sotterranee. Le </w:t>
      </w:r>
      <w:r w:rsidRPr="00556866">
        <w:rPr>
          <w:i/>
          <w:iCs/>
          <w:spacing w:val="-2"/>
        </w:rPr>
        <w:t>reti fognarie</w:t>
      </w:r>
      <w:r w:rsidRPr="00556866">
        <w:rPr>
          <w:spacing w:val="-2"/>
        </w:rPr>
        <w:t>, di cui all</w:t>
      </w:r>
      <w:r>
        <w:rPr>
          <w:spacing w:val="-2"/>
        </w:rPr>
        <w:t>’</w:t>
      </w:r>
      <w:r w:rsidRPr="00556866">
        <w:rPr>
          <w:spacing w:val="-2"/>
        </w:rPr>
        <w:t>art. 100 del Testo Unico Ambientale,</w:t>
      </w:r>
      <w:r>
        <w:t xml:space="preserve"> </w:t>
      </w:r>
      <w:r w:rsidRPr="00556866">
        <w:rPr>
          <w:spacing w:val="-4"/>
        </w:rPr>
        <w:t xml:space="preserve">infine, sono le infrastrutture artificiali (condotte) progettate per convogliare le acque reflue, cioè le acque provenienti da attività domestiche, industriali e agricole. A differenza delle acque superficiali e sotterranee, </w:t>
      </w:r>
      <w:r w:rsidRPr="00556866">
        <w:t>queste non sono un corpo idrico naturale.</w:t>
      </w:r>
    </w:p>
  </w:footnote>
  <w:footnote w:id="170">
    <w:p w14:paraId="5A7BE9FA" w14:textId="727C19B4" w:rsidR="00822F8B" w:rsidRDefault="00822F8B" w:rsidP="008E4966">
      <w:pPr>
        <w:pStyle w:val="Testonotaapidipagina"/>
        <w:jc w:val="both"/>
      </w:pPr>
      <w:r>
        <w:rPr>
          <w:rStyle w:val="Rimandonotaapidipagina"/>
        </w:rPr>
        <w:footnoteRef/>
      </w:r>
      <w:r>
        <w:t xml:space="preserve"> Vds. </w:t>
      </w:r>
      <w:r w:rsidRPr="00D435D9">
        <w:rPr>
          <w:i/>
          <w:iCs/>
          <w:noProof/>
          <w:lang w:val="la-Latn"/>
        </w:rPr>
        <w:t>supra</w:t>
      </w:r>
      <w:r>
        <w:t>, Capitolo I, §</w:t>
      </w:r>
      <w:r w:rsidRPr="005B1BCA">
        <w:t xml:space="preserve"> 3.2. Il concetto di scarico idrico: dalla “Legge Merli” al D.Lgs. n. 152/2006</w:t>
      </w:r>
      <w:r>
        <w:t>, p. 50</w:t>
      </w:r>
      <w:r w:rsidR="000B13DA">
        <w:t xml:space="preserve"> ss</w:t>
      </w:r>
      <w:r>
        <w:t>.</w:t>
      </w:r>
    </w:p>
  </w:footnote>
  <w:footnote w:id="171">
    <w:p w14:paraId="5ECC05FE" w14:textId="77777777" w:rsidR="00822F8B" w:rsidRPr="008A7381" w:rsidRDefault="00822F8B" w:rsidP="008E4966">
      <w:pPr>
        <w:pStyle w:val="Testonotaapidipagina"/>
        <w:spacing w:line="233" w:lineRule="auto"/>
        <w:jc w:val="both"/>
        <w:rPr>
          <w:spacing w:val="-4"/>
        </w:rPr>
      </w:pPr>
      <w:r w:rsidRPr="008A7381">
        <w:rPr>
          <w:rStyle w:val="Rimandonotaapidipagina"/>
          <w:spacing w:val="-2"/>
        </w:rPr>
        <w:footnoteRef/>
      </w:r>
      <w:r w:rsidRPr="008A7381">
        <w:rPr>
          <w:spacing w:val="-2"/>
        </w:rPr>
        <w:t xml:space="preserve"> Cfr. </w:t>
      </w:r>
      <w:r w:rsidRPr="008A7381">
        <w:rPr>
          <w:smallCaps/>
          <w:spacing w:val="-2"/>
        </w:rPr>
        <w:t>Corte Suprema di Cassazione</w:t>
      </w:r>
      <w:r w:rsidRPr="008A7381">
        <w:rPr>
          <w:spacing w:val="-2"/>
        </w:rPr>
        <w:t xml:space="preserve">, Sezione Terza Penale, </w:t>
      </w:r>
      <w:r w:rsidRPr="00AB0BCB">
        <w:rPr>
          <w:i/>
          <w:iCs/>
          <w:spacing w:val="-2"/>
        </w:rPr>
        <w:t>Sentenza 27 aprile 2011, n. 16446</w:t>
      </w:r>
      <w:r w:rsidRPr="008A7381">
        <w:rPr>
          <w:iCs/>
          <w:spacing w:val="-2"/>
        </w:rPr>
        <w:t xml:space="preserve">, nella </w:t>
      </w:r>
      <w:r w:rsidRPr="008A7381">
        <w:rPr>
          <w:iCs/>
          <w:spacing w:val="-4"/>
        </w:rPr>
        <w:t>quale si afferma che la nozione di acque reflue industriali va ricavata dalla diversità del refluo rispetto alle acque domestiche ed in essa rientrano tutti i reflui derivanti da attività che non attengono strettamente alla coabitazione ed alla convivenza di persone, al prevalente metabolismo umano ed alle attività domestiche (Cass</w:t>
      </w:r>
      <w:r>
        <w:rPr>
          <w:iCs/>
          <w:spacing w:val="-4"/>
        </w:rPr>
        <w:t>azione,</w:t>
      </w:r>
      <w:r w:rsidRPr="008A7381">
        <w:rPr>
          <w:iCs/>
          <w:spacing w:val="-4"/>
        </w:rPr>
        <w:t xml:space="preserve"> Sez</w:t>
      </w:r>
      <w:r>
        <w:rPr>
          <w:iCs/>
          <w:spacing w:val="-4"/>
        </w:rPr>
        <w:t>ione</w:t>
      </w:r>
      <w:r w:rsidRPr="008A7381">
        <w:rPr>
          <w:iCs/>
          <w:spacing w:val="-4"/>
        </w:rPr>
        <w:t xml:space="preserve"> </w:t>
      </w:r>
      <w:r>
        <w:rPr>
          <w:iCs/>
          <w:spacing w:val="-4"/>
        </w:rPr>
        <w:t>Terza Penale,</w:t>
      </w:r>
      <w:r w:rsidRPr="008A7381">
        <w:rPr>
          <w:iCs/>
          <w:spacing w:val="-4"/>
        </w:rPr>
        <w:t xml:space="preserve"> </w:t>
      </w:r>
      <w:r w:rsidRPr="008A7381">
        <w:rPr>
          <w:i/>
          <w:iCs/>
          <w:spacing w:val="-4"/>
        </w:rPr>
        <w:t>Sentenza 2 dicembre 2002, n. 42932</w:t>
      </w:r>
      <w:r w:rsidRPr="008A7381">
        <w:rPr>
          <w:iCs/>
          <w:spacing w:val="-4"/>
        </w:rPr>
        <w:t>). La differenza principale ed il conseguente diverso trattamento da parte del legislatore tiene conto della minore potenzialità inquinante dei reflui che provengono da attività domestiche e dal metabolismo umano. Pertanto, regge una stretta e logica correlazione tra attività svolta, titolare della stessa ed autorizzazione allo scarico.</w:t>
      </w:r>
      <w:r>
        <w:rPr>
          <w:iCs/>
          <w:spacing w:val="-4"/>
        </w:rPr>
        <w:t xml:space="preserve"> Inoltre, i</w:t>
      </w:r>
      <w:r w:rsidRPr="008A7381">
        <w:rPr>
          <w:iCs/>
          <w:spacing w:val="-4"/>
        </w:rPr>
        <w:t>n tema di scarichi, l</w:t>
      </w:r>
      <w:r>
        <w:rPr>
          <w:iCs/>
          <w:spacing w:val="-4"/>
        </w:rPr>
        <w:t>’</w:t>
      </w:r>
      <w:r w:rsidRPr="008A7381">
        <w:rPr>
          <w:iCs/>
          <w:spacing w:val="-4"/>
        </w:rPr>
        <w:t>indicatore della provenienza dei reflui da attività domestiche è un concetto chiaramente riferibile alla convivenza e coabitazioni di persone, ma che non può prescindere, specie quando riguarda grandi comunità (alberghi, ospedali</w:t>
      </w:r>
      <w:r>
        <w:rPr>
          <w:iCs/>
          <w:spacing w:val="-4"/>
        </w:rPr>
        <w:t>,</w:t>
      </w:r>
      <w:r w:rsidRPr="008A7381">
        <w:rPr>
          <w:iCs/>
          <w:spacing w:val="-4"/>
        </w:rPr>
        <w:t xml:space="preserve"> etc.), da una considerazione anche delle effettive caratteristiche chimiche e fisiche delle acque reflue che devono essere corrispondenti non tanto per quantità, quanto per qualità a quelli derivanti dai comuni nuclei abitativi.</w:t>
      </w:r>
    </w:p>
  </w:footnote>
  <w:footnote w:id="172">
    <w:p w14:paraId="540EC9DF" w14:textId="3DEAE1B0" w:rsidR="00822F8B" w:rsidRPr="000B3F7C" w:rsidRDefault="00822F8B" w:rsidP="008E4966">
      <w:pPr>
        <w:pStyle w:val="Testonotaapidipagina"/>
        <w:jc w:val="both"/>
      </w:pPr>
      <w:r w:rsidRPr="000B3F7C">
        <w:rPr>
          <w:rStyle w:val="Rimandonotaapidipagina"/>
        </w:rPr>
        <w:footnoteRef/>
      </w:r>
      <w:r w:rsidRPr="000B3F7C">
        <w:t xml:space="preserve"> </w:t>
      </w:r>
      <w:r w:rsidRPr="000B3F7C">
        <w:rPr>
          <w:spacing w:val="-4"/>
        </w:rPr>
        <w:t xml:space="preserve">Cfr. </w:t>
      </w:r>
      <w:r w:rsidRPr="00C714EB">
        <w:rPr>
          <w:smallCaps/>
          <w:spacing w:val="-4"/>
        </w:rPr>
        <w:t>Dell</w:t>
      </w:r>
      <w:r>
        <w:rPr>
          <w:smallCaps/>
          <w:spacing w:val="-4"/>
        </w:rPr>
        <w:t>’</w:t>
      </w:r>
      <w:r w:rsidRPr="00C714EB">
        <w:rPr>
          <w:smallCaps/>
          <w:spacing w:val="-4"/>
        </w:rPr>
        <w:t>Anno</w:t>
      </w:r>
      <w:r w:rsidRPr="000B3F7C">
        <w:rPr>
          <w:spacing w:val="-4"/>
        </w:rPr>
        <w:t xml:space="preserve">, </w:t>
      </w:r>
      <w:r w:rsidRPr="000B3F7C">
        <w:rPr>
          <w:i/>
          <w:iCs/>
          <w:spacing w:val="-4"/>
        </w:rPr>
        <w:t>Diritto dell</w:t>
      </w:r>
      <w:r>
        <w:rPr>
          <w:i/>
          <w:iCs/>
          <w:spacing w:val="-4"/>
        </w:rPr>
        <w:t>’</w:t>
      </w:r>
      <w:r w:rsidRPr="000B3F7C">
        <w:rPr>
          <w:i/>
          <w:iCs/>
          <w:spacing w:val="-4"/>
        </w:rPr>
        <w:t>ambiente. Commento sistematico al d.lgs. 152/2006, integrato con le nuove</w:t>
      </w:r>
      <w:r w:rsidRPr="000B3F7C">
        <w:rPr>
          <w:i/>
          <w:iCs/>
        </w:rPr>
        <w:t xml:space="preserve"> norme sul SISTRI, sull</w:t>
      </w:r>
      <w:r>
        <w:rPr>
          <w:i/>
          <w:iCs/>
        </w:rPr>
        <w:t>’</w:t>
      </w:r>
      <w:r w:rsidRPr="000B3F7C">
        <w:rPr>
          <w:i/>
          <w:iCs/>
        </w:rPr>
        <w:t>autorizzazione unica ambientale e sul danno ambientale</w:t>
      </w:r>
      <w:r w:rsidRPr="000B3F7C">
        <w:t xml:space="preserve">, Padova, 2014, </w:t>
      </w:r>
      <w:r>
        <w:t xml:space="preserve">37; </w:t>
      </w:r>
      <w:r w:rsidRPr="00676E7B">
        <w:rPr>
          <w:smallCaps/>
          <w:noProof/>
          <w:spacing w:val="-4"/>
        </w:rPr>
        <w:t>Dipace</w:t>
      </w:r>
      <w:r w:rsidRPr="000C3C54">
        <w:rPr>
          <w:spacing w:val="-4"/>
        </w:rPr>
        <w:t xml:space="preserve">, </w:t>
      </w:r>
      <w:r w:rsidRPr="000C3C54">
        <w:rPr>
          <w:i/>
          <w:iCs/>
          <w:spacing w:val="-4"/>
        </w:rPr>
        <w:t>L</w:t>
      </w:r>
      <w:r>
        <w:rPr>
          <w:i/>
          <w:iCs/>
          <w:spacing w:val="-4"/>
        </w:rPr>
        <w:t>’</w:t>
      </w:r>
      <w:r w:rsidRPr="000C3C54">
        <w:rPr>
          <w:i/>
          <w:iCs/>
          <w:spacing w:val="-4"/>
        </w:rPr>
        <w:t>inquinamento delle acque</w:t>
      </w:r>
      <w:r w:rsidRPr="000C3C54">
        <w:rPr>
          <w:spacing w:val="-4"/>
        </w:rPr>
        <w:t xml:space="preserve">, in </w:t>
      </w:r>
      <w:r>
        <w:rPr>
          <w:smallCaps/>
          <w:spacing w:val="-4"/>
        </w:rPr>
        <w:t>Grassi</w:t>
      </w:r>
      <w:r w:rsidRPr="000C3C54">
        <w:rPr>
          <w:smallCaps/>
          <w:spacing w:val="-4"/>
        </w:rPr>
        <w:t xml:space="preserve">, </w:t>
      </w:r>
      <w:r w:rsidRPr="000C3C54">
        <w:rPr>
          <w:smallCaps/>
          <w:noProof/>
          <w:spacing w:val="-4"/>
        </w:rPr>
        <w:t>Sandulli</w:t>
      </w:r>
      <w:r w:rsidRPr="000C3C54">
        <w:rPr>
          <w:spacing w:val="-4"/>
        </w:rPr>
        <w:t xml:space="preserve"> (</w:t>
      </w:r>
      <w:r>
        <w:rPr>
          <w:spacing w:val="-4"/>
        </w:rPr>
        <w:t>a cura di</w:t>
      </w:r>
      <w:r w:rsidRPr="000C3C54">
        <w:rPr>
          <w:spacing w:val="-4"/>
        </w:rPr>
        <w:t xml:space="preserve">), </w:t>
      </w:r>
      <w:r w:rsidRPr="000C3C54">
        <w:rPr>
          <w:i/>
          <w:iCs/>
          <w:spacing w:val="-4"/>
        </w:rPr>
        <w:t>Trattato di diritto dell</w:t>
      </w:r>
      <w:r>
        <w:rPr>
          <w:i/>
          <w:iCs/>
          <w:spacing w:val="-4"/>
        </w:rPr>
        <w:t>’</w:t>
      </w:r>
      <w:r w:rsidRPr="000C3C54">
        <w:rPr>
          <w:i/>
          <w:iCs/>
          <w:spacing w:val="-4"/>
        </w:rPr>
        <w:t>ambiente,</w:t>
      </w:r>
      <w:r w:rsidRPr="000C3C54">
        <w:rPr>
          <w:i/>
          <w:iCs/>
        </w:rPr>
        <w:t xml:space="preserve"> Vol. II: I procedimenti amministrativi per la tutela dell</w:t>
      </w:r>
      <w:r>
        <w:rPr>
          <w:i/>
          <w:iCs/>
        </w:rPr>
        <w:t>’</w:t>
      </w:r>
      <w:r w:rsidRPr="000C3C54">
        <w:rPr>
          <w:i/>
          <w:iCs/>
        </w:rPr>
        <w:t>ambiente</w:t>
      </w:r>
      <w:r w:rsidRPr="007B1D7D">
        <w:t>, Milano, 2014</w:t>
      </w:r>
      <w:r>
        <w:t>, 505</w:t>
      </w:r>
      <w:r w:rsidR="004609D3">
        <w:t xml:space="preserve"> ss.</w:t>
      </w:r>
      <w:r>
        <w:t xml:space="preserve">; </w:t>
      </w:r>
      <w:r w:rsidRPr="000B3F7C">
        <w:rPr>
          <w:smallCaps/>
          <w:spacing w:val="-2"/>
        </w:rPr>
        <w:t xml:space="preserve">Postiglione, Maglia, </w:t>
      </w:r>
      <w:r w:rsidRPr="000B3F7C">
        <w:rPr>
          <w:i/>
          <w:iCs/>
          <w:spacing w:val="-2"/>
        </w:rPr>
        <w:t>Diritto e gestione dell</w:t>
      </w:r>
      <w:r>
        <w:rPr>
          <w:i/>
          <w:iCs/>
          <w:spacing w:val="-2"/>
        </w:rPr>
        <w:t>’</w:t>
      </w:r>
      <w:r w:rsidRPr="000B3F7C">
        <w:rPr>
          <w:i/>
          <w:iCs/>
          <w:spacing w:val="-2"/>
        </w:rPr>
        <w:t>ambiente. Quadro internazionale, comunitario e nazionale</w:t>
      </w:r>
      <w:r w:rsidRPr="000B3F7C">
        <w:rPr>
          <w:spacing w:val="-2"/>
        </w:rPr>
        <w:t>,</w:t>
      </w:r>
      <w:r w:rsidRPr="000B3F7C">
        <w:t xml:space="preserve"> Seconda Edizione, Bologna, 2013, 239-244;</w:t>
      </w:r>
      <w:r w:rsidRPr="000B3F7C">
        <w:rPr>
          <w:smallCaps/>
        </w:rPr>
        <w:t xml:space="preserve"> La Pera</w:t>
      </w:r>
      <w:r>
        <w:t xml:space="preserve">, </w:t>
      </w:r>
      <w:r w:rsidRPr="000B3F7C">
        <w:rPr>
          <w:i/>
          <w:iCs/>
        </w:rPr>
        <w:t>Inquinamento idrico</w:t>
      </w:r>
      <w:r>
        <w:t xml:space="preserve">, in </w:t>
      </w:r>
      <w:r w:rsidRPr="000D4D7B">
        <w:rPr>
          <w:smallCaps/>
        </w:rPr>
        <w:t>Dell</w:t>
      </w:r>
      <w:r>
        <w:rPr>
          <w:smallCaps/>
        </w:rPr>
        <w:t>’</w:t>
      </w:r>
      <w:r w:rsidRPr="000D4D7B">
        <w:rPr>
          <w:smallCaps/>
        </w:rPr>
        <w:t>Anno</w:t>
      </w:r>
      <w:r>
        <w:t xml:space="preserve">, </w:t>
      </w:r>
      <w:r w:rsidRPr="000D4D7B">
        <w:rPr>
          <w:smallCaps/>
          <w:noProof/>
        </w:rPr>
        <w:t>Picozza</w:t>
      </w:r>
      <w:r>
        <w:t xml:space="preserve"> (diretto da), </w:t>
      </w:r>
      <w:r w:rsidRPr="000D4D7B">
        <w:rPr>
          <w:i/>
          <w:iCs/>
        </w:rPr>
        <w:t>Trattato di diritto dell</w:t>
      </w:r>
      <w:r>
        <w:rPr>
          <w:i/>
          <w:iCs/>
        </w:rPr>
        <w:t>’</w:t>
      </w:r>
      <w:r w:rsidRPr="000D4D7B">
        <w:rPr>
          <w:i/>
          <w:iCs/>
        </w:rPr>
        <w:t>ambiente - Vol. II: Discipline ambientali di settore</w:t>
      </w:r>
      <w:r>
        <w:t xml:space="preserve">, Padova, 2013, </w:t>
      </w:r>
      <w:r w:rsidRPr="00ED5434">
        <w:rPr>
          <w:spacing w:val="-4"/>
        </w:rPr>
        <w:t>51</w:t>
      </w:r>
      <w:r w:rsidR="00087BA3">
        <w:rPr>
          <w:spacing w:val="-4"/>
        </w:rPr>
        <w:t>ss</w:t>
      </w:r>
      <w:r w:rsidR="00D91100">
        <w:rPr>
          <w:spacing w:val="-4"/>
        </w:rPr>
        <w:t>.</w:t>
      </w:r>
      <w:r w:rsidRPr="00ED5434">
        <w:rPr>
          <w:spacing w:val="-4"/>
        </w:rPr>
        <w:t xml:space="preserve"> [§ </w:t>
      </w:r>
      <w:r w:rsidRPr="009E7BE1">
        <w:rPr>
          <w:spacing w:val="-6"/>
        </w:rPr>
        <w:t xml:space="preserve">4. La disciplina degli scarichi, 78-107 (85-86)]; </w:t>
      </w:r>
      <w:r w:rsidRPr="009E7BE1">
        <w:rPr>
          <w:smallCaps/>
          <w:spacing w:val="-6"/>
        </w:rPr>
        <w:t>Bruno</w:t>
      </w:r>
      <w:r w:rsidRPr="009E7BE1">
        <w:rPr>
          <w:spacing w:val="-6"/>
        </w:rPr>
        <w:t xml:space="preserve">, </w:t>
      </w:r>
      <w:r w:rsidRPr="009E7BE1">
        <w:rPr>
          <w:i/>
          <w:iCs/>
          <w:spacing w:val="-6"/>
        </w:rPr>
        <w:t>Tutela e gestione delle acque. Pluralità di ordinamenti</w:t>
      </w:r>
      <w:r w:rsidRPr="00ED5434">
        <w:rPr>
          <w:i/>
          <w:iCs/>
        </w:rPr>
        <w:t xml:space="preserve"> e </w:t>
      </w:r>
      <w:r w:rsidRPr="00ED5434">
        <w:rPr>
          <w:i/>
          <w:iCs/>
          <w:lang w:val="en-AU"/>
        </w:rPr>
        <w:t>governance</w:t>
      </w:r>
      <w:r w:rsidRPr="00ED5434">
        <w:rPr>
          <w:i/>
          <w:iCs/>
        </w:rPr>
        <w:t xml:space="preserve"> multilivello del mare e delle risorse idriche</w:t>
      </w:r>
      <w:r>
        <w:t>, Milano, 2012, 124</w:t>
      </w:r>
      <w:r w:rsidR="00D91100">
        <w:t xml:space="preserve"> ss</w:t>
      </w:r>
      <w:r>
        <w:t>.</w:t>
      </w:r>
    </w:p>
  </w:footnote>
  <w:footnote w:id="173">
    <w:p w14:paraId="56635FBB" w14:textId="77777777" w:rsidR="00822F8B" w:rsidRDefault="00822F8B" w:rsidP="008E4966">
      <w:pPr>
        <w:pStyle w:val="Testonotaapidipagina"/>
        <w:jc w:val="both"/>
      </w:pPr>
      <w:r>
        <w:rPr>
          <w:rStyle w:val="Rimandonotaapidipagina"/>
        </w:rPr>
        <w:footnoteRef/>
      </w:r>
      <w:r w:rsidRPr="00BB5333">
        <w:rPr>
          <w:spacing w:val="-4"/>
        </w:rPr>
        <w:t xml:space="preserve"> Cfr. </w:t>
      </w:r>
      <w:r w:rsidRPr="00BB5333">
        <w:rPr>
          <w:smallCaps/>
          <w:spacing w:val="-4"/>
        </w:rPr>
        <w:t>Corte Suprema di Cassazione</w:t>
      </w:r>
      <w:r w:rsidRPr="00BB5333">
        <w:rPr>
          <w:spacing w:val="-4"/>
        </w:rPr>
        <w:t xml:space="preserve">, Sezione Terza Penale, </w:t>
      </w:r>
      <w:r w:rsidRPr="007B3621">
        <w:rPr>
          <w:i/>
          <w:iCs/>
          <w:spacing w:val="-4"/>
        </w:rPr>
        <w:t>Sentenza 20 marzo 2020, n. 10373</w:t>
      </w:r>
      <w:r w:rsidRPr="00BB5333">
        <w:rPr>
          <w:iCs/>
          <w:spacing w:val="-4"/>
        </w:rPr>
        <w:t xml:space="preserve">, nella </w:t>
      </w:r>
      <w:r>
        <w:rPr>
          <w:iCs/>
          <w:spacing w:val="-2"/>
        </w:rPr>
        <w:t>quale si stabilisce che, i</w:t>
      </w:r>
      <w:r w:rsidRPr="00BB5333">
        <w:rPr>
          <w:iCs/>
          <w:spacing w:val="-2"/>
        </w:rPr>
        <w:t>n tema di scarichi delle acque di contro-lavaggio dei filtri delle piscine, esse non risultino assimilate alle acque domestiche né ai sensi dell</w:t>
      </w:r>
      <w:r>
        <w:rPr>
          <w:iCs/>
          <w:spacing w:val="-2"/>
        </w:rPr>
        <w:t>’</w:t>
      </w:r>
      <w:r w:rsidRPr="00BB5333">
        <w:rPr>
          <w:iCs/>
          <w:spacing w:val="-2"/>
        </w:rPr>
        <w:t>art. 101 del D</w:t>
      </w:r>
      <w:r>
        <w:rPr>
          <w:iCs/>
          <w:spacing w:val="-2"/>
        </w:rPr>
        <w:t>.L</w:t>
      </w:r>
      <w:r w:rsidRPr="00BB5333">
        <w:rPr>
          <w:iCs/>
          <w:spacing w:val="-2"/>
        </w:rPr>
        <w:t xml:space="preserve">gs. </w:t>
      </w:r>
      <w:r>
        <w:rPr>
          <w:iCs/>
          <w:spacing w:val="-2"/>
        </w:rPr>
        <w:t xml:space="preserve">n. </w:t>
      </w:r>
      <w:r w:rsidRPr="00BB5333">
        <w:rPr>
          <w:iCs/>
          <w:spacing w:val="-2"/>
        </w:rPr>
        <w:t>152/</w:t>
      </w:r>
      <w:r>
        <w:rPr>
          <w:iCs/>
          <w:spacing w:val="-2"/>
        </w:rPr>
        <w:t>20</w:t>
      </w:r>
      <w:r w:rsidRPr="00BB5333">
        <w:rPr>
          <w:iCs/>
          <w:spacing w:val="-2"/>
        </w:rPr>
        <w:t>06 né, tantomeno, in base al D</w:t>
      </w:r>
      <w:r>
        <w:rPr>
          <w:iCs/>
          <w:spacing w:val="-2"/>
        </w:rPr>
        <w:t>.</w:t>
      </w:r>
      <w:r w:rsidRPr="00BB5333">
        <w:rPr>
          <w:iCs/>
          <w:spacing w:val="-2"/>
        </w:rPr>
        <w:t>P</w:t>
      </w:r>
      <w:r>
        <w:rPr>
          <w:iCs/>
          <w:spacing w:val="-2"/>
        </w:rPr>
        <w:t>.</w:t>
      </w:r>
      <w:r w:rsidRPr="00BB5333">
        <w:rPr>
          <w:iCs/>
          <w:spacing w:val="-2"/>
        </w:rPr>
        <w:t>R</w:t>
      </w:r>
      <w:r>
        <w:rPr>
          <w:iCs/>
          <w:spacing w:val="-2"/>
        </w:rPr>
        <w:t>.</w:t>
      </w:r>
      <w:r w:rsidRPr="00BB5333">
        <w:rPr>
          <w:iCs/>
          <w:spacing w:val="-2"/>
        </w:rPr>
        <w:t xml:space="preserve"> </w:t>
      </w:r>
      <w:r>
        <w:rPr>
          <w:iCs/>
          <w:spacing w:val="-2"/>
        </w:rPr>
        <w:t xml:space="preserve">n. </w:t>
      </w:r>
      <w:r w:rsidRPr="00BB5333">
        <w:rPr>
          <w:iCs/>
          <w:spacing w:val="-2"/>
        </w:rPr>
        <w:t xml:space="preserve">227/2011 ed al regolamento della </w:t>
      </w:r>
      <w:r>
        <w:rPr>
          <w:iCs/>
          <w:spacing w:val="-2"/>
        </w:rPr>
        <w:t>R</w:t>
      </w:r>
      <w:r w:rsidRPr="00BB5333">
        <w:rPr>
          <w:iCs/>
          <w:spacing w:val="-2"/>
        </w:rPr>
        <w:t xml:space="preserve">egione Campania </w:t>
      </w:r>
      <w:r>
        <w:rPr>
          <w:iCs/>
          <w:spacing w:val="-2"/>
        </w:rPr>
        <w:t xml:space="preserve">n. </w:t>
      </w:r>
      <w:r w:rsidRPr="00BB5333">
        <w:rPr>
          <w:iCs/>
          <w:spacing w:val="-2"/>
        </w:rPr>
        <w:t xml:space="preserve">6/2013. Si è evidenziato, </w:t>
      </w:r>
      <w:r>
        <w:rPr>
          <w:iCs/>
          <w:spacing w:val="-2"/>
        </w:rPr>
        <w:t xml:space="preserve">in proposito, </w:t>
      </w:r>
      <w:r w:rsidRPr="00BB5333">
        <w:rPr>
          <w:iCs/>
          <w:spacing w:val="-2"/>
        </w:rPr>
        <w:t xml:space="preserve">con riguardo a tali due ultimi testi normativi, come essi abbiano espressamente </w:t>
      </w:r>
      <w:r w:rsidRPr="00BB5333">
        <w:rPr>
          <w:iCs/>
          <w:spacing w:val="-4"/>
        </w:rPr>
        <w:t>escluso - pur nell</w:t>
      </w:r>
      <w:r>
        <w:rPr>
          <w:iCs/>
          <w:spacing w:val="-4"/>
        </w:rPr>
        <w:t>’</w:t>
      </w:r>
      <w:r w:rsidRPr="00BB5333">
        <w:rPr>
          <w:iCs/>
          <w:spacing w:val="-4"/>
        </w:rPr>
        <w:t xml:space="preserve">ambito della determinazione di caratteristiche di reflui </w:t>
      </w:r>
      <w:r w:rsidRPr="00BB5333">
        <w:rPr>
          <w:i/>
          <w:iCs/>
          <w:spacing w:val="-4"/>
        </w:rPr>
        <w:t>“equivalenti”</w:t>
      </w:r>
      <w:r w:rsidRPr="00BB5333">
        <w:rPr>
          <w:iCs/>
          <w:spacing w:val="-4"/>
        </w:rPr>
        <w:t xml:space="preserve"> alle acque domestiche (</w:t>
      </w:r>
      <w:r>
        <w:rPr>
          <w:iCs/>
          <w:spacing w:val="-4"/>
        </w:rPr>
        <w:t xml:space="preserve">di fatto </w:t>
      </w:r>
      <w:r w:rsidRPr="00BB5333">
        <w:rPr>
          <w:iCs/>
          <w:spacing w:val="-4"/>
        </w:rPr>
        <w:t>ricollegabile alla generale previsione statale di cui all</w:t>
      </w:r>
      <w:r>
        <w:rPr>
          <w:iCs/>
          <w:spacing w:val="-4"/>
        </w:rPr>
        <w:t>’</w:t>
      </w:r>
      <w:r w:rsidRPr="00BB5333">
        <w:rPr>
          <w:iCs/>
          <w:spacing w:val="-4"/>
        </w:rPr>
        <w:t>art. 101, comma 7, lett</w:t>
      </w:r>
      <w:r>
        <w:rPr>
          <w:iCs/>
          <w:spacing w:val="-4"/>
        </w:rPr>
        <w:t>era</w:t>
      </w:r>
      <w:r w:rsidRPr="00BB5333">
        <w:rPr>
          <w:iCs/>
          <w:spacing w:val="-4"/>
        </w:rPr>
        <w:t xml:space="preserve"> e) del cd. T.U. Ambiente) - le acque </w:t>
      </w:r>
      <w:r w:rsidRPr="00BB5333">
        <w:rPr>
          <w:i/>
          <w:iCs/>
          <w:spacing w:val="-4"/>
        </w:rPr>
        <w:t>“di contro-lavaggio dei filtri non preventivamente trattate”</w:t>
      </w:r>
      <w:r w:rsidRPr="00BB5333">
        <w:rPr>
          <w:iCs/>
          <w:spacing w:val="-4"/>
        </w:rPr>
        <w:t>. Operando al di fuori di un</w:t>
      </w:r>
      <w:r>
        <w:rPr>
          <w:iCs/>
          <w:spacing w:val="-4"/>
        </w:rPr>
        <w:t>’</w:t>
      </w:r>
      <w:r w:rsidRPr="00BB5333">
        <w:rPr>
          <w:iCs/>
          <w:spacing w:val="-4"/>
        </w:rPr>
        <w:t xml:space="preserve">astratta ipotesi di assimilazione alle acque domestiche (in ogni caso richiedente oltre al previo trattamento ulteriori </w:t>
      </w:r>
      <w:r w:rsidRPr="00BB5333">
        <w:rPr>
          <w:iCs/>
          <w:spacing w:val="-2"/>
        </w:rPr>
        <w:t>condizioni in termini di rispetto di parametri e di riversamento in adeguati impianti di depurazione), tali ultimi reflui, provenendo da impianti, quali quelli collocati negli alberghi termali in contestazione, “in cui si svolgono attività commerciali o di produzione di beni diverse dalle acque reflue domestiche e dalle acque meteoriche di dilavamento” devono qualificarsi come di tipo industriale (cfr. art. 74</w:t>
      </w:r>
      <w:r>
        <w:rPr>
          <w:iCs/>
          <w:spacing w:val="-2"/>
        </w:rPr>
        <w:t>, lettera</w:t>
      </w:r>
      <w:r w:rsidRPr="00BB5333">
        <w:rPr>
          <w:iCs/>
          <w:spacing w:val="-2"/>
        </w:rPr>
        <w:t xml:space="preserve"> h)</w:t>
      </w:r>
      <w:r>
        <w:rPr>
          <w:iCs/>
          <w:spacing w:val="-2"/>
        </w:rPr>
        <w:t>,</w:t>
      </w:r>
      <w:r w:rsidRPr="00BB5333">
        <w:rPr>
          <w:iCs/>
          <w:spacing w:val="-2"/>
        </w:rPr>
        <w:t xml:space="preserve"> del D</w:t>
      </w:r>
      <w:r>
        <w:rPr>
          <w:iCs/>
          <w:spacing w:val="-2"/>
        </w:rPr>
        <w:t>.L</w:t>
      </w:r>
      <w:r w:rsidRPr="00BB5333">
        <w:rPr>
          <w:iCs/>
          <w:spacing w:val="-2"/>
        </w:rPr>
        <w:t xml:space="preserve">gs. </w:t>
      </w:r>
      <w:r>
        <w:rPr>
          <w:iCs/>
          <w:spacing w:val="-2"/>
        </w:rPr>
        <w:t xml:space="preserve">n. </w:t>
      </w:r>
      <w:r w:rsidRPr="00BB5333">
        <w:rPr>
          <w:iCs/>
          <w:spacing w:val="-2"/>
        </w:rPr>
        <w:t>152/</w:t>
      </w:r>
      <w:r>
        <w:rPr>
          <w:iCs/>
          <w:spacing w:val="-2"/>
        </w:rPr>
        <w:t>20</w:t>
      </w:r>
      <w:r w:rsidRPr="00BB5333">
        <w:rPr>
          <w:iCs/>
          <w:spacing w:val="-2"/>
        </w:rPr>
        <w:t>06), con rilevanza penale del mancato rispetto del regime autorizzatorio di riferimento.</w:t>
      </w:r>
    </w:p>
  </w:footnote>
  <w:footnote w:id="174">
    <w:p w14:paraId="3D5C5C1B" w14:textId="77777777" w:rsidR="00822F8B" w:rsidRDefault="00822F8B" w:rsidP="008E4966">
      <w:pPr>
        <w:pStyle w:val="Testonotaapidipagina"/>
        <w:jc w:val="both"/>
      </w:pPr>
      <w:r>
        <w:rPr>
          <w:rStyle w:val="Rimandonotaapidipagina"/>
        </w:rPr>
        <w:footnoteRef/>
      </w:r>
      <w:r>
        <w:t xml:space="preserve"> </w:t>
      </w:r>
      <w:r w:rsidRPr="00BB5333">
        <w:rPr>
          <w:spacing w:val="-4"/>
        </w:rPr>
        <w:t xml:space="preserve">Cfr. </w:t>
      </w:r>
      <w:r w:rsidRPr="007B3621">
        <w:rPr>
          <w:smallCaps/>
          <w:spacing w:val="-4"/>
        </w:rPr>
        <w:t>Corte Suprema di Cassazione</w:t>
      </w:r>
      <w:r w:rsidRPr="002E4D3E">
        <w:rPr>
          <w:spacing w:val="-4"/>
        </w:rPr>
        <w:t>,</w:t>
      </w:r>
      <w:r w:rsidRPr="00BB5333">
        <w:rPr>
          <w:spacing w:val="-4"/>
        </w:rPr>
        <w:t xml:space="preserve"> Sezione </w:t>
      </w:r>
      <w:r w:rsidRPr="002E4D3E">
        <w:rPr>
          <w:spacing w:val="-4"/>
        </w:rPr>
        <w:t xml:space="preserve">Terza Penale, </w:t>
      </w:r>
      <w:r w:rsidRPr="007B3621">
        <w:rPr>
          <w:i/>
          <w:iCs/>
          <w:spacing w:val="-4"/>
        </w:rPr>
        <w:t>Sentenza 1 febbraio 2018, n. 6998</w:t>
      </w:r>
      <w:r w:rsidRPr="00BB5333">
        <w:rPr>
          <w:iCs/>
          <w:spacing w:val="-4"/>
        </w:rPr>
        <w:t>,</w:t>
      </w:r>
      <w:r>
        <w:rPr>
          <w:iCs/>
          <w:spacing w:val="-4"/>
        </w:rPr>
        <w:t xml:space="preserve"> ove si provvede a specificare che l’</w:t>
      </w:r>
      <w:r w:rsidRPr="00BF2A0E">
        <w:rPr>
          <w:iCs/>
          <w:spacing w:val="-4"/>
        </w:rPr>
        <w:t xml:space="preserve">assimilazione delle acque reflue di vegetazione provenienti dai frantoi oleari a quelle domestiche, per quanto riguarda lo scarico in pubblica fognatura, è soggetta a specifiche condizioni. Essa non avviene automaticamente solo perché si tratta di acque reflue vegetali dei frantoi. Pertanto, la possibilità di esentare tali scarichi dalla normativa ordinaria prevista dal </w:t>
      </w:r>
      <w:r>
        <w:rPr>
          <w:iCs/>
          <w:spacing w:val="-4"/>
        </w:rPr>
        <w:t>D</w:t>
      </w:r>
      <w:r w:rsidRPr="00BF2A0E">
        <w:rPr>
          <w:iCs/>
          <w:spacing w:val="-4"/>
        </w:rPr>
        <w:t>.</w:t>
      </w:r>
      <w:r>
        <w:rPr>
          <w:iCs/>
          <w:spacing w:val="-4"/>
        </w:rPr>
        <w:t>L</w:t>
      </w:r>
      <w:r w:rsidRPr="00BF2A0E">
        <w:rPr>
          <w:iCs/>
          <w:spacing w:val="-4"/>
        </w:rPr>
        <w:t>gs. n. 152</w:t>
      </w:r>
      <w:r>
        <w:rPr>
          <w:iCs/>
          <w:spacing w:val="-4"/>
        </w:rPr>
        <w:t>/</w:t>
      </w:r>
      <w:r w:rsidRPr="00BF2A0E">
        <w:rPr>
          <w:iCs/>
          <w:spacing w:val="-4"/>
        </w:rPr>
        <w:t xml:space="preserve">2006 in materia di </w:t>
      </w:r>
      <w:r w:rsidRPr="00BF2A0E">
        <w:rPr>
          <w:iCs/>
          <w:spacing w:val="-6"/>
        </w:rPr>
        <w:t>scarichi industriali dipende dall</w:t>
      </w:r>
      <w:r>
        <w:rPr>
          <w:iCs/>
          <w:spacing w:val="-6"/>
        </w:rPr>
        <w:t>’</w:t>
      </w:r>
      <w:r w:rsidRPr="00BF2A0E">
        <w:rPr>
          <w:iCs/>
          <w:spacing w:val="-6"/>
        </w:rPr>
        <w:t>accertamento della sussistenza - da parte dell</w:t>
      </w:r>
      <w:r>
        <w:rPr>
          <w:iCs/>
          <w:spacing w:val="-6"/>
        </w:rPr>
        <w:t>’</w:t>
      </w:r>
      <w:r w:rsidRPr="00BF2A0E">
        <w:rPr>
          <w:iCs/>
          <w:spacing w:val="-6"/>
        </w:rPr>
        <w:t xml:space="preserve">imputato - degli oneri probatori </w:t>
      </w:r>
      <w:r w:rsidRPr="00BF2A0E">
        <w:rPr>
          <w:iCs/>
          <w:spacing w:val="-4"/>
        </w:rPr>
        <w:t>richiesti.</w:t>
      </w:r>
      <w:r>
        <w:rPr>
          <w:iCs/>
          <w:spacing w:val="-4"/>
        </w:rPr>
        <w:t xml:space="preserve"> In particolare, l’</w:t>
      </w:r>
      <w:r w:rsidRPr="00BF2A0E">
        <w:rPr>
          <w:iCs/>
          <w:spacing w:val="-4"/>
        </w:rPr>
        <w:t>assimilazione può essere giustificata solamente se sono presenti tutti i requisiti definiti con</w:t>
      </w:r>
      <w:r>
        <w:rPr>
          <w:iCs/>
          <w:spacing w:val="-4"/>
        </w:rPr>
        <w:t xml:space="preserve"> chiarezza: ciò include anche l’</w:t>
      </w:r>
      <w:r w:rsidRPr="00BF2A0E">
        <w:rPr>
          <w:iCs/>
          <w:spacing w:val="-4"/>
        </w:rPr>
        <w:t>assenza di criticità nel sistema di depurazione</w:t>
      </w:r>
      <w:r>
        <w:rPr>
          <w:iCs/>
          <w:spacing w:val="-4"/>
        </w:rPr>
        <w:t>,</w:t>
      </w:r>
      <w:r w:rsidRPr="00BF2A0E">
        <w:rPr>
          <w:iCs/>
          <w:spacing w:val="-4"/>
        </w:rPr>
        <w:t xml:space="preserve"> la provenienza esclusivamente regionale delle olive e la collocazione delle aziende agricole su terreni dove metodi convenzionali di fertilizzazione e irrigazione risultano difficili da applicare. Solo soddisfacendo questi criteri sarà possibile considerare valida tale previsione derogatoria rispetto ad altri contesti che non godono della stessa assimilabilità.</w:t>
      </w:r>
      <w:r>
        <w:rPr>
          <w:iCs/>
          <w:spacing w:val="-4"/>
        </w:rPr>
        <w:t xml:space="preserve"> </w:t>
      </w:r>
      <w:r w:rsidRPr="00BF2A0E">
        <w:rPr>
          <w:iCs/>
          <w:spacing w:val="-4"/>
        </w:rPr>
        <w:t>Inoltre, il comma precedente dello stesso articolo 101 chiarisce che</w:t>
      </w:r>
      <w:r>
        <w:rPr>
          <w:iCs/>
          <w:spacing w:val="-4"/>
        </w:rPr>
        <w:t>,</w:t>
      </w:r>
      <w:r w:rsidRPr="00BF2A0E">
        <w:rPr>
          <w:iCs/>
          <w:spacing w:val="-4"/>
        </w:rPr>
        <w:t xml:space="preserve"> </w:t>
      </w:r>
      <w:r w:rsidRPr="00BF2A0E">
        <w:rPr>
          <w:i/>
          <w:iCs/>
          <w:spacing w:val="-4"/>
        </w:rPr>
        <w:t>“salvo quanto disposto dall</w:t>
      </w:r>
      <w:r>
        <w:rPr>
          <w:i/>
          <w:iCs/>
          <w:spacing w:val="-4"/>
        </w:rPr>
        <w:t>’</w:t>
      </w:r>
      <w:r w:rsidRPr="00BF2A0E">
        <w:rPr>
          <w:i/>
          <w:iCs/>
          <w:spacing w:val="-4"/>
        </w:rPr>
        <w:t>art. 112”</w:t>
      </w:r>
      <w:r w:rsidRPr="00BF2A0E">
        <w:rPr>
          <w:iCs/>
          <w:spacing w:val="-4"/>
        </w:rPr>
        <w:t xml:space="preserve">, ai fini della regolamentazione degli scarichi e delle autorizzazioni ci sono determinate acque reflue (elencate nelle lettere a-f) che possono essere assimilate alle acque domestiche ma soltanto sotto particolari condizioni dimostrabili dagli interessati; pertanto, </w:t>
      </w:r>
      <w:r w:rsidRPr="005547CF">
        <w:rPr>
          <w:iCs/>
          <w:spacing w:val="-4"/>
        </w:rPr>
        <w:t>non risulta sufficiente la mera natura del refluo di volta in volta coinvolto.</w:t>
      </w:r>
    </w:p>
  </w:footnote>
  <w:footnote w:id="175">
    <w:p w14:paraId="1B46431D" w14:textId="77777777" w:rsidR="00822F8B" w:rsidRPr="005A796A" w:rsidRDefault="00822F8B" w:rsidP="008E4966">
      <w:pPr>
        <w:pStyle w:val="Testonotaapidipagina"/>
        <w:rPr>
          <w:iCs/>
        </w:rPr>
      </w:pPr>
      <w:r>
        <w:rPr>
          <w:rStyle w:val="Rimandonotaapidipagina"/>
        </w:rPr>
        <w:footnoteRef/>
      </w:r>
      <w:r>
        <w:t xml:space="preserve"> Cfr. </w:t>
      </w:r>
      <w:r w:rsidRPr="002E5B18">
        <w:rPr>
          <w:smallCaps/>
        </w:rPr>
        <w:t>Corte Costituzionale</w:t>
      </w:r>
      <w:r>
        <w:t xml:space="preserve">, </w:t>
      </w:r>
      <w:r w:rsidRPr="007B3621">
        <w:rPr>
          <w:i/>
        </w:rPr>
        <w:t>Sentenza 16-24 luglio 2009, n. 251</w:t>
      </w:r>
      <w:r w:rsidRPr="005A796A">
        <w:rPr>
          <w:iCs/>
        </w:rPr>
        <w:t>.</w:t>
      </w:r>
    </w:p>
  </w:footnote>
  <w:footnote w:id="176">
    <w:p w14:paraId="71897810" w14:textId="4C3C6C5B" w:rsidR="00822F8B" w:rsidRPr="000B79A5" w:rsidRDefault="00822F8B" w:rsidP="008E4966">
      <w:pPr>
        <w:pStyle w:val="Testonotaapidipagina"/>
        <w:jc w:val="both"/>
        <w:rPr>
          <w:spacing w:val="-2"/>
        </w:rPr>
      </w:pPr>
      <w:r>
        <w:rPr>
          <w:rStyle w:val="Rimandonotaapidipagina"/>
        </w:rPr>
        <w:footnoteRef/>
      </w:r>
      <w:r w:rsidRPr="000B79A5">
        <w:rPr>
          <w:spacing w:val="-2"/>
        </w:rPr>
        <w:t xml:space="preserve"> Cfr. </w:t>
      </w:r>
      <w:r w:rsidRPr="00156B7E">
        <w:rPr>
          <w:smallCaps/>
          <w:noProof/>
          <w:spacing w:val="-2"/>
        </w:rPr>
        <w:t xml:space="preserve">Melzi </w:t>
      </w:r>
      <w:r>
        <w:rPr>
          <w:smallCaps/>
          <w:noProof/>
          <w:spacing w:val="-2"/>
        </w:rPr>
        <w:t>D’</w:t>
      </w:r>
      <w:r w:rsidRPr="00156B7E">
        <w:rPr>
          <w:smallCaps/>
          <w:noProof/>
          <w:spacing w:val="-2"/>
        </w:rPr>
        <w:t>Eril</w:t>
      </w:r>
      <w:r w:rsidRPr="00156B7E">
        <w:rPr>
          <w:spacing w:val="-2"/>
        </w:rPr>
        <w:t>,</w:t>
      </w:r>
      <w:r>
        <w:rPr>
          <w:spacing w:val="-2"/>
        </w:rPr>
        <w:t xml:space="preserve"> </w:t>
      </w:r>
      <w:r w:rsidRPr="00156B7E">
        <w:rPr>
          <w:i/>
          <w:iCs/>
          <w:spacing w:val="-2"/>
        </w:rPr>
        <w:t>Reflui industriali, acque meteoriche di dilavamento: arresti (e qualche inciampo) nella giurisprudenza</w:t>
      </w:r>
      <w:r>
        <w:rPr>
          <w:spacing w:val="-2"/>
        </w:rPr>
        <w:t>,</w:t>
      </w:r>
      <w:r w:rsidRPr="00156B7E">
        <w:rPr>
          <w:spacing w:val="-2"/>
        </w:rPr>
        <w:t xml:space="preserve"> in </w:t>
      </w:r>
      <w:r w:rsidRPr="00156B7E">
        <w:rPr>
          <w:i/>
          <w:iCs/>
          <w:spacing w:val="-2"/>
        </w:rPr>
        <w:t>Ambiente &amp;Sviluppo</w:t>
      </w:r>
      <w:r w:rsidRPr="00156B7E">
        <w:rPr>
          <w:spacing w:val="-2"/>
        </w:rPr>
        <w:t xml:space="preserve">, 2013, </w:t>
      </w:r>
      <w:r>
        <w:rPr>
          <w:spacing w:val="-2"/>
        </w:rPr>
        <w:t xml:space="preserve">Fasc. 8/9, Milano, </w:t>
      </w:r>
      <w:r w:rsidRPr="00156B7E">
        <w:rPr>
          <w:spacing w:val="-2"/>
        </w:rPr>
        <w:t>72</w:t>
      </w:r>
      <w:r>
        <w:rPr>
          <w:spacing w:val="-2"/>
        </w:rPr>
        <w:t>4</w:t>
      </w:r>
      <w:r w:rsidR="004609D3">
        <w:rPr>
          <w:spacing w:val="-2"/>
        </w:rPr>
        <w:t xml:space="preserve"> ss</w:t>
      </w:r>
      <w:r>
        <w:rPr>
          <w:spacing w:val="-2"/>
        </w:rPr>
        <w:t xml:space="preserve">; </w:t>
      </w:r>
      <w:r w:rsidRPr="00F20DD7">
        <w:rPr>
          <w:smallCaps/>
          <w:noProof/>
          <w:spacing w:val="-2"/>
        </w:rPr>
        <w:t>Pacciolla</w:t>
      </w:r>
      <w:r w:rsidRPr="00F20DD7">
        <w:rPr>
          <w:spacing w:val="-2"/>
        </w:rPr>
        <w:t>,</w:t>
      </w:r>
      <w:r>
        <w:rPr>
          <w:spacing w:val="-2"/>
        </w:rPr>
        <w:t xml:space="preserve"> </w:t>
      </w:r>
      <w:r w:rsidRPr="00F20DD7">
        <w:rPr>
          <w:i/>
          <w:iCs/>
          <w:spacing w:val="-2"/>
        </w:rPr>
        <w:t>La disciplina delle acque meteoriche di dilavamento</w:t>
      </w:r>
      <w:r w:rsidRPr="00F20DD7">
        <w:rPr>
          <w:spacing w:val="-2"/>
        </w:rPr>
        <w:t xml:space="preserve">, </w:t>
      </w:r>
      <w:r w:rsidRPr="000B79A5">
        <w:rPr>
          <w:spacing w:val="-2"/>
        </w:rPr>
        <w:t xml:space="preserve">in </w:t>
      </w:r>
      <w:r w:rsidRPr="000B79A5">
        <w:rPr>
          <w:i/>
          <w:iCs/>
          <w:spacing w:val="-2"/>
        </w:rPr>
        <w:t xml:space="preserve">Diritto e Giurisprudenza Agraria, </w:t>
      </w:r>
      <w:r w:rsidRPr="000B79A5">
        <w:rPr>
          <w:i/>
          <w:iCs/>
        </w:rPr>
        <w:t>Alimentare e dell</w:t>
      </w:r>
      <w:r>
        <w:rPr>
          <w:i/>
          <w:iCs/>
        </w:rPr>
        <w:t>’</w:t>
      </w:r>
      <w:r w:rsidRPr="000B79A5">
        <w:rPr>
          <w:i/>
          <w:iCs/>
        </w:rPr>
        <w:t>Ambiente</w:t>
      </w:r>
      <w:r w:rsidRPr="007F79E2">
        <w:t xml:space="preserve">, </w:t>
      </w:r>
      <w:r>
        <w:t xml:space="preserve">Anno XX, </w:t>
      </w:r>
      <w:r w:rsidRPr="00FC59BB">
        <w:rPr>
          <w:spacing w:val="-4"/>
        </w:rPr>
        <w:t xml:space="preserve">Fasc. </w:t>
      </w:r>
      <w:r>
        <w:rPr>
          <w:spacing w:val="-4"/>
        </w:rPr>
        <w:t>5, Maggio 2011, Roma</w:t>
      </w:r>
      <w:r>
        <w:t>,</w:t>
      </w:r>
      <w:r w:rsidRPr="00F20DD7">
        <w:rPr>
          <w:spacing w:val="-2"/>
        </w:rPr>
        <w:t xml:space="preserve"> 303</w:t>
      </w:r>
      <w:r>
        <w:rPr>
          <w:spacing w:val="-2"/>
        </w:rPr>
        <w:t xml:space="preserve">-306; </w:t>
      </w:r>
      <w:r w:rsidRPr="000B79A5">
        <w:rPr>
          <w:smallCaps/>
          <w:spacing w:val="-2"/>
        </w:rPr>
        <w:t>Di Pinto</w:t>
      </w:r>
      <w:r w:rsidRPr="000B79A5">
        <w:rPr>
          <w:spacing w:val="-2"/>
        </w:rPr>
        <w:t xml:space="preserve">, </w:t>
      </w:r>
      <w:r w:rsidRPr="000B79A5">
        <w:rPr>
          <w:i/>
          <w:iCs/>
          <w:spacing w:val="-2"/>
        </w:rPr>
        <w:t>La disciplina delle acque meteoriche di dilavamento</w:t>
      </w:r>
      <w:r w:rsidRPr="000B79A5">
        <w:rPr>
          <w:spacing w:val="-2"/>
        </w:rPr>
        <w:t xml:space="preserve">, in </w:t>
      </w:r>
      <w:r w:rsidRPr="000B79A5">
        <w:rPr>
          <w:i/>
          <w:iCs/>
          <w:spacing w:val="-2"/>
        </w:rPr>
        <w:t xml:space="preserve">Diritto e Giurisprudenza Agraria, </w:t>
      </w:r>
      <w:r w:rsidRPr="000B79A5">
        <w:rPr>
          <w:i/>
          <w:iCs/>
        </w:rPr>
        <w:t>Alimentare e dell</w:t>
      </w:r>
      <w:r>
        <w:rPr>
          <w:i/>
          <w:iCs/>
        </w:rPr>
        <w:t>’</w:t>
      </w:r>
      <w:r w:rsidRPr="000B79A5">
        <w:rPr>
          <w:i/>
          <w:iCs/>
        </w:rPr>
        <w:t>Ambiente</w:t>
      </w:r>
      <w:r w:rsidRPr="007F79E2">
        <w:t xml:space="preserve">, </w:t>
      </w:r>
      <w:r>
        <w:t xml:space="preserve">Anno XVIII, </w:t>
      </w:r>
      <w:r w:rsidRPr="00FC59BB">
        <w:rPr>
          <w:spacing w:val="-4"/>
        </w:rPr>
        <w:t xml:space="preserve">Fasc. </w:t>
      </w:r>
      <w:r>
        <w:rPr>
          <w:spacing w:val="-4"/>
        </w:rPr>
        <w:t>2, Febbraio 2009, Roma</w:t>
      </w:r>
      <w:r>
        <w:t xml:space="preserve">, </w:t>
      </w:r>
      <w:r w:rsidRPr="007F79E2">
        <w:t>128</w:t>
      </w:r>
      <w:r>
        <w:t>-130</w:t>
      </w:r>
      <w:r w:rsidRPr="007F79E2">
        <w:t xml:space="preserve">; </w:t>
      </w:r>
      <w:r w:rsidRPr="000B79A5">
        <w:rPr>
          <w:smallCaps/>
        </w:rPr>
        <w:t xml:space="preserve">Prati, </w:t>
      </w:r>
      <w:r w:rsidRPr="000B79A5">
        <w:rPr>
          <w:smallCaps/>
          <w:noProof/>
        </w:rPr>
        <w:t>Galotto</w:t>
      </w:r>
      <w:r w:rsidRPr="007F79E2">
        <w:t xml:space="preserve">, </w:t>
      </w:r>
      <w:r w:rsidRPr="00245CDF">
        <w:rPr>
          <w:i/>
          <w:iCs/>
          <w:spacing w:val="-2"/>
        </w:rPr>
        <w:t xml:space="preserve">Scarichi, inquinamento idrico e difesa del suolo - La nuova disciplina dopo il D.Lgs. 152/2006 e la sua </w:t>
      </w:r>
      <w:r w:rsidRPr="00156B7E">
        <w:rPr>
          <w:i/>
          <w:iCs/>
          <w:spacing w:val="-4"/>
        </w:rPr>
        <w:t>riforma</w:t>
      </w:r>
      <w:r w:rsidRPr="00156B7E">
        <w:rPr>
          <w:spacing w:val="-4"/>
        </w:rPr>
        <w:t xml:space="preserve">, Milano, 2008, 36; </w:t>
      </w:r>
      <w:r w:rsidRPr="00156B7E">
        <w:rPr>
          <w:smallCaps/>
          <w:spacing w:val="-4"/>
        </w:rPr>
        <w:t>Muratori</w:t>
      </w:r>
      <w:r w:rsidRPr="00156B7E">
        <w:rPr>
          <w:spacing w:val="-4"/>
        </w:rPr>
        <w:t xml:space="preserve">, </w:t>
      </w:r>
      <w:r w:rsidRPr="00156B7E">
        <w:rPr>
          <w:i/>
          <w:iCs/>
          <w:spacing w:val="-4"/>
        </w:rPr>
        <w:t>Acque meteoriche di dilavamento: normative regionali a confronto</w:t>
      </w:r>
      <w:r w:rsidRPr="00156B7E">
        <w:rPr>
          <w:spacing w:val="-4"/>
        </w:rPr>
        <w:t xml:space="preserve">, </w:t>
      </w:r>
      <w:r w:rsidRPr="00156B7E">
        <w:rPr>
          <w:spacing w:val="-2"/>
        </w:rPr>
        <w:t xml:space="preserve">in </w:t>
      </w:r>
      <w:r w:rsidRPr="00156B7E">
        <w:rPr>
          <w:i/>
          <w:iCs/>
          <w:spacing w:val="-2"/>
        </w:rPr>
        <w:t>Ambiente &amp; Sviluppo</w:t>
      </w:r>
      <w:r w:rsidRPr="00156B7E">
        <w:rPr>
          <w:spacing w:val="-2"/>
        </w:rPr>
        <w:t xml:space="preserve">, 2008, </w:t>
      </w:r>
      <w:r>
        <w:rPr>
          <w:spacing w:val="-2"/>
        </w:rPr>
        <w:t xml:space="preserve">Fasc. 4, Milano, </w:t>
      </w:r>
      <w:r w:rsidRPr="00156B7E">
        <w:rPr>
          <w:spacing w:val="-2"/>
        </w:rPr>
        <w:t>224</w:t>
      </w:r>
      <w:r>
        <w:rPr>
          <w:spacing w:val="-2"/>
        </w:rPr>
        <w:t>-236;</w:t>
      </w:r>
      <w:r w:rsidRPr="00156B7E">
        <w:rPr>
          <w:spacing w:val="-2"/>
        </w:rPr>
        <w:t xml:space="preserve"> </w:t>
      </w:r>
      <w:r w:rsidRPr="00F20DD7">
        <w:rPr>
          <w:smallCaps/>
          <w:noProof/>
          <w:spacing w:val="-2"/>
        </w:rPr>
        <w:t>Fanizzi</w:t>
      </w:r>
      <w:r w:rsidRPr="00F20DD7">
        <w:rPr>
          <w:spacing w:val="-2"/>
        </w:rPr>
        <w:t xml:space="preserve">, </w:t>
      </w:r>
      <w:r w:rsidRPr="00F20DD7">
        <w:rPr>
          <w:i/>
          <w:iCs/>
          <w:spacing w:val="-2"/>
        </w:rPr>
        <w:t>Acque meteoriche e di prima pioggia: uno sguardo approfondito alla normativa nazionale</w:t>
      </w:r>
      <w:r>
        <w:rPr>
          <w:spacing w:val="-2"/>
        </w:rPr>
        <w:t xml:space="preserve">, </w:t>
      </w:r>
      <w:r w:rsidRPr="00F20DD7">
        <w:rPr>
          <w:spacing w:val="-2"/>
        </w:rPr>
        <w:t xml:space="preserve">in </w:t>
      </w:r>
      <w:r w:rsidRPr="008413B0">
        <w:rPr>
          <w:i/>
          <w:iCs/>
          <w:spacing w:val="-2"/>
        </w:rPr>
        <w:t>LexAmbiente</w:t>
      </w:r>
      <w:r w:rsidRPr="00F20DD7">
        <w:rPr>
          <w:spacing w:val="-2"/>
        </w:rPr>
        <w:t>, 5 novembre 2008</w:t>
      </w:r>
      <w:r>
        <w:rPr>
          <w:spacing w:val="-2"/>
        </w:rPr>
        <w:t xml:space="preserve">; </w:t>
      </w:r>
      <w:r w:rsidRPr="00245CDF">
        <w:rPr>
          <w:smallCaps/>
          <w:noProof/>
        </w:rPr>
        <w:t>Dodaro</w:t>
      </w:r>
      <w:r w:rsidRPr="000B79A5">
        <w:rPr>
          <w:spacing w:val="-2"/>
        </w:rPr>
        <w:t xml:space="preserve">, </w:t>
      </w:r>
      <w:r w:rsidRPr="00245CDF">
        <w:rPr>
          <w:i/>
          <w:iCs/>
          <w:spacing w:val="-2"/>
        </w:rPr>
        <w:t>Sulla disciplina giuridica delle acque meteoriche: il concetto di acque reflue nel D.lgs. 11 maggio 1999, n. 152, quale limite positivo alla sua applicazione</w:t>
      </w:r>
      <w:r w:rsidRPr="000B79A5">
        <w:rPr>
          <w:spacing w:val="-2"/>
        </w:rPr>
        <w:t xml:space="preserve">, in </w:t>
      </w:r>
      <w:r w:rsidRPr="00245CDF">
        <w:rPr>
          <w:i/>
          <w:iCs/>
          <w:spacing w:val="-2"/>
        </w:rPr>
        <w:t>Rivista Giuridica dell</w:t>
      </w:r>
      <w:r>
        <w:rPr>
          <w:i/>
          <w:iCs/>
          <w:spacing w:val="-2"/>
        </w:rPr>
        <w:t>’</w:t>
      </w:r>
      <w:r w:rsidRPr="00245CDF">
        <w:rPr>
          <w:i/>
          <w:iCs/>
          <w:spacing w:val="-2"/>
        </w:rPr>
        <w:t>Ambiente</w:t>
      </w:r>
      <w:r w:rsidRPr="000B79A5">
        <w:rPr>
          <w:spacing w:val="-2"/>
        </w:rPr>
        <w:t xml:space="preserve">, 2000, </w:t>
      </w:r>
      <w:r>
        <w:rPr>
          <w:spacing w:val="-2"/>
        </w:rPr>
        <w:t xml:space="preserve">Vol. XV, Fasc. 6, Milano, </w:t>
      </w:r>
      <w:r w:rsidRPr="000B79A5">
        <w:rPr>
          <w:spacing w:val="-2"/>
        </w:rPr>
        <w:t>806</w:t>
      </w:r>
      <w:r w:rsidR="004609D3">
        <w:rPr>
          <w:spacing w:val="-2"/>
        </w:rPr>
        <w:t xml:space="preserve"> ss</w:t>
      </w:r>
      <w:r>
        <w:rPr>
          <w:spacing w:val="-2"/>
        </w:rPr>
        <w:t>.</w:t>
      </w:r>
    </w:p>
  </w:footnote>
  <w:footnote w:id="177">
    <w:p w14:paraId="41CFF76C" w14:textId="77777777" w:rsidR="00822F8B" w:rsidRDefault="00822F8B" w:rsidP="008E4966">
      <w:pPr>
        <w:pStyle w:val="Testonotaapidipagina"/>
        <w:jc w:val="both"/>
      </w:pPr>
      <w:r>
        <w:rPr>
          <w:rStyle w:val="Rimandonotaapidipagina"/>
        </w:rPr>
        <w:footnoteRef/>
      </w:r>
      <w:r w:rsidRPr="0041532E">
        <w:rPr>
          <w:spacing w:val="-4"/>
        </w:rPr>
        <w:t xml:space="preserve"> Cfr., </w:t>
      </w:r>
      <w:r w:rsidRPr="0041532E">
        <w:rPr>
          <w:i/>
          <w:spacing w:val="-4"/>
          <w:lang w:val="la-Latn"/>
        </w:rPr>
        <w:t>ex multis</w:t>
      </w:r>
      <w:r w:rsidRPr="0041532E">
        <w:rPr>
          <w:spacing w:val="-4"/>
        </w:rPr>
        <w:t xml:space="preserve">, </w:t>
      </w:r>
      <w:r w:rsidRPr="00F20DD7">
        <w:rPr>
          <w:smallCaps/>
          <w:spacing w:val="-4"/>
        </w:rPr>
        <w:t>Corte Suprema di Cassazione</w:t>
      </w:r>
      <w:r w:rsidRPr="00F20DD7">
        <w:rPr>
          <w:spacing w:val="-4"/>
        </w:rPr>
        <w:t xml:space="preserve">, Sezione Settima Penale, </w:t>
      </w:r>
      <w:r w:rsidRPr="00F20DD7">
        <w:rPr>
          <w:i/>
          <w:iCs/>
          <w:spacing w:val="-4"/>
        </w:rPr>
        <w:t>Ordinanza 5 aprile 2017, n. 6998</w:t>
      </w:r>
      <w:r w:rsidRPr="00E173FA">
        <w:rPr>
          <w:spacing w:val="-4"/>
        </w:rPr>
        <w:t>,</w:t>
      </w:r>
      <w:r w:rsidRPr="0041532E">
        <w:rPr>
          <w:iCs/>
          <w:spacing w:val="-4"/>
        </w:rPr>
        <w:t xml:space="preserve"> </w:t>
      </w:r>
      <w:r>
        <w:rPr>
          <w:iCs/>
          <w:spacing w:val="-4"/>
        </w:rPr>
        <w:t>in cui si asserisce, appunto,</w:t>
      </w:r>
      <w:r w:rsidRPr="0041532E">
        <w:rPr>
          <w:iCs/>
          <w:spacing w:val="-4"/>
        </w:rPr>
        <w:t xml:space="preserve"> la natura di refluo industriale delle acque meteoriche di dilavamento contaminate da materiali stoccati sul p</w:t>
      </w:r>
      <w:r>
        <w:rPr>
          <w:iCs/>
          <w:spacing w:val="-4"/>
        </w:rPr>
        <w:t xml:space="preserve">iazzale dello stabilimento di un’impresa; </w:t>
      </w:r>
      <w:r>
        <w:rPr>
          <w:smallCaps/>
          <w:spacing w:val="-4"/>
        </w:rPr>
        <w:t>Id.</w:t>
      </w:r>
      <w:r w:rsidRPr="0041532E">
        <w:rPr>
          <w:spacing w:val="-4"/>
        </w:rPr>
        <w:t xml:space="preserve">, Sezione </w:t>
      </w:r>
      <w:r>
        <w:rPr>
          <w:spacing w:val="-4"/>
        </w:rPr>
        <w:t>Terza</w:t>
      </w:r>
      <w:r w:rsidRPr="0041532E">
        <w:rPr>
          <w:spacing w:val="-4"/>
        </w:rPr>
        <w:t xml:space="preserve"> Penale, </w:t>
      </w:r>
      <w:r>
        <w:rPr>
          <w:i/>
          <w:iCs/>
          <w:spacing w:val="-4"/>
        </w:rPr>
        <w:t>Sentenza</w:t>
      </w:r>
      <w:r w:rsidRPr="0041532E">
        <w:rPr>
          <w:i/>
          <w:iCs/>
          <w:spacing w:val="-4"/>
        </w:rPr>
        <w:t xml:space="preserve"> </w:t>
      </w:r>
      <w:r>
        <w:rPr>
          <w:i/>
          <w:iCs/>
          <w:spacing w:val="-4"/>
        </w:rPr>
        <w:t>11 gennaio</w:t>
      </w:r>
      <w:r w:rsidRPr="0041532E">
        <w:rPr>
          <w:i/>
          <w:iCs/>
          <w:spacing w:val="-4"/>
        </w:rPr>
        <w:t xml:space="preserve"> 201</w:t>
      </w:r>
      <w:r>
        <w:rPr>
          <w:i/>
          <w:iCs/>
          <w:spacing w:val="-4"/>
        </w:rPr>
        <w:t>8</w:t>
      </w:r>
      <w:r w:rsidRPr="0041532E">
        <w:rPr>
          <w:i/>
          <w:iCs/>
          <w:spacing w:val="-4"/>
        </w:rPr>
        <w:t xml:space="preserve">, n. </w:t>
      </w:r>
      <w:r>
        <w:rPr>
          <w:i/>
          <w:iCs/>
          <w:spacing w:val="-4"/>
        </w:rPr>
        <w:t>28725</w:t>
      </w:r>
      <w:r w:rsidRPr="0041532E">
        <w:rPr>
          <w:iCs/>
          <w:spacing w:val="-4"/>
        </w:rPr>
        <w:t>,</w:t>
      </w:r>
      <w:r>
        <w:rPr>
          <w:iCs/>
          <w:spacing w:val="-4"/>
        </w:rPr>
        <w:t xml:space="preserve"> riguardante </w:t>
      </w:r>
      <w:r w:rsidRPr="0041532E">
        <w:rPr>
          <w:iCs/>
          <w:spacing w:val="-4"/>
        </w:rPr>
        <w:t>lo scarico, nel suolo e nel sottosuolo, di acque meteoriche e di dilavamento contaminate da oli minerali ed altre sostanze inquinanti provenienti da veicoli sequestrati in stato di sostanziale abbandono</w:t>
      </w:r>
      <w:r>
        <w:rPr>
          <w:iCs/>
          <w:spacing w:val="-4"/>
        </w:rPr>
        <w:t xml:space="preserve">; </w:t>
      </w:r>
      <w:r w:rsidRPr="00DE6A15">
        <w:rPr>
          <w:smallCaps/>
          <w:spacing w:val="-4"/>
        </w:rPr>
        <w:t>Corte Suprema di Cassazione</w:t>
      </w:r>
      <w:r w:rsidRPr="00DE6A15">
        <w:rPr>
          <w:spacing w:val="-4"/>
        </w:rPr>
        <w:t xml:space="preserve">, Sezione Terza Penale, </w:t>
      </w:r>
      <w:r w:rsidRPr="00DE6A15">
        <w:rPr>
          <w:i/>
          <w:iCs/>
          <w:spacing w:val="-4"/>
        </w:rPr>
        <w:t xml:space="preserve">Sentenza 3 luglio </w:t>
      </w:r>
      <w:r w:rsidRPr="00DE6A15">
        <w:rPr>
          <w:i/>
          <w:iCs/>
          <w:spacing w:val="-6"/>
        </w:rPr>
        <w:t>2019, n. 36701</w:t>
      </w:r>
      <w:r w:rsidRPr="0076044E">
        <w:rPr>
          <w:iCs/>
          <w:spacing w:val="-6"/>
        </w:rPr>
        <w:t>,</w:t>
      </w:r>
      <w:r w:rsidRPr="00DE6A15">
        <w:rPr>
          <w:iCs/>
          <w:spacing w:val="-6"/>
        </w:rPr>
        <w:t xml:space="preserve"> dove si stabilisce che per acque meteoriche da dilavamento debbano intendersi esclusivament</w:t>
      </w:r>
      <w:r w:rsidRPr="00E86250">
        <w:rPr>
          <w:iCs/>
          <w:spacing w:val="-4"/>
        </w:rPr>
        <w:t>e le precipitazioni piovose che, atterrando al suolo, non vengono contaminate da sostanze o materiali inquinanti. Diversamente, le acque compromesse da agenti inquinanti non possono essere classificate come reflui di dilavamento o di prima pioggia; esse rientrano</w:t>
      </w:r>
      <w:r>
        <w:rPr>
          <w:iCs/>
          <w:spacing w:val="-4"/>
        </w:rPr>
        <w:t>,</w:t>
      </w:r>
      <w:r w:rsidRPr="00E86250">
        <w:rPr>
          <w:iCs/>
          <w:spacing w:val="-4"/>
        </w:rPr>
        <w:t xml:space="preserve"> infatti</w:t>
      </w:r>
      <w:r>
        <w:rPr>
          <w:iCs/>
          <w:spacing w:val="-4"/>
        </w:rPr>
        <w:t>,</w:t>
      </w:r>
      <w:r w:rsidRPr="00E86250">
        <w:rPr>
          <w:iCs/>
          <w:spacing w:val="-4"/>
        </w:rPr>
        <w:t xml:space="preserve"> nella categoria dei reflui industriali prodotti a seguito di uno scarico nel terreno e nel sottosuolo avvenuto senza la necessaria autorizzazione. Inoltre, per configurare il reato non è indispensabile il verificarsi della contaminazione del suolo o del sottosuolo.</w:t>
      </w:r>
    </w:p>
  </w:footnote>
  <w:footnote w:id="178">
    <w:p w14:paraId="6253BC94" w14:textId="77777777" w:rsidR="00822F8B" w:rsidRDefault="00822F8B" w:rsidP="008E4966">
      <w:pPr>
        <w:pStyle w:val="Testonotaapidipagina"/>
        <w:jc w:val="both"/>
      </w:pPr>
      <w:r>
        <w:rPr>
          <w:rStyle w:val="Rimandonotaapidipagina"/>
        </w:rPr>
        <w:footnoteRef/>
      </w:r>
      <w:r>
        <w:t xml:space="preserve"> Così </w:t>
      </w:r>
      <w:r w:rsidRPr="00F70CB8">
        <w:t>previsto e disposto dall</w:t>
      </w:r>
      <w:r>
        <w:t>’</w:t>
      </w:r>
      <w:r w:rsidRPr="00F70CB8">
        <w:t>art. 110, T.U.A,</w:t>
      </w:r>
      <w:r>
        <w:t xml:space="preserve"> e sulla scorta, altresì, delle modificazioni apportate a tale testo normativo nel suo complesso dagli</w:t>
      </w:r>
      <w:r w:rsidRPr="00FB2188">
        <w:t xml:space="preserve"> art</w:t>
      </w:r>
      <w:r>
        <w:t>t.</w:t>
      </w:r>
      <w:r w:rsidRPr="00FB2188">
        <w:t xml:space="preserve">16-18 della Legge 20 novembre 2017, </w:t>
      </w:r>
      <w:r>
        <w:t xml:space="preserve">n. </w:t>
      </w:r>
      <w:r w:rsidRPr="00FB2188">
        <w:t xml:space="preserve">167, Legge europea 2017, </w:t>
      </w:r>
      <w:r>
        <w:t xml:space="preserve">con i quali </w:t>
      </w:r>
      <w:r w:rsidRPr="00FB2188">
        <w:t>vengono introdotte regole più severe per il monitoraggio degli inquinanti e nuove disposizioni sulla diffusione dei dati da parte delle autorità di controllo.</w:t>
      </w:r>
      <w:r>
        <w:t xml:space="preserve"> Di specifico riferimento, inoltre, la </w:t>
      </w:r>
      <w:r w:rsidRPr="006E0684">
        <w:rPr>
          <w:i/>
          <w:iCs/>
        </w:rPr>
        <w:t>Direttiva 91/271/CEE, del 21 maggio 1991, concernente il trattamento delle acque reflue urbane</w:t>
      </w:r>
      <w:r w:rsidRPr="006E0684">
        <w:t xml:space="preserve"> (G.U.C.E. n. L 135/40 del 30 maggio 1991)</w:t>
      </w:r>
      <w:r>
        <w:t xml:space="preserve">, che </w:t>
      </w:r>
      <w:r w:rsidRPr="00FB2188">
        <w:t xml:space="preserve">sarà abrogata e sostituita dalla </w:t>
      </w:r>
      <w:r w:rsidRPr="001D5DBF">
        <w:rPr>
          <w:i/>
          <w:iCs/>
        </w:rPr>
        <w:t>Direttiva (UE) 2024/3019, del 27 novembre 2024, concernente il trattamento delle acque reflue urbane (rifusione)</w:t>
      </w:r>
      <w:r>
        <w:t xml:space="preserve"> (G.U.U.E. Serie L del 12 dicembre 2024)</w:t>
      </w:r>
      <w:r w:rsidRPr="00FB2188">
        <w:t xml:space="preserve"> a partire dal 1</w:t>
      </w:r>
      <w:r>
        <w:t>0</w:t>
      </w:r>
      <w:r w:rsidRPr="00FB2188">
        <w:t xml:space="preserve"> agosto 2027. </w:t>
      </w:r>
    </w:p>
  </w:footnote>
  <w:footnote w:id="179">
    <w:p w14:paraId="41766B82" w14:textId="77777777" w:rsidR="00822F8B" w:rsidRDefault="00822F8B" w:rsidP="008E4966">
      <w:pPr>
        <w:pStyle w:val="Testonotaapidipagina"/>
        <w:jc w:val="both"/>
      </w:pPr>
      <w:r>
        <w:rPr>
          <w:rStyle w:val="Rimandonotaapidipagina"/>
        </w:rPr>
        <w:footnoteRef/>
      </w:r>
      <w:r w:rsidRPr="002B626E">
        <w:rPr>
          <w:spacing w:val="-4"/>
        </w:rPr>
        <w:t xml:space="preserve"> </w:t>
      </w:r>
      <w:r w:rsidRPr="00D35969">
        <w:rPr>
          <w:spacing w:val="-4"/>
        </w:rPr>
        <w:t xml:space="preserve">Cfr. </w:t>
      </w:r>
      <w:r w:rsidRPr="00D35969">
        <w:rPr>
          <w:smallCaps/>
          <w:spacing w:val="-4"/>
        </w:rPr>
        <w:t>Corte Suprema di Cassazione</w:t>
      </w:r>
      <w:r w:rsidRPr="00D35969">
        <w:rPr>
          <w:spacing w:val="-4"/>
        </w:rPr>
        <w:t xml:space="preserve">, Sezione Terza Penale, </w:t>
      </w:r>
      <w:r w:rsidRPr="00D35969">
        <w:rPr>
          <w:i/>
          <w:iCs/>
          <w:spacing w:val="-4"/>
        </w:rPr>
        <w:t>Sentenza 6 luglio 1999, n. 11006</w:t>
      </w:r>
      <w:r w:rsidRPr="002B626E">
        <w:rPr>
          <w:iCs/>
          <w:spacing w:val="-4"/>
        </w:rPr>
        <w:t xml:space="preserve">, secondo cui </w:t>
      </w:r>
      <w:r>
        <w:rPr>
          <w:i/>
          <w:iCs/>
          <w:spacing w:val="-4"/>
        </w:rPr>
        <w:t>«</w:t>
      </w:r>
      <w:r>
        <w:rPr>
          <w:spacing w:val="-4"/>
        </w:rPr>
        <w:t>[</w:t>
      </w:r>
      <w:r w:rsidRPr="002B626E">
        <w:rPr>
          <w:i/>
          <w:iCs/>
          <w:spacing w:val="-4"/>
        </w:rPr>
        <w:t>.</w:t>
      </w:r>
      <w:r>
        <w:rPr>
          <w:i/>
          <w:iCs/>
          <w:spacing w:val="-4"/>
        </w:rPr>
        <w:t>.</w:t>
      </w:r>
      <w:r w:rsidRPr="002B626E">
        <w:rPr>
          <w:i/>
          <w:iCs/>
          <w:spacing w:val="-4"/>
        </w:rPr>
        <w:t>.</w:t>
      </w:r>
      <w:r>
        <w:rPr>
          <w:spacing w:val="-4"/>
        </w:rPr>
        <w:t>]</w:t>
      </w:r>
      <w:r w:rsidRPr="002B626E">
        <w:rPr>
          <w:i/>
          <w:iCs/>
          <w:spacing w:val="-4"/>
        </w:rPr>
        <w:t xml:space="preserve">. il divieto di diluizione deve essere interpretato quale principio generale ed assoluto in materia di regolamentazione degli scarichi non solo per ragioni testuali (come si rileva dalla espressione </w:t>
      </w:r>
      <w:r>
        <w:rPr>
          <w:i/>
          <w:iCs/>
          <w:spacing w:val="-4"/>
        </w:rPr>
        <w:t>"</w:t>
      </w:r>
      <w:r w:rsidRPr="002B626E">
        <w:rPr>
          <w:i/>
          <w:iCs/>
          <w:spacing w:val="-4"/>
        </w:rPr>
        <w:t>in ogni caso</w:t>
      </w:r>
      <w:r>
        <w:rPr>
          <w:i/>
          <w:iCs/>
          <w:spacing w:val="-4"/>
        </w:rPr>
        <w:t>"</w:t>
      </w:r>
      <w:r w:rsidRPr="002B626E">
        <w:rPr>
          <w:i/>
          <w:iCs/>
          <w:spacing w:val="-4"/>
        </w:rPr>
        <w:t xml:space="preserve"> dell</w:t>
      </w:r>
      <w:r>
        <w:rPr>
          <w:i/>
          <w:iCs/>
          <w:spacing w:val="-4"/>
        </w:rPr>
        <w:t>’</w:t>
      </w:r>
      <w:r w:rsidRPr="002B626E">
        <w:rPr>
          <w:i/>
          <w:iCs/>
          <w:spacing w:val="-4"/>
        </w:rPr>
        <w:t>art. 9, comma 4, legge n. 319/1976), ma per ragioni logiche, in quanto si mira ad assicurare, da una parte, un risultato certo attraverso la rappresentatività e rispondenza dei limiti accertati rispetto a quelli legali in relazione alla reale natura del contenuto dello scarico, e dall</w:t>
      </w:r>
      <w:r>
        <w:rPr>
          <w:i/>
          <w:iCs/>
          <w:spacing w:val="-4"/>
        </w:rPr>
        <w:t>’</w:t>
      </w:r>
      <w:r w:rsidRPr="002B626E">
        <w:rPr>
          <w:i/>
          <w:iCs/>
          <w:spacing w:val="-4"/>
        </w:rPr>
        <w:t xml:space="preserve">altra una più efficace protezione della qualità dei corpi recettori </w:t>
      </w:r>
      <w:r w:rsidRPr="001D5DBF">
        <w:rPr>
          <w:spacing w:val="-4"/>
        </w:rPr>
        <w:t>[...].</w:t>
      </w:r>
      <w:r w:rsidRPr="002B626E">
        <w:rPr>
          <w:i/>
          <w:iCs/>
          <w:spacing w:val="-4"/>
        </w:rPr>
        <w:t xml:space="preserve"> Giustamente i prelievi sono stati eseguiti sugli scarichi specifici del ciclo produttivo (subito dopo l</w:t>
      </w:r>
      <w:r>
        <w:rPr>
          <w:i/>
          <w:iCs/>
          <w:spacing w:val="-4"/>
        </w:rPr>
        <w:t>’</w:t>
      </w:r>
      <w:r w:rsidRPr="002B626E">
        <w:rPr>
          <w:i/>
          <w:iCs/>
          <w:spacing w:val="-4"/>
        </w:rPr>
        <w:t>uscita dal depuratore, in un apposito pozzetto), prima della confluenza con altri scarichi, pur provenienti dallo stesso insediamento produttivo, ma aventi natura diversa (scarichi di acque di raffreddamento delle mense e dei servizi igienici, confluenti in un pozzetto comune successivo).”</w:t>
      </w:r>
    </w:p>
  </w:footnote>
  <w:footnote w:id="180">
    <w:p w14:paraId="770729B9" w14:textId="77777777" w:rsidR="00822F8B" w:rsidRPr="000F01BD" w:rsidRDefault="00822F8B" w:rsidP="008E4966">
      <w:pPr>
        <w:pStyle w:val="Testonotaapidipagina"/>
        <w:jc w:val="both"/>
        <w:rPr>
          <w:spacing w:val="-4"/>
        </w:rPr>
      </w:pPr>
      <w:r>
        <w:rPr>
          <w:rStyle w:val="Rimandonotaapidipagina"/>
        </w:rPr>
        <w:footnoteRef/>
      </w:r>
      <w:r w:rsidRPr="00814052">
        <w:rPr>
          <w:spacing w:val="-2"/>
        </w:rPr>
        <w:t xml:space="preserve"> Cfr. </w:t>
      </w:r>
      <w:r w:rsidRPr="00814052">
        <w:rPr>
          <w:smallCaps/>
          <w:noProof/>
          <w:spacing w:val="-2"/>
        </w:rPr>
        <w:t>Balossi</w:t>
      </w:r>
      <w:r>
        <w:rPr>
          <w:smallCaps/>
          <w:noProof/>
          <w:spacing w:val="-2"/>
        </w:rPr>
        <w:t>,</w:t>
      </w:r>
      <w:r w:rsidRPr="00814052">
        <w:rPr>
          <w:smallCaps/>
          <w:noProof/>
          <w:spacing w:val="-2"/>
        </w:rPr>
        <w:t>Sassi</w:t>
      </w:r>
      <w:r w:rsidRPr="00814052">
        <w:rPr>
          <w:spacing w:val="-2"/>
        </w:rPr>
        <w:t xml:space="preserve">, </w:t>
      </w:r>
      <w:r w:rsidRPr="00814052">
        <w:rPr>
          <w:i/>
          <w:spacing w:val="-2"/>
        </w:rPr>
        <w:t>La gestione degli scarichi - Aspetti giuridici e tecnici</w:t>
      </w:r>
      <w:r w:rsidRPr="00814052">
        <w:rPr>
          <w:spacing w:val="-2"/>
        </w:rPr>
        <w:t xml:space="preserve">, </w:t>
      </w:r>
      <w:r>
        <w:t xml:space="preserve">Milano, 2011, 43; </w:t>
      </w:r>
      <w:r w:rsidRPr="000F01BD">
        <w:rPr>
          <w:smallCaps/>
        </w:rPr>
        <w:t>Prati</w:t>
      </w:r>
      <w:r>
        <w:rPr>
          <w:smallCaps/>
        </w:rPr>
        <w:t>,</w:t>
      </w:r>
      <w:r>
        <w:t xml:space="preserve"> </w:t>
      </w:r>
      <w:r w:rsidRPr="000F01BD">
        <w:rPr>
          <w:smallCaps/>
          <w:noProof/>
        </w:rPr>
        <w:t>Galotto</w:t>
      </w:r>
      <w:r>
        <w:t xml:space="preserve">, </w:t>
      </w:r>
      <w:r w:rsidRPr="000F01BD">
        <w:rPr>
          <w:i/>
        </w:rPr>
        <w:t xml:space="preserve">Scarichi, inquinamento idrico e difesa del </w:t>
      </w:r>
      <w:r w:rsidRPr="000F01BD">
        <w:rPr>
          <w:i/>
          <w:spacing w:val="-4"/>
        </w:rPr>
        <w:t>suolo - La nuova disciplina dopo il D.Lgs. 152/2006 e la sua riforma</w:t>
      </w:r>
      <w:r w:rsidRPr="000F01BD">
        <w:rPr>
          <w:spacing w:val="-4"/>
        </w:rPr>
        <w:t>,</w:t>
      </w:r>
      <w:r>
        <w:rPr>
          <w:spacing w:val="-4"/>
        </w:rPr>
        <w:t xml:space="preserve"> cit.,</w:t>
      </w:r>
      <w:r w:rsidRPr="000F01BD">
        <w:rPr>
          <w:spacing w:val="-4"/>
        </w:rPr>
        <w:t xml:space="preserve"> 67; </w:t>
      </w:r>
      <w:r w:rsidRPr="000F01BD">
        <w:rPr>
          <w:smallCaps/>
          <w:spacing w:val="-4"/>
        </w:rPr>
        <w:t>Santoloci</w:t>
      </w:r>
      <w:r>
        <w:rPr>
          <w:smallCaps/>
          <w:spacing w:val="-4"/>
        </w:rPr>
        <w:t xml:space="preserve">, </w:t>
      </w:r>
      <w:r w:rsidRPr="000F01BD">
        <w:rPr>
          <w:smallCaps/>
          <w:noProof/>
          <w:spacing w:val="-4"/>
        </w:rPr>
        <w:t>Vattani</w:t>
      </w:r>
      <w:r w:rsidRPr="000F01BD">
        <w:rPr>
          <w:spacing w:val="-4"/>
        </w:rPr>
        <w:t xml:space="preserve">, </w:t>
      </w:r>
      <w:r w:rsidRPr="000F01BD">
        <w:rPr>
          <w:i/>
          <w:spacing w:val="-4"/>
        </w:rPr>
        <w:t>Scarichi &amp; “Scarichi” - La disciplina normativa dei liquami aziendali, privati e pubblici tra regole e prassi</w:t>
      </w:r>
      <w:r w:rsidRPr="001D5DBF">
        <w:rPr>
          <w:spacing w:val="-4"/>
        </w:rPr>
        <w:t xml:space="preserve">, Seconda Edizione, </w:t>
      </w:r>
      <w:r>
        <w:rPr>
          <w:spacing w:val="-4"/>
        </w:rPr>
        <w:t xml:space="preserve">Terni, 2014, </w:t>
      </w:r>
      <w:r w:rsidRPr="001D5DBF">
        <w:rPr>
          <w:spacing w:val="-4"/>
        </w:rPr>
        <w:t>28.</w:t>
      </w:r>
    </w:p>
  </w:footnote>
  <w:footnote w:id="181">
    <w:p w14:paraId="68D893B1" w14:textId="77777777" w:rsidR="00822F8B" w:rsidRDefault="00822F8B" w:rsidP="008E4966">
      <w:pPr>
        <w:pStyle w:val="Testonotaapidipagina"/>
        <w:jc w:val="both"/>
      </w:pPr>
      <w:r>
        <w:rPr>
          <w:rStyle w:val="Rimandonotaapidipagina"/>
        </w:rPr>
        <w:footnoteRef/>
      </w:r>
      <w:r w:rsidRPr="00BD0479">
        <w:rPr>
          <w:spacing w:val="-4"/>
        </w:rPr>
        <w:t xml:space="preserve"> Cfr. </w:t>
      </w:r>
      <w:r w:rsidRPr="00BD0479">
        <w:rPr>
          <w:smallCaps/>
          <w:spacing w:val="-4"/>
        </w:rPr>
        <w:t>T.A.R. Veneto</w:t>
      </w:r>
      <w:r w:rsidRPr="00BD0479">
        <w:rPr>
          <w:spacing w:val="-4"/>
        </w:rPr>
        <w:t xml:space="preserve">, Venezia, Sezione III, </w:t>
      </w:r>
      <w:r w:rsidRPr="001D5DBF">
        <w:rPr>
          <w:i/>
          <w:spacing w:val="-4"/>
        </w:rPr>
        <w:t>Sentenza 20 ottobre 2009, n. 2624</w:t>
      </w:r>
      <w:r w:rsidRPr="00BD0479">
        <w:rPr>
          <w:spacing w:val="-4"/>
        </w:rPr>
        <w:t xml:space="preserve">, con la quale il Tribunale </w:t>
      </w:r>
      <w:r w:rsidRPr="001D5DBF">
        <w:rPr>
          <w:spacing w:val="-6"/>
        </w:rPr>
        <w:t xml:space="preserve">Amministrativo Regionale sottolinea che a seguito del c.d. </w:t>
      </w:r>
      <w:r w:rsidRPr="001D5DBF">
        <w:rPr>
          <w:i/>
          <w:spacing w:val="-6"/>
        </w:rPr>
        <w:t>“Correttivo”</w:t>
      </w:r>
      <w:r w:rsidRPr="001D5DBF">
        <w:rPr>
          <w:spacing w:val="-6"/>
        </w:rPr>
        <w:t xml:space="preserve"> al T.U.A - ovvero il (D.Lgs. n. 4/2008 -</w:t>
      </w:r>
      <w:r>
        <w:t xml:space="preserve"> la Pubblica Amministrazione è ora obbligata a prescrivere la separazione tra gli scarichi </w:t>
      </w:r>
      <w:r w:rsidRPr="00BD0479">
        <w:rPr>
          <w:i/>
          <w:spacing w:val="-4"/>
        </w:rPr>
        <w:t>“parziali”</w:t>
      </w:r>
      <w:r w:rsidRPr="00BD0479">
        <w:rPr>
          <w:spacing w:val="-4"/>
        </w:rPr>
        <w:t xml:space="preserve"> contenenti sostanze pericolose e gli scarichi delle acque di raffreddamento, di lavaggio, ovvero</w:t>
      </w:r>
      <w:r>
        <w:t xml:space="preserve"> </w:t>
      </w:r>
      <w:r w:rsidRPr="00BD0479">
        <w:rPr>
          <w:spacing w:val="-4"/>
        </w:rPr>
        <w:t xml:space="preserve">impiegate per </w:t>
      </w:r>
      <w:r w:rsidRPr="001D5DBF">
        <w:rPr>
          <w:spacing w:val="-6"/>
        </w:rPr>
        <w:t xml:space="preserve">la produzione di energia (in realtà, nel D.Lgs. n. 152/2006 si parla di scarichi </w:t>
      </w:r>
      <w:r w:rsidRPr="001D5DBF">
        <w:rPr>
          <w:i/>
          <w:spacing w:val="-6"/>
        </w:rPr>
        <w:t>“terminali”</w:t>
      </w:r>
      <w:r w:rsidRPr="001D5DBF">
        <w:rPr>
          <w:spacing w:val="-6"/>
        </w:rPr>
        <w:t xml:space="preserve"> di sostanze pericolose). </w:t>
      </w:r>
      <w:r w:rsidRPr="001D5DBF">
        <w:rPr>
          <w:spacing w:val="-4"/>
        </w:rPr>
        <w:t xml:space="preserve">Così facendo, il legislatore ha specificato che </w:t>
      </w:r>
      <w:r w:rsidRPr="001D5DBF">
        <w:rPr>
          <w:iCs/>
          <w:spacing w:val="-4"/>
        </w:rPr>
        <w:t>«</w:t>
      </w:r>
      <w:r w:rsidRPr="001D5DBF">
        <w:rPr>
          <w:i/>
          <w:spacing w:val="-4"/>
        </w:rPr>
        <w:t>tale obbligo riguarda gli scarichi parziali contenenti sostanze</w:t>
      </w:r>
      <w:r w:rsidRPr="00BD0479">
        <w:rPr>
          <w:i/>
        </w:rPr>
        <w:t xml:space="preserve"> pericolose, e non solo lo scarico terminale di ciascun stabilimento</w:t>
      </w:r>
      <w:r>
        <w:rPr>
          <w:i/>
          <w:iCs/>
        </w:rPr>
        <w:t>».</w:t>
      </w:r>
    </w:p>
  </w:footnote>
  <w:footnote w:id="182">
    <w:p w14:paraId="57A6E64F" w14:textId="77777777" w:rsidR="00822F8B" w:rsidRPr="008413B0" w:rsidRDefault="00822F8B" w:rsidP="008E4966">
      <w:pPr>
        <w:pStyle w:val="Testonotaapidipagina"/>
        <w:jc w:val="both"/>
      </w:pPr>
      <w:r>
        <w:rPr>
          <w:rStyle w:val="Rimandonotaapidipagina"/>
        </w:rPr>
        <w:footnoteRef/>
      </w:r>
      <w:r w:rsidRPr="0033108A">
        <w:rPr>
          <w:spacing w:val="-2"/>
        </w:rPr>
        <w:t xml:space="preserve"> Cfr. </w:t>
      </w:r>
      <w:r w:rsidRPr="0033108A">
        <w:rPr>
          <w:smallCaps/>
          <w:noProof/>
          <w:spacing w:val="-2"/>
        </w:rPr>
        <w:t>Kusturin</w:t>
      </w:r>
      <w:r w:rsidRPr="0033108A">
        <w:rPr>
          <w:spacing w:val="-2"/>
        </w:rPr>
        <w:t xml:space="preserve">, </w:t>
      </w:r>
      <w:r w:rsidRPr="0033108A">
        <w:rPr>
          <w:i/>
          <w:iCs/>
          <w:spacing w:val="-2"/>
        </w:rPr>
        <w:t>Ambito di applicazione dell</w:t>
      </w:r>
      <w:r>
        <w:rPr>
          <w:i/>
          <w:iCs/>
          <w:spacing w:val="-2"/>
        </w:rPr>
        <w:t>’</w:t>
      </w:r>
      <w:r w:rsidRPr="0033108A">
        <w:rPr>
          <w:i/>
          <w:iCs/>
          <w:spacing w:val="-2"/>
        </w:rPr>
        <w:t>art. 110 del D. Lgs. n. 152/2006 [Commento alla nota del</w:t>
      </w:r>
      <w:r w:rsidRPr="0033108A">
        <w:rPr>
          <w:i/>
          <w:iCs/>
        </w:rPr>
        <w:t xml:space="preserve"> </w:t>
      </w:r>
      <w:r w:rsidRPr="0005479E">
        <w:rPr>
          <w:i/>
          <w:iCs/>
          <w:spacing w:val="-6"/>
        </w:rPr>
        <w:t>MASE prot. n. 65777 del 8 aprile 2024 (Interpello Ambientale)]</w:t>
      </w:r>
      <w:r w:rsidRPr="0005479E">
        <w:rPr>
          <w:spacing w:val="-6"/>
        </w:rPr>
        <w:t xml:space="preserve">, in </w:t>
      </w:r>
      <w:r w:rsidRPr="0005479E">
        <w:rPr>
          <w:i/>
          <w:iCs/>
          <w:spacing w:val="-6"/>
        </w:rPr>
        <w:t>Diritto all</w:t>
      </w:r>
      <w:r>
        <w:rPr>
          <w:i/>
          <w:iCs/>
          <w:spacing w:val="-6"/>
        </w:rPr>
        <w:t>’</w:t>
      </w:r>
      <w:r w:rsidRPr="0005479E">
        <w:rPr>
          <w:i/>
          <w:iCs/>
          <w:spacing w:val="-6"/>
        </w:rPr>
        <w:t>Ambiente</w:t>
      </w:r>
      <w:r w:rsidRPr="0005479E">
        <w:rPr>
          <w:spacing w:val="-6"/>
        </w:rPr>
        <w:t xml:space="preserve">, 12 aprile 2024; </w:t>
      </w:r>
      <w:r w:rsidRPr="0005479E">
        <w:rPr>
          <w:smallCaps/>
          <w:spacing w:val="-6"/>
        </w:rPr>
        <w:t>Masi</w:t>
      </w:r>
      <w:r w:rsidRPr="0005479E">
        <w:rPr>
          <w:spacing w:val="-6"/>
        </w:rPr>
        <w:t>,</w:t>
      </w:r>
      <w:r w:rsidRPr="0005479E">
        <w:rPr>
          <w:spacing w:val="-4"/>
        </w:rPr>
        <w:t xml:space="preserve"> </w:t>
      </w:r>
      <w:r w:rsidRPr="0005479E">
        <w:rPr>
          <w:i/>
          <w:iCs/>
          <w:spacing w:val="-4"/>
        </w:rPr>
        <w:t>Il trattamento dei rifiuti presso gli impianti di depurazione delle acque reflue urbane: regime autorizzativo</w:t>
      </w:r>
      <w:r w:rsidRPr="0005479E">
        <w:rPr>
          <w:spacing w:val="-4"/>
        </w:rPr>
        <w:t xml:space="preserve">, </w:t>
      </w:r>
      <w:r w:rsidRPr="00F20DD7">
        <w:rPr>
          <w:spacing w:val="-2"/>
        </w:rPr>
        <w:t xml:space="preserve">in </w:t>
      </w:r>
      <w:r w:rsidRPr="008413B0">
        <w:rPr>
          <w:i/>
          <w:iCs/>
          <w:spacing w:val="-2"/>
        </w:rPr>
        <w:t>LexAmbiente</w:t>
      </w:r>
      <w:r w:rsidRPr="008413B0">
        <w:rPr>
          <w:spacing w:val="-2"/>
        </w:rPr>
        <w:t xml:space="preserve">, </w:t>
      </w:r>
      <w:r w:rsidRPr="008413B0">
        <w:rPr>
          <w:shd w:val="clear" w:color="auto" w:fill="FFFFFF"/>
        </w:rPr>
        <w:t xml:space="preserve">26 </w:t>
      </w:r>
      <w:r>
        <w:rPr>
          <w:shd w:val="clear" w:color="auto" w:fill="FFFFFF"/>
        </w:rPr>
        <w:t>a</w:t>
      </w:r>
      <w:r w:rsidRPr="008413B0">
        <w:rPr>
          <w:shd w:val="clear" w:color="auto" w:fill="FFFFFF"/>
        </w:rPr>
        <w:t>prile 2022</w:t>
      </w:r>
      <w:r w:rsidRPr="008413B0">
        <w:rPr>
          <w:spacing w:val="-2"/>
        </w:rPr>
        <w:t>;</w:t>
      </w:r>
      <w:r>
        <w:rPr>
          <w:spacing w:val="-2"/>
        </w:rPr>
        <w:t xml:space="preserve"> </w:t>
      </w:r>
      <w:r w:rsidRPr="0033108A">
        <w:rPr>
          <w:smallCaps/>
          <w:noProof/>
          <w:spacing w:val="-2"/>
        </w:rPr>
        <w:t>Kusturin</w:t>
      </w:r>
      <w:r w:rsidRPr="0033108A">
        <w:rPr>
          <w:spacing w:val="-2"/>
        </w:rPr>
        <w:t>,</w:t>
      </w:r>
      <w:r>
        <w:rPr>
          <w:spacing w:val="-2"/>
        </w:rPr>
        <w:t xml:space="preserve"> </w:t>
      </w:r>
      <w:r w:rsidRPr="008413B0">
        <w:rPr>
          <w:i/>
          <w:iCs/>
          <w:spacing w:val="-2"/>
        </w:rPr>
        <w:t>Il trattamento di rifiuti nei depuratori di acque reflue urbane</w:t>
      </w:r>
      <w:r>
        <w:rPr>
          <w:i/>
          <w:iCs/>
          <w:spacing w:val="-2"/>
        </w:rPr>
        <w:t xml:space="preserve"> - Analisi dell’art. 110 </w:t>
      </w:r>
      <w:r w:rsidRPr="0033108A">
        <w:rPr>
          <w:i/>
          <w:iCs/>
          <w:spacing w:val="-2"/>
        </w:rPr>
        <w:t>del D. Lgs. n. 152/2006</w:t>
      </w:r>
      <w:r>
        <w:rPr>
          <w:i/>
          <w:iCs/>
          <w:spacing w:val="-2"/>
        </w:rPr>
        <w:t xml:space="preserve"> sul “confine rifiuti-scarichi”</w:t>
      </w:r>
      <w:r w:rsidRPr="0005479E">
        <w:rPr>
          <w:spacing w:val="-6"/>
        </w:rPr>
        <w:t xml:space="preserve">, in </w:t>
      </w:r>
      <w:r w:rsidRPr="0005479E">
        <w:rPr>
          <w:i/>
          <w:iCs/>
          <w:spacing w:val="-6"/>
        </w:rPr>
        <w:t>Diritto all</w:t>
      </w:r>
      <w:r>
        <w:rPr>
          <w:i/>
          <w:iCs/>
          <w:spacing w:val="-6"/>
        </w:rPr>
        <w:t>’</w:t>
      </w:r>
      <w:r w:rsidRPr="0005479E">
        <w:rPr>
          <w:i/>
          <w:iCs/>
          <w:spacing w:val="-6"/>
        </w:rPr>
        <w:t>Ambiente</w:t>
      </w:r>
      <w:r w:rsidRPr="0005479E">
        <w:rPr>
          <w:spacing w:val="-6"/>
        </w:rPr>
        <w:t xml:space="preserve">, </w:t>
      </w:r>
      <w:r>
        <w:rPr>
          <w:spacing w:val="-6"/>
        </w:rPr>
        <w:t>27</w:t>
      </w:r>
      <w:r w:rsidRPr="0005479E">
        <w:rPr>
          <w:spacing w:val="-6"/>
        </w:rPr>
        <w:t xml:space="preserve"> </w:t>
      </w:r>
      <w:r>
        <w:rPr>
          <w:spacing w:val="-6"/>
        </w:rPr>
        <w:t xml:space="preserve">gennaio </w:t>
      </w:r>
      <w:r w:rsidRPr="0005479E">
        <w:rPr>
          <w:spacing w:val="-6"/>
        </w:rPr>
        <w:t>202</w:t>
      </w:r>
      <w:r>
        <w:rPr>
          <w:spacing w:val="-6"/>
        </w:rPr>
        <w:t>2.</w:t>
      </w:r>
    </w:p>
  </w:footnote>
  <w:footnote w:id="183">
    <w:p w14:paraId="38DE4BF3" w14:textId="29287B4F" w:rsidR="00822F8B" w:rsidRDefault="00822F8B" w:rsidP="008E4966">
      <w:pPr>
        <w:pStyle w:val="Testonotaapidipagina"/>
        <w:jc w:val="both"/>
      </w:pPr>
      <w:r>
        <w:rPr>
          <w:rStyle w:val="Rimandonotaapidipagina"/>
        </w:rPr>
        <w:footnoteRef/>
      </w:r>
      <w:r w:rsidRPr="00BD0479">
        <w:rPr>
          <w:spacing w:val="-4"/>
        </w:rPr>
        <w:t xml:space="preserve"> Cfr. </w:t>
      </w:r>
      <w:r>
        <w:rPr>
          <w:smallCaps/>
          <w:spacing w:val="-4"/>
        </w:rPr>
        <w:t>Morelli,</w:t>
      </w:r>
      <w:r>
        <w:rPr>
          <w:spacing w:val="-4"/>
        </w:rPr>
        <w:t xml:space="preserve"> </w:t>
      </w:r>
      <w:r w:rsidRPr="00843382">
        <w:rPr>
          <w:smallCaps/>
          <w:noProof/>
          <w:spacing w:val="-4"/>
        </w:rPr>
        <w:t>Fidelbo</w:t>
      </w:r>
      <w:r>
        <w:rPr>
          <w:spacing w:val="-4"/>
        </w:rPr>
        <w:t xml:space="preserve">, </w:t>
      </w:r>
      <w:r w:rsidRPr="00843382">
        <w:rPr>
          <w:i/>
          <w:spacing w:val="-4"/>
        </w:rPr>
        <w:t>Tutela dei corpi idrici e disciplina degli scarichi</w:t>
      </w:r>
      <w:r>
        <w:rPr>
          <w:spacing w:val="-4"/>
        </w:rPr>
        <w:t xml:space="preserve">, in </w:t>
      </w:r>
      <w:r w:rsidRPr="00BD0479">
        <w:rPr>
          <w:smallCaps/>
          <w:noProof/>
          <w:spacing w:val="-4"/>
        </w:rPr>
        <w:t>Rottgen</w:t>
      </w:r>
      <w:r>
        <w:rPr>
          <w:smallCaps/>
          <w:spacing w:val="-4"/>
        </w:rPr>
        <w:t xml:space="preserve">, </w:t>
      </w:r>
      <w:r w:rsidRPr="00BD0479">
        <w:rPr>
          <w:smallCaps/>
          <w:spacing w:val="-4"/>
        </w:rPr>
        <w:t>Fari</w:t>
      </w:r>
      <w:r>
        <w:rPr>
          <w:smallCaps/>
          <w:spacing w:val="-4"/>
        </w:rPr>
        <w:t xml:space="preserve"> </w:t>
      </w:r>
      <w:r w:rsidRPr="00843382">
        <w:rPr>
          <w:spacing w:val="-4"/>
        </w:rPr>
        <w:t>(a cura di)</w:t>
      </w:r>
      <w:r w:rsidRPr="00BD0479">
        <w:rPr>
          <w:spacing w:val="-4"/>
        </w:rPr>
        <w:t xml:space="preserve">, </w:t>
      </w:r>
      <w:r w:rsidRPr="00B14C39">
        <w:rPr>
          <w:i/>
          <w:iCs/>
          <w:spacing w:val="-4"/>
        </w:rPr>
        <w:t>Codice dell</w:t>
      </w:r>
      <w:r>
        <w:rPr>
          <w:i/>
          <w:iCs/>
          <w:spacing w:val="-4"/>
        </w:rPr>
        <w:t>’</w:t>
      </w:r>
      <w:r w:rsidRPr="00B14C39">
        <w:rPr>
          <w:i/>
          <w:iCs/>
          <w:spacing w:val="-4"/>
        </w:rPr>
        <w:t>Ambiente - Commentato - Aggiornato alla L. 27 aprile 2022, n. 34</w:t>
      </w:r>
      <w:r w:rsidRPr="00843382">
        <w:rPr>
          <w:spacing w:val="-4"/>
        </w:rPr>
        <w:t>,</w:t>
      </w:r>
      <w:r w:rsidRPr="00BD0479">
        <w:rPr>
          <w:spacing w:val="-4"/>
        </w:rPr>
        <w:t xml:space="preserve"> </w:t>
      </w:r>
      <w:r>
        <w:rPr>
          <w:spacing w:val="-4"/>
        </w:rPr>
        <w:t>Seconda Edizione, Milano, 2022, 97.</w:t>
      </w:r>
    </w:p>
  </w:footnote>
  <w:footnote w:id="184">
    <w:p w14:paraId="43148EA8" w14:textId="76F845C0" w:rsidR="00822F8B" w:rsidRPr="00D01814" w:rsidRDefault="00822F8B" w:rsidP="008E4966">
      <w:pPr>
        <w:pStyle w:val="Testonotaapidipagina"/>
        <w:jc w:val="both"/>
      </w:pPr>
      <w:r>
        <w:rPr>
          <w:rStyle w:val="Rimandonotaapidipagina"/>
        </w:rPr>
        <w:footnoteRef/>
      </w:r>
      <w:r>
        <w:t xml:space="preserve"> La nozione di scarico comprendeva, ai sensi dell’art. 1 della Legge n. 319/1976, </w:t>
      </w:r>
      <w:r w:rsidRPr="00D01814">
        <w:rPr>
          <w:spacing w:val="-4"/>
        </w:rPr>
        <w:t xml:space="preserve">qualsiasi sversamento o deposizione di rifiuti, a prescindere dal modo in cui venivano effettuati, direttamente </w:t>
      </w:r>
      <w:r>
        <w:t xml:space="preserve">o indirettamente, dalla sua eventuale episodicità, dalla consistenza dei rifiuti (solida anziché liquida) e dal luogo ove si realizza l’immissione (in acque superficiali o sotterranee, interne o marine, pubbliche o private, in fognature, oppure sul suolo in superficie oppure sottoterra. Cfr. </w:t>
      </w:r>
      <w:r w:rsidRPr="001C39CC">
        <w:rPr>
          <w:smallCaps/>
          <w:spacing w:val="-4"/>
        </w:rPr>
        <w:t>Corte Suprema di Cassazione</w:t>
      </w:r>
      <w:r w:rsidRPr="001C39CC">
        <w:rPr>
          <w:spacing w:val="-4"/>
        </w:rPr>
        <w:t xml:space="preserve">, Sezione Terza Penale, </w:t>
      </w:r>
      <w:r w:rsidRPr="001C39CC">
        <w:rPr>
          <w:i/>
          <w:iCs/>
          <w:spacing w:val="-4"/>
        </w:rPr>
        <w:t xml:space="preserve">Sentenza </w:t>
      </w:r>
      <w:r>
        <w:rPr>
          <w:i/>
          <w:iCs/>
          <w:spacing w:val="-4"/>
        </w:rPr>
        <w:t>24 novembre 198</w:t>
      </w:r>
      <w:r w:rsidRPr="001C39CC">
        <w:rPr>
          <w:i/>
          <w:iCs/>
          <w:spacing w:val="-4"/>
        </w:rPr>
        <w:t>7, n. 4</w:t>
      </w:r>
      <w:r>
        <w:rPr>
          <w:i/>
          <w:iCs/>
          <w:spacing w:val="-4"/>
        </w:rPr>
        <w:t>727</w:t>
      </w:r>
      <w:r>
        <w:rPr>
          <w:spacing w:val="-4"/>
        </w:rPr>
        <w:t xml:space="preserve">; </w:t>
      </w:r>
      <w:r w:rsidRPr="00856862">
        <w:rPr>
          <w:smallCaps/>
          <w:spacing w:val="-4"/>
        </w:rPr>
        <w:t>Id.</w:t>
      </w:r>
      <w:r>
        <w:rPr>
          <w:smallCaps/>
          <w:spacing w:val="-4"/>
        </w:rPr>
        <w:t xml:space="preserve">, </w:t>
      </w:r>
      <w:r w:rsidRPr="001C39CC">
        <w:rPr>
          <w:spacing w:val="-4"/>
        </w:rPr>
        <w:t xml:space="preserve">Sezione Terza Penale, </w:t>
      </w:r>
      <w:r w:rsidRPr="001C39CC">
        <w:rPr>
          <w:i/>
          <w:iCs/>
          <w:spacing w:val="-4"/>
        </w:rPr>
        <w:t xml:space="preserve">Sentenza </w:t>
      </w:r>
      <w:r>
        <w:rPr>
          <w:i/>
          <w:iCs/>
          <w:spacing w:val="-4"/>
        </w:rPr>
        <w:t>14 aprile 1995</w:t>
      </w:r>
      <w:r w:rsidRPr="001C39CC">
        <w:rPr>
          <w:i/>
          <w:iCs/>
          <w:spacing w:val="-4"/>
        </w:rPr>
        <w:t xml:space="preserve">, n. </w:t>
      </w:r>
      <w:r>
        <w:rPr>
          <w:i/>
          <w:iCs/>
          <w:spacing w:val="-4"/>
        </w:rPr>
        <w:t>6382</w:t>
      </w:r>
      <w:r>
        <w:rPr>
          <w:spacing w:val="-4"/>
        </w:rPr>
        <w:t>;</w:t>
      </w:r>
      <w:r>
        <w:rPr>
          <w:smallCaps/>
          <w:spacing w:val="-4"/>
        </w:rPr>
        <w:t xml:space="preserve"> </w:t>
      </w:r>
      <w:r>
        <w:rPr>
          <w:spacing w:val="-4"/>
        </w:rPr>
        <w:t xml:space="preserve"> Ai sensi dell’art. 9, comma 3, </w:t>
      </w:r>
      <w:r>
        <w:t xml:space="preserve">della Legge n. 319/1976, lo scarico su cui va effettuata la misurazione non può essere limitata in modo esclusivo ad un flusso di </w:t>
      </w:r>
      <w:r w:rsidRPr="00F7164B">
        <w:rPr>
          <w:spacing w:val="-2"/>
        </w:rPr>
        <w:t xml:space="preserve">liquido che sia continuo e regolare, da cui attingere il campione, ma va ritenuto tale qualsiasi versamento di reflui nei recettori che sono indicati dalla </w:t>
      </w:r>
      <w:r w:rsidRPr="00856862">
        <w:rPr>
          <w:spacing w:val="-6"/>
        </w:rPr>
        <w:t xml:space="preserve">legge, anche se effettuato in maniera occasionale ed episodica. Cfr. </w:t>
      </w:r>
      <w:r w:rsidRPr="00856862">
        <w:rPr>
          <w:smallCaps/>
          <w:spacing w:val="-6"/>
        </w:rPr>
        <w:t>Corte Suprema di Cassazione</w:t>
      </w:r>
      <w:r w:rsidRPr="00856862">
        <w:rPr>
          <w:spacing w:val="-6"/>
        </w:rPr>
        <w:t xml:space="preserve">, Sezione </w:t>
      </w:r>
      <w:r w:rsidRPr="001C39CC">
        <w:rPr>
          <w:spacing w:val="-4"/>
        </w:rPr>
        <w:t xml:space="preserve">Terza Penale, </w:t>
      </w:r>
      <w:r w:rsidRPr="001C39CC">
        <w:rPr>
          <w:i/>
          <w:iCs/>
          <w:spacing w:val="-4"/>
        </w:rPr>
        <w:t xml:space="preserve">Sentenza </w:t>
      </w:r>
      <w:r>
        <w:rPr>
          <w:i/>
          <w:iCs/>
          <w:spacing w:val="-4"/>
        </w:rPr>
        <w:t>7 maggio 199</w:t>
      </w:r>
      <w:r w:rsidRPr="001C39CC">
        <w:rPr>
          <w:i/>
          <w:iCs/>
          <w:spacing w:val="-4"/>
        </w:rPr>
        <w:t xml:space="preserve">7, n. </w:t>
      </w:r>
      <w:r>
        <w:rPr>
          <w:i/>
          <w:iCs/>
          <w:spacing w:val="-4"/>
        </w:rPr>
        <w:t>5734</w:t>
      </w:r>
      <w:r>
        <w:rPr>
          <w:spacing w:val="-4"/>
        </w:rPr>
        <w:t xml:space="preserve">. Il D.Lgs. n. 152/1999 opera una distinzione tra scarico ed </w:t>
      </w:r>
      <w:r w:rsidRPr="00856862">
        <w:rPr>
          <w:spacing w:val="-6"/>
        </w:rPr>
        <w:t>immissione occasionale, non richiedendo la presenza di una tubazione che recapiti lo scarico, dal momento</w:t>
      </w:r>
      <w:r>
        <w:rPr>
          <w:spacing w:val="-4"/>
        </w:rPr>
        <w:t xml:space="preserve"> che viene ritenuta sufficiente una condotta, vale a dire un qualunque sistema mediante il quale possa essere consentito il passaggio ed il deflusso delle acque reflue.</w:t>
      </w:r>
      <w:r w:rsidRPr="000F2617">
        <w:t xml:space="preserve"> </w:t>
      </w:r>
      <w:r>
        <w:t xml:space="preserve">Cfr. </w:t>
      </w:r>
      <w:r w:rsidRPr="001C39CC">
        <w:rPr>
          <w:smallCaps/>
          <w:spacing w:val="-4"/>
        </w:rPr>
        <w:t>Corte Suprema di Cassazione</w:t>
      </w:r>
      <w:r w:rsidRPr="001C39CC">
        <w:rPr>
          <w:spacing w:val="-4"/>
        </w:rPr>
        <w:t xml:space="preserve">, Sezione Terza Penale, </w:t>
      </w:r>
      <w:r w:rsidRPr="001C39CC">
        <w:rPr>
          <w:i/>
          <w:iCs/>
          <w:spacing w:val="-4"/>
        </w:rPr>
        <w:t xml:space="preserve">Sentenza </w:t>
      </w:r>
      <w:r>
        <w:rPr>
          <w:i/>
          <w:iCs/>
          <w:spacing w:val="-4"/>
        </w:rPr>
        <w:t>3 settembre 1999</w:t>
      </w:r>
      <w:r w:rsidRPr="001C39CC">
        <w:rPr>
          <w:i/>
          <w:iCs/>
          <w:spacing w:val="-4"/>
        </w:rPr>
        <w:t xml:space="preserve">, n. </w:t>
      </w:r>
      <w:r>
        <w:rPr>
          <w:i/>
          <w:iCs/>
          <w:spacing w:val="-4"/>
        </w:rPr>
        <w:t>2774</w:t>
      </w:r>
      <w:r>
        <w:rPr>
          <w:spacing w:val="-4"/>
        </w:rPr>
        <w:t xml:space="preserve">. Dopo l’entrata in vigore del D.Lgs. n. 152/1999, si sostituisce il concetto di scarico con quello di acque di scarico: se per scarico si intende il riversamento diretto nei corpi recettori, quando il collegamento tra fonte di riversamento e corpo recettore si interrompe, viene meno lo </w:t>
      </w:r>
      <w:r w:rsidRPr="008F00D4">
        <w:rPr>
          <w:spacing w:val="-6"/>
        </w:rPr>
        <w:t xml:space="preserve">scarico (indiretto) per far posto alla fase di smaltimento del rifiuto liquido. Cfr. </w:t>
      </w:r>
      <w:r w:rsidRPr="008F00D4">
        <w:rPr>
          <w:smallCaps/>
          <w:spacing w:val="-6"/>
        </w:rPr>
        <w:t>Corte Suprema di Cassazione</w:t>
      </w:r>
      <w:r w:rsidRPr="008F00D4">
        <w:rPr>
          <w:spacing w:val="-6"/>
        </w:rPr>
        <w:t xml:space="preserve">, </w:t>
      </w:r>
      <w:r w:rsidRPr="001C39CC">
        <w:rPr>
          <w:spacing w:val="-4"/>
        </w:rPr>
        <w:t xml:space="preserve">Sezione Terza Penale, </w:t>
      </w:r>
      <w:r w:rsidRPr="001C39CC">
        <w:rPr>
          <w:i/>
          <w:iCs/>
          <w:spacing w:val="-4"/>
        </w:rPr>
        <w:t xml:space="preserve">Sentenza </w:t>
      </w:r>
      <w:r>
        <w:rPr>
          <w:i/>
          <w:iCs/>
          <w:spacing w:val="-4"/>
        </w:rPr>
        <w:t>24 giugno 1999</w:t>
      </w:r>
      <w:r w:rsidRPr="001C39CC">
        <w:rPr>
          <w:i/>
          <w:iCs/>
          <w:spacing w:val="-4"/>
        </w:rPr>
        <w:t xml:space="preserve">, n. </w:t>
      </w:r>
      <w:r>
        <w:rPr>
          <w:i/>
          <w:iCs/>
          <w:spacing w:val="-4"/>
        </w:rPr>
        <w:t>2358</w:t>
      </w:r>
      <w:r>
        <w:rPr>
          <w:spacing w:val="-4"/>
        </w:rPr>
        <w:t xml:space="preserve">. La linea di discrimine tra la normativa del 1976 e quella del 1999 è giustappunto nella nozione di “scarico”; infatti, la locuzione “acque di scarico” </w:t>
      </w:r>
      <w:r w:rsidRPr="00C55D02">
        <w:rPr>
          <w:spacing w:val="-4"/>
        </w:rPr>
        <w:t>va ritenuta sinonimo di scarichi, da intendersi come sostanze liquide o comunque di possibile convogliamento</w:t>
      </w:r>
      <w:r>
        <w:rPr>
          <w:spacing w:val="-4"/>
        </w:rPr>
        <w:t xml:space="preserve"> nei corpi ricettori in condotta, mentre l’esclusione dei rifiuti allo stato liquido è utile a ribadire la pregressa </w:t>
      </w:r>
      <w:r w:rsidRPr="00C55D02">
        <w:rPr>
          <w:spacing w:val="-6"/>
        </w:rPr>
        <w:t>distinzione tra le varie fasi dello smaltimento dei rifiuti; permane, quindi, come criterio discretivo quello secondo</w:t>
      </w:r>
      <w:r>
        <w:rPr>
          <w:spacing w:val="-4"/>
        </w:rPr>
        <w:t xml:space="preserve"> il quale i due distinti regimi giuridici, possono trovare applicazione, ciascuno nel proprio ambito, anche per gli stessi tipi di reflui e possono talora regolare fasi diverse della medesima operazione. Cfr. </w:t>
      </w:r>
      <w:r w:rsidRPr="008F00D4">
        <w:rPr>
          <w:smallCaps/>
          <w:spacing w:val="-6"/>
        </w:rPr>
        <w:t>Corte Suprema di Cassazione</w:t>
      </w:r>
      <w:r w:rsidRPr="008F00D4">
        <w:rPr>
          <w:spacing w:val="-6"/>
        </w:rPr>
        <w:t xml:space="preserve">, </w:t>
      </w:r>
      <w:r w:rsidRPr="001C39CC">
        <w:rPr>
          <w:spacing w:val="-4"/>
        </w:rPr>
        <w:t xml:space="preserve">Sezione Terza Penale, </w:t>
      </w:r>
      <w:r w:rsidRPr="001C39CC">
        <w:rPr>
          <w:i/>
          <w:iCs/>
          <w:spacing w:val="-4"/>
        </w:rPr>
        <w:t xml:space="preserve">Sentenza </w:t>
      </w:r>
      <w:r>
        <w:rPr>
          <w:i/>
          <w:iCs/>
          <w:spacing w:val="-4"/>
        </w:rPr>
        <w:t xml:space="preserve">23 maggio 1997, </w:t>
      </w:r>
      <w:r w:rsidRPr="001C39CC">
        <w:rPr>
          <w:i/>
          <w:iCs/>
          <w:spacing w:val="-4"/>
        </w:rPr>
        <w:t xml:space="preserve">n. </w:t>
      </w:r>
      <w:r>
        <w:rPr>
          <w:i/>
          <w:iCs/>
          <w:spacing w:val="-4"/>
        </w:rPr>
        <w:t>1245</w:t>
      </w:r>
      <w:r>
        <w:rPr>
          <w:spacing w:val="-4"/>
        </w:rPr>
        <w:t xml:space="preserve">. Con l’entrata in vigore del D.Lgs. n. 152/2006, configura il reato </w:t>
      </w:r>
      <w:r w:rsidRPr="00EC4767">
        <w:rPr>
          <w:spacing w:val="-4"/>
        </w:rPr>
        <w:t>previst</w:t>
      </w:r>
      <w:r>
        <w:rPr>
          <w:spacing w:val="-4"/>
        </w:rPr>
        <w:t>o</w:t>
      </w:r>
      <w:r w:rsidRPr="00EC4767">
        <w:rPr>
          <w:spacing w:val="-4"/>
        </w:rPr>
        <w:t xml:space="preserve"> dall</w:t>
      </w:r>
      <w:r>
        <w:rPr>
          <w:spacing w:val="-4"/>
        </w:rPr>
        <w:t>’</w:t>
      </w:r>
      <w:r w:rsidRPr="00EC4767">
        <w:rPr>
          <w:spacing w:val="-4"/>
        </w:rPr>
        <w:t>art. 137, comma 1,</w:t>
      </w:r>
      <w:r>
        <w:rPr>
          <w:spacing w:val="-4"/>
        </w:rPr>
        <w:t xml:space="preserve"> la condotta di scarico discontinuo in pubblica fognatura di acque reflue industriali in difetto di autorizzazione, poiché la sanzione penale è correlata al </w:t>
      </w:r>
      <w:r w:rsidRPr="00EC4767">
        <w:rPr>
          <w:spacing w:val="-6"/>
        </w:rPr>
        <w:t>mancato controllo preventivo, esercitato dalla P.A. mediante il rilascio del titolo abilitativo, indipendentemente</w:t>
      </w:r>
      <w:r>
        <w:rPr>
          <w:spacing w:val="-4"/>
        </w:rPr>
        <w:t xml:space="preserve"> </w:t>
      </w:r>
      <w:r w:rsidRPr="00EC4767">
        <w:rPr>
          <w:spacing w:val="-6"/>
        </w:rPr>
        <w:t xml:space="preserve">dal recapito finale (acque, suolo e sottosuolo) non menzionato dalla norma sanzionatoria. Cfr. </w:t>
      </w:r>
      <w:r w:rsidRPr="00EC4767">
        <w:rPr>
          <w:smallCaps/>
          <w:spacing w:val="-6"/>
        </w:rPr>
        <w:t>Corte Suprema</w:t>
      </w:r>
      <w:r w:rsidRPr="008F00D4">
        <w:rPr>
          <w:smallCaps/>
          <w:spacing w:val="-6"/>
        </w:rPr>
        <w:t xml:space="preserve"> </w:t>
      </w:r>
      <w:r w:rsidRPr="00EC4767">
        <w:rPr>
          <w:smallCaps/>
          <w:spacing w:val="-6"/>
        </w:rPr>
        <w:t>di Cassazione</w:t>
      </w:r>
      <w:r w:rsidRPr="00EC4767">
        <w:rPr>
          <w:spacing w:val="-6"/>
        </w:rPr>
        <w:t xml:space="preserve">, Sezione Terza Penale, </w:t>
      </w:r>
      <w:r w:rsidRPr="00EC4767">
        <w:rPr>
          <w:i/>
          <w:iCs/>
          <w:spacing w:val="-6"/>
        </w:rPr>
        <w:t>Sentenza 8 giugno 2007, n. 33787</w:t>
      </w:r>
      <w:r w:rsidRPr="00EC4767">
        <w:rPr>
          <w:spacing w:val="-6"/>
        </w:rPr>
        <w:t>. In tema di bonifica dei siti inquinati,</w:t>
      </w:r>
      <w:r w:rsidRPr="00EC4767">
        <w:rPr>
          <w:spacing w:val="-4"/>
        </w:rPr>
        <w:t xml:space="preserve"> ai fini della configurabilità del reato omissivo previsto dall</w:t>
      </w:r>
      <w:r>
        <w:rPr>
          <w:spacing w:val="-4"/>
        </w:rPr>
        <w:t>’</w:t>
      </w:r>
      <w:r w:rsidRPr="00EC4767">
        <w:rPr>
          <w:spacing w:val="-4"/>
        </w:rPr>
        <w:t xml:space="preserve">art. 257, comma </w:t>
      </w:r>
      <w:r>
        <w:rPr>
          <w:spacing w:val="-4"/>
        </w:rPr>
        <w:t>1</w:t>
      </w:r>
      <w:r w:rsidRPr="00EC4767">
        <w:rPr>
          <w:spacing w:val="-4"/>
        </w:rPr>
        <w:t>, del D.Lgs. n. 152</w:t>
      </w:r>
      <w:r>
        <w:rPr>
          <w:spacing w:val="-4"/>
        </w:rPr>
        <w:t>/2006</w:t>
      </w:r>
      <w:r w:rsidRPr="00EC4767">
        <w:rPr>
          <w:spacing w:val="-4"/>
        </w:rPr>
        <w:t>, la segnalazione che il responsabile dell</w:t>
      </w:r>
      <w:r>
        <w:rPr>
          <w:spacing w:val="-4"/>
        </w:rPr>
        <w:t>’</w:t>
      </w:r>
      <w:r w:rsidRPr="00EC4767">
        <w:rPr>
          <w:spacing w:val="-4"/>
        </w:rPr>
        <w:t>inquinamento è obbligato ad effettuare alle autorità indicate in base all</w:t>
      </w:r>
      <w:r>
        <w:rPr>
          <w:spacing w:val="-4"/>
        </w:rPr>
        <w:t>’</w:t>
      </w:r>
      <w:r w:rsidRPr="00EC4767">
        <w:rPr>
          <w:spacing w:val="-4"/>
        </w:rPr>
        <w:t xml:space="preserve">art. 242 del medesimo decreto è dovuta a prescindere dal superamento delle soglie di contaminazione. In tema di inquinamento atmosferico, la necessità di accertare il superamento dei limiti di tollerabilità delle </w:t>
      </w:r>
      <w:r w:rsidRPr="00EC4767">
        <w:rPr>
          <w:spacing w:val="-6"/>
        </w:rPr>
        <w:t>emissioni ai fini della configurabilità del reato previsto dall</w:t>
      </w:r>
      <w:r>
        <w:rPr>
          <w:spacing w:val="-6"/>
        </w:rPr>
        <w:t>’</w:t>
      </w:r>
      <w:r w:rsidRPr="00EC4767">
        <w:rPr>
          <w:spacing w:val="-6"/>
        </w:rPr>
        <w:t>art. 674 c.p. si pone soltanto per le attività autorizzate</w:t>
      </w:r>
      <w:r w:rsidRPr="00EC4767">
        <w:rPr>
          <w:spacing w:val="-4"/>
        </w:rPr>
        <w:t xml:space="preserve"> </w:t>
      </w:r>
      <w:r w:rsidRPr="00EC4767">
        <w:rPr>
          <w:spacing w:val="-6"/>
        </w:rPr>
        <w:t>in quanto le emissioni di fumo, gas o vapori siano una conseguenza diretta dell</w:t>
      </w:r>
      <w:r>
        <w:rPr>
          <w:spacing w:val="-6"/>
        </w:rPr>
        <w:t>’</w:t>
      </w:r>
      <w:r w:rsidRPr="00EC4767">
        <w:rPr>
          <w:spacing w:val="-6"/>
        </w:rPr>
        <w:t>attività; diversamente, nel caso</w:t>
      </w:r>
      <w:r w:rsidRPr="00EC4767">
        <w:rPr>
          <w:spacing w:val="-4"/>
        </w:rPr>
        <w:t xml:space="preserve"> </w:t>
      </w:r>
      <w:r w:rsidRPr="00EC4767">
        <w:rPr>
          <w:spacing w:val="-6"/>
        </w:rPr>
        <w:t>di attività non autorizzata ovvero di emissioni autorizzate, ma che non siano conseguenza naturale dell</w:t>
      </w:r>
      <w:r>
        <w:rPr>
          <w:spacing w:val="-6"/>
        </w:rPr>
        <w:t>’</w:t>
      </w:r>
      <w:r w:rsidRPr="00EC4767">
        <w:rPr>
          <w:spacing w:val="-6"/>
        </w:rPr>
        <w:t>attività,</w:t>
      </w:r>
      <w:r w:rsidRPr="00EC4767">
        <w:rPr>
          <w:spacing w:val="-4"/>
        </w:rPr>
        <w:t xml:space="preserve"> in quanto imputabili a deficienze dell</w:t>
      </w:r>
      <w:r>
        <w:rPr>
          <w:spacing w:val="-4"/>
        </w:rPr>
        <w:t>’</w:t>
      </w:r>
      <w:r w:rsidRPr="00EC4767">
        <w:rPr>
          <w:spacing w:val="-4"/>
        </w:rPr>
        <w:t xml:space="preserve">impianto od a negligenze del gestore, ai fini della configurabilità del reato è sufficiente la semplice idoneità a creare molestia alle persone. Le acque meteoriche di dilavamento sono costituite dalle acque piovane che, depositandosi su un suolo impermeabilizzato dilavano le superfici ed attengono indirettamente i corpi recettori. Quando queste vengono in qualsiasi modo convogliate nella rete fognaria, si mischiano con le acque reflue domestiche e/o industriali. La verifica sugli scarichi inquinanti deve essere effettuata scomputando dalla concentrazione al momento dello scarico quella esistente al punto di prelievo si applica anche agli scarichi inquinanti nella laguna di Venezia, la quale, pur essendo sottoposta </w:t>
      </w:r>
      <w:r w:rsidRPr="00EC4767">
        <w:rPr>
          <w:spacing w:val="-6"/>
        </w:rPr>
        <w:t xml:space="preserve">ad un regime speciale, non si sottrae, tuttavia, alla regola appena descritta. Cfr. </w:t>
      </w:r>
      <w:r w:rsidRPr="00EC4767">
        <w:rPr>
          <w:smallCaps/>
          <w:spacing w:val="-6"/>
        </w:rPr>
        <w:t>Corte Suprema di Cassazione</w:t>
      </w:r>
      <w:r w:rsidRPr="00EC4767">
        <w:rPr>
          <w:spacing w:val="-6"/>
        </w:rPr>
        <w:t xml:space="preserve">, </w:t>
      </w:r>
      <w:r w:rsidRPr="001C39CC">
        <w:rPr>
          <w:spacing w:val="-4"/>
        </w:rPr>
        <w:t xml:space="preserve">Sezione Terza Penale, </w:t>
      </w:r>
      <w:r w:rsidRPr="001C39CC">
        <w:rPr>
          <w:i/>
          <w:iCs/>
          <w:spacing w:val="-4"/>
        </w:rPr>
        <w:t>Sentenza 11 ottobre 2007, n. 40191</w:t>
      </w:r>
      <w:r>
        <w:rPr>
          <w:spacing w:val="-4"/>
        </w:rPr>
        <w:t xml:space="preserve">. </w:t>
      </w:r>
      <w:r w:rsidRPr="00B05CF4">
        <w:rPr>
          <w:spacing w:val="-4"/>
        </w:rPr>
        <w:t xml:space="preserve">La definizione di </w:t>
      </w:r>
      <w:r>
        <w:rPr>
          <w:spacing w:val="-4"/>
        </w:rPr>
        <w:t>“</w:t>
      </w:r>
      <w:r w:rsidRPr="00B05CF4">
        <w:rPr>
          <w:spacing w:val="-4"/>
        </w:rPr>
        <w:t>scarico</w:t>
      </w:r>
      <w:r>
        <w:rPr>
          <w:spacing w:val="-4"/>
        </w:rPr>
        <w:t>”</w:t>
      </w:r>
      <w:r w:rsidRPr="00B05CF4">
        <w:rPr>
          <w:spacing w:val="-4"/>
        </w:rPr>
        <w:t xml:space="preserve"> presente </w:t>
      </w:r>
      <w:r>
        <w:rPr>
          <w:spacing w:val="-4"/>
        </w:rPr>
        <w:t>a</w:t>
      </w:r>
      <w:r w:rsidRPr="00B05CF4">
        <w:rPr>
          <w:spacing w:val="-4"/>
        </w:rPr>
        <w:t>ll</w:t>
      </w:r>
      <w:r>
        <w:rPr>
          <w:spacing w:val="-4"/>
        </w:rPr>
        <w:t>’</w:t>
      </w:r>
      <w:r w:rsidRPr="00B05CF4">
        <w:rPr>
          <w:spacing w:val="-4"/>
        </w:rPr>
        <w:t>art</w:t>
      </w:r>
      <w:r>
        <w:rPr>
          <w:spacing w:val="-4"/>
        </w:rPr>
        <w:t>.</w:t>
      </w:r>
      <w:r w:rsidRPr="00B05CF4">
        <w:rPr>
          <w:spacing w:val="-4"/>
        </w:rPr>
        <w:t xml:space="preserve"> 74, comma 1, lettera ff)</w:t>
      </w:r>
      <w:r>
        <w:rPr>
          <w:spacing w:val="-4"/>
        </w:rPr>
        <w:t xml:space="preserve">, </w:t>
      </w:r>
      <w:r w:rsidRPr="00B05CF4">
        <w:rPr>
          <w:spacing w:val="-4"/>
        </w:rPr>
        <w:t>del</w:t>
      </w:r>
      <w:r>
        <w:rPr>
          <w:spacing w:val="-4"/>
        </w:rPr>
        <w:t xml:space="preserve"> D</w:t>
      </w:r>
      <w:r w:rsidRPr="00B05CF4">
        <w:rPr>
          <w:spacing w:val="-4"/>
        </w:rPr>
        <w:t>.</w:t>
      </w:r>
      <w:r>
        <w:rPr>
          <w:spacing w:val="-4"/>
        </w:rPr>
        <w:t>L</w:t>
      </w:r>
      <w:r w:rsidRPr="00B05CF4">
        <w:rPr>
          <w:spacing w:val="-4"/>
        </w:rPr>
        <w:t>gs. n. 152</w:t>
      </w:r>
      <w:r>
        <w:rPr>
          <w:spacing w:val="-4"/>
        </w:rPr>
        <w:t>/</w:t>
      </w:r>
      <w:r w:rsidRPr="00B05CF4">
        <w:rPr>
          <w:spacing w:val="-4"/>
        </w:rPr>
        <w:t>2006 si riferisce, in termini letterali, a qualsiasi immissione effettua</w:t>
      </w:r>
      <w:r>
        <w:rPr>
          <w:spacing w:val="-4"/>
        </w:rPr>
        <w:t xml:space="preserve">ta esclusivamente attraverso una connessione </w:t>
      </w:r>
      <w:r w:rsidRPr="00B05CF4">
        <w:rPr>
          <w:spacing w:val="-4"/>
        </w:rPr>
        <w:t>stabile che collega senza interruzioni il ciclo di produzione dei reflui al corpo ricettore. Inoltre, è specificato che devono essere esclusi da questa definizione i</w:t>
      </w:r>
      <w:r>
        <w:rPr>
          <w:spacing w:val="-4"/>
        </w:rPr>
        <w:t xml:space="preserve"> rilasci di acque previsti dall’</w:t>
      </w:r>
      <w:r w:rsidRPr="00B05CF4">
        <w:rPr>
          <w:spacing w:val="-4"/>
        </w:rPr>
        <w:t>art</w:t>
      </w:r>
      <w:r>
        <w:rPr>
          <w:spacing w:val="-4"/>
        </w:rPr>
        <w:t>.</w:t>
      </w:r>
      <w:r w:rsidRPr="00B05CF4">
        <w:rPr>
          <w:spacing w:val="-4"/>
        </w:rPr>
        <w:t xml:space="preserve"> 114. Ne deriva</w:t>
      </w:r>
      <w:r>
        <w:rPr>
          <w:spacing w:val="-4"/>
        </w:rPr>
        <w:t>,</w:t>
      </w:r>
      <w:r w:rsidRPr="00B05CF4">
        <w:rPr>
          <w:spacing w:val="-4"/>
        </w:rPr>
        <w:t xml:space="preserve"> quindi</w:t>
      </w:r>
      <w:r>
        <w:rPr>
          <w:spacing w:val="-4"/>
        </w:rPr>
        <w:t>, l’</w:t>
      </w:r>
      <w:r w:rsidRPr="00B05CF4">
        <w:rPr>
          <w:spacing w:val="-4"/>
        </w:rPr>
        <w:t xml:space="preserve">evidente necessità, come chiarito dalla formulazione della norma stessa, </w:t>
      </w:r>
      <w:r>
        <w:rPr>
          <w:spacing w:val="-4"/>
        </w:rPr>
        <w:t>che per poter considerare un’</w:t>
      </w:r>
      <w:r w:rsidRPr="00B05CF4">
        <w:rPr>
          <w:spacing w:val="-4"/>
        </w:rPr>
        <w:t xml:space="preserve">azione come “scarico” debba necessariamente </w:t>
      </w:r>
      <w:r>
        <w:rPr>
          <w:spacing w:val="-4"/>
        </w:rPr>
        <w:t>concretizzarsi</w:t>
      </w:r>
      <w:r w:rsidRPr="00B05CF4">
        <w:rPr>
          <w:spacing w:val="-4"/>
        </w:rPr>
        <w:t xml:space="preserve"> una reale “immissione” in un corpo ricettore.</w:t>
      </w:r>
      <w:r>
        <w:rPr>
          <w:spacing w:val="-4"/>
        </w:rPr>
        <w:t xml:space="preserve"> </w:t>
      </w:r>
      <w:r w:rsidRPr="00B05CF4">
        <w:rPr>
          <w:spacing w:val="-4"/>
        </w:rPr>
        <w:t>Di conseguenza, la gestion</w:t>
      </w:r>
      <w:r>
        <w:rPr>
          <w:spacing w:val="-4"/>
        </w:rPr>
        <w:t>e di un autolavaggio priva dell’</w:t>
      </w:r>
      <w:r w:rsidRPr="00B05CF4">
        <w:rPr>
          <w:spacing w:val="-4"/>
        </w:rPr>
        <w:t>autorizzazione per una cisterna destinata allo stoccaggio delle acque reflue non configura l</w:t>
      </w:r>
      <w:r>
        <w:rPr>
          <w:spacing w:val="-4"/>
        </w:rPr>
        <w:t>’</w:t>
      </w:r>
      <w:r w:rsidRPr="00B05CF4">
        <w:rPr>
          <w:spacing w:val="-4"/>
        </w:rPr>
        <w:t>illecito previsto dall</w:t>
      </w:r>
      <w:r>
        <w:rPr>
          <w:spacing w:val="-4"/>
        </w:rPr>
        <w:t>’</w:t>
      </w:r>
      <w:r w:rsidRPr="00B05CF4">
        <w:rPr>
          <w:spacing w:val="-4"/>
        </w:rPr>
        <w:t>art</w:t>
      </w:r>
      <w:r>
        <w:rPr>
          <w:spacing w:val="-4"/>
        </w:rPr>
        <w:t>.</w:t>
      </w:r>
      <w:r w:rsidRPr="00B05CF4">
        <w:rPr>
          <w:spacing w:val="-4"/>
        </w:rPr>
        <w:t xml:space="preserve"> 137 del TUA, poiché manca l</w:t>
      </w:r>
      <w:r>
        <w:rPr>
          <w:spacing w:val="-4"/>
        </w:rPr>
        <w:t>’</w:t>
      </w:r>
      <w:r w:rsidRPr="00B05CF4">
        <w:rPr>
          <w:spacing w:val="-4"/>
        </w:rPr>
        <w:t>immissione in un corpo ricettore</w:t>
      </w:r>
      <w:r>
        <w:rPr>
          <w:spacing w:val="-4"/>
        </w:rPr>
        <w:t xml:space="preserve">. D’altro canto, giacché lo scarico è </w:t>
      </w:r>
      <w:r w:rsidRPr="000F60C3">
        <w:rPr>
          <w:spacing w:val="-4"/>
        </w:rPr>
        <w:t>indipendente</w:t>
      </w:r>
      <w:r>
        <w:rPr>
          <w:spacing w:val="-4"/>
        </w:rPr>
        <w:t xml:space="preserve"> </w:t>
      </w:r>
      <w:r w:rsidRPr="000F60C3">
        <w:rPr>
          <w:spacing w:val="-4"/>
        </w:rPr>
        <w:t>dalla natura inquinante dell</w:t>
      </w:r>
      <w:r>
        <w:rPr>
          <w:spacing w:val="-4"/>
        </w:rPr>
        <w:t>’</w:t>
      </w:r>
      <w:r w:rsidRPr="000F60C3">
        <w:rPr>
          <w:spacing w:val="-4"/>
        </w:rPr>
        <w:t>immissione che la costituisce</w:t>
      </w:r>
      <w:r>
        <w:rPr>
          <w:spacing w:val="-4"/>
        </w:rPr>
        <w:t xml:space="preserve">, è da considerarsi tale, </w:t>
      </w:r>
      <w:r w:rsidRPr="001C39CC">
        <w:rPr>
          <w:spacing w:val="-4"/>
        </w:rPr>
        <w:t>ad esempio, anche l</w:t>
      </w:r>
      <w:r>
        <w:rPr>
          <w:spacing w:val="-4"/>
        </w:rPr>
        <w:t>’</w:t>
      </w:r>
      <w:r w:rsidRPr="001C39CC">
        <w:rPr>
          <w:spacing w:val="-4"/>
        </w:rPr>
        <w:t>immissione di acqua distillata in un corpo ricettore</w:t>
      </w:r>
      <w:r>
        <w:rPr>
          <w:spacing w:val="-4"/>
        </w:rPr>
        <w:t xml:space="preserve">. </w:t>
      </w:r>
      <w:r w:rsidRPr="00EC4767">
        <w:rPr>
          <w:spacing w:val="-6"/>
        </w:rPr>
        <w:t xml:space="preserve">Cfr. </w:t>
      </w:r>
      <w:r w:rsidRPr="00EC4767">
        <w:rPr>
          <w:smallCaps/>
          <w:spacing w:val="-6"/>
        </w:rPr>
        <w:t>Corte Suprema di Cassazione</w:t>
      </w:r>
      <w:r w:rsidRPr="00EC4767">
        <w:rPr>
          <w:spacing w:val="-6"/>
        </w:rPr>
        <w:t xml:space="preserve">, </w:t>
      </w:r>
      <w:r w:rsidRPr="001C39CC">
        <w:rPr>
          <w:spacing w:val="-4"/>
        </w:rPr>
        <w:t xml:space="preserve">Sezione Terza Penale, </w:t>
      </w:r>
      <w:r>
        <w:rPr>
          <w:i/>
          <w:iCs/>
          <w:spacing w:val="-4"/>
        </w:rPr>
        <w:t>Sentenza 5 maggio 2021</w:t>
      </w:r>
      <w:r w:rsidRPr="001C39CC">
        <w:rPr>
          <w:i/>
          <w:iCs/>
          <w:spacing w:val="-4"/>
        </w:rPr>
        <w:t xml:space="preserve">, n. </w:t>
      </w:r>
      <w:r>
        <w:rPr>
          <w:i/>
          <w:iCs/>
          <w:spacing w:val="-4"/>
        </w:rPr>
        <w:t>17778</w:t>
      </w:r>
      <w:r>
        <w:rPr>
          <w:spacing w:val="-4"/>
        </w:rPr>
        <w:t>. Si vedano, altresì,</w:t>
      </w:r>
      <w:r w:rsidRPr="001C39CC">
        <w:rPr>
          <w:spacing w:val="-4"/>
        </w:rPr>
        <w:t xml:space="preserve"> </w:t>
      </w:r>
      <w:r w:rsidRPr="00D72DD7">
        <w:rPr>
          <w:smallCaps/>
          <w:spacing w:val="-6"/>
        </w:rPr>
        <w:t>Albertazzi</w:t>
      </w:r>
      <w:r w:rsidRPr="00D72DD7">
        <w:rPr>
          <w:spacing w:val="-6"/>
        </w:rPr>
        <w:t xml:space="preserve">, </w:t>
      </w:r>
      <w:r w:rsidRPr="00D72DD7">
        <w:rPr>
          <w:i/>
          <w:iCs/>
          <w:spacing w:val="-6"/>
        </w:rPr>
        <w:t xml:space="preserve">La nozione di scarico, i rifiuti liquidi e le immissioni </w:t>
      </w:r>
      <w:r w:rsidRPr="00B6474F">
        <w:rPr>
          <w:i/>
          <w:iCs/>
          <w:spacing w:val="-6"/>
        </w:rPr>
        <w:t>occasionali nel D.Lgs. 152/2006</w:t>
      </w:r>
      <w:r w:rsidRPr="00B6474F">
        <w:rPr>
          <w:spacing w:val="-6"/>
        </w:rPr>
        <w:t xml:space="preserve">, cit.; </w:t>
      </w:r>
      <w:r w:rsidRPr="00B6474F">
        <w:rPr>
          <w:smallCaps/>
          <w:noProof/>
          <w:spacing w:val="-6"/>
        </w:rPr>
        <w:t>Stracuzza</w:t>
      </w:r>
      <w:r w:rsidRPr="00B6474F">
        <w:rPr>
          <w:spacing w:val="-6"/>
        </w:rPr>
        <w:t>,</w:t>
      </w:r>
      <w:r w:rsidRPr="00B6474F">
        <w:rPr>
          <w:i/>
          <w:iCs/>
          <w:spacing w:val="-6"/>
        </w:rPr>
        <w:t xml:space="preserve"> Evoluzione giurisprudenziale e normativa della nozione </w:t>
      </w:r>
      <w:r w:rsidRPr="00C07472">
        <w:rPr>
          <w:i/>
          <w:iCs/>
          <w:spacing w:val="-4"/>
        </w:rPr>
        <w:t xml:space="preserve">di “scarico”. A proposito di Cass. Sez. III 7.11.2007 </w:t>
      </w:r>
      <w:r w:rsidRPr="00D01814">
        <w:rPr>
          <w:i/>
          <w:iCs/>
        </w:rPr>
        <w:t>e del d.lgs.4/08</w:t>
      </w:r>
      <w:r w:rsidRPr="00D01814">
        <w:t xml:space="preserve">, in LexAmbiente, 30 novembre 2009; </w:t>
      </w:r>
      <w:r w:rsidRPr="00B6474F">
        <w:rPr>
          <w:smallCaps/>
          <w:spacing w:val="-2"/>
        </w:rPr>
        <w:t>Albertazzi</w:t>
      </w:r>
      <w:r w:rsidRPr="00B6474F">
        <w:rPr>
          <w:spacing w:val="-2"/>
        </w:rPr>
        <w:t xml:space="preserve">, </w:t>
      </w:r>
      <w:r w:rsidRPr="00B6474F">
        <w:rPr>
          <w:i/>
          <w:iCs/>
          <w:spacing w:val="-2"/>
        </w:rPr>
        <w:t>La disciplina degli scarichi e del servizio idrico integrato</w:t>
      </w:r>
      <w:r w:rsidRPr="00B6474F">
        <w:rPr>
          <w:spacing w:val="-2"/>
        </w:rPr>
        <w:t xml:space="preserve">, in </w:t>
      </w:r>
      <w:r w:rsidRPr="00B6474F">
        <w:rPr>
          <w:smallCaps/>
          <w:spacing w:val="-2"/>
        </w:rPr>
        <w:t>Id.</w:t>
      </w:r>
      <w:r w:rsidRPr="00B6474F">
        <w:rPr>
          <w:spacing w:val="-2"/>
        </w:rPr>
        <w:t xml:space="preserve"> (a cura di), </w:t>
      </w:r>
      <w:r w:rsidRPr="00B6474F">
        <w:rPr>
          <w:i/>
          <w:iCs/>
          <w:spacing w:val="-2"/>
        </w:rPr>
        <w:t>Guida commentata alla normativa ambientale - Rifiuti, discariche, incenerimento, bonifiche, scarichi, emissioni</w:t>
      </w:r>
      <w:r w:rsidRPr="00D01814">
        <w:rPr>
          <w:i/>
          <w:iCs/>
          <w:spacing w:val="-4"/>
        </w:rPr>
        <w:t xml:space="preserve"> in atmosfera, danno ambientale, VIA, VAS, IPPC</w:t>
      </w:r>
      <w:r w:rsidRPr="00D01814">
        <w:rPr>
          <w:spacing w:val="-4"/>
        </w:rPr>
        <w:t>,</w:t>
      </w:r>
      <w:r w:rsidRPr="00D01814">
        <w:t xml:space="preserve"> </w:t>
      </w:r>
      <w:r>
        <w:t>Milano, 2008,</w:t>
      </w:r>
      <w:r w:rsidRPr="00D01814">
        <w:t xml:space="preserve"> 163</w:t>
      </w:r>
      <w:r w:rsidR="00144447">
        <w:t xml:space="preserve"> ss</w:t>
      </w:r>
      <w:r>
        <w:t>.</w:t>
      </w:r>
    </w:p>
  </w:footnote>
  <w:footnote w:id="185">
    <w:p w14:paraId="06B193A8" w14:textId="77777777" w:rsidR="00822F8B" w:rsidRDefault="00822F8B" w:rsidP="008E4966">
      <w:pPr>
        <w:pStyle w:val="Testonotaapidipagina"/>
        <w:jc w:val="both"/>
      </w:pPr>
      <w:r>
        <w:rPr>
          <w:rStyle w:val="Rimandonotaapidipagina"/>
        </w:rPr>
        <w:footnoteRef/>
      </w:r>
      <w:r w:rsidRPr="00571AD4">
        <w:rPr>
          <w:spacing w:val="-4"/>
        </w:rPr>
        <w:t xml:space="preserve"> Il </w:t>
      </w:r>
      <w:r>
        <w:rPr>
          <w:iCs/>
          <w:spacing w:val="-4"/>
        </w:rPr>
        <w:t>«</w:t>
      </w:r>
      <w:r w:rsidRPr="00B6474F">
        <w:rPr>
          <w:iCs/>
          <w:spacing w:val="-4"/>
        </w:rPr>
        <w:t>sistema stabile di collettamento</w:t>
      </w:r>
      <w:r>
        <w:rPr>
          <w:iCs/>
          <w:spacing w:val="-4"/>
        </w:rPr>
        <w:t>»</w:t>
      </w:r>
      <w:r w:rsidRPr="00571AD4">
        <w:rPr>
          <w:spacing w:val="-4"/>
        </w:rPr>
        <w:t xml:space="preserve"> si riferisce</w:t>
      </w:r>
      <w:r>
        <w:rPr>
          <w:spacing w:val="-4"/>
        </w:rPr>
        <w:t xml:space="preserve"> –</w:t>
      </w:r>
      <w:r w:rsidRPr="00571AD4">
        <w:rPr>
          <w:spacing w:val="-4"/>
        </w:rPr>
        <w:t xml:space="preserve"> </w:t>
      </w:r>
      <w:r>
        <w:rPr>
          <w:spacing w:val="-4"/>
        </w:rPr>
        <w:t>dandone indicazioni</w:t>
      </w:r>
      <w:r w:rsidRPr="00571AD4">
        <w:rPr>
          <w:spacing w:val="-4"/>
        </w:rPr>
        <w:t xml:space="preserve"> più precis</w:t>
      </w:r>
      <w:r>
        <w:rPr>
          <w:spacing w:val="-4"/>
        </w:rPr>
        <w:t>e –</w:t>
      </w:r>
      <w:r w:rsidRPr="00571AD4">
        <w:rPr>
          <w:spacing w:val="-4"/>
        </w:rPr>
        <w:t xml:space="preserve"> al concetto di </w:t>
      </w:r>
      <w:r w:rsidRPr="00571AD4">
        <w:rPr>
          <w:i/>
          <w:spacing w:val="-4"/>
        </w:rPr>
        <w:t>“</w:t>
      </w:r>
      <w:r w:rsidRPr="00B6474F">
        <w:rPr>
          <w:iCs/>
          <w:spacing w:val="-4"/>
        </w:rPr>
        <w:t>condotta”</w:t>
      </w:r>
      <w:r w:rsidRPr="00ED0967">
        <w:rPr>
          <w:iCs/>
          <w:spacing w:val="-4"/>
        </w:rPr>
        <w:t>,</w:t>
      </w:r>
      <w:r w:rsidRPr="00571AD4">
        <w:rPr>
          <w:spacing w:val="-4"/>
        </w:rPr>
        <w:t xml:space="preserve"> che </w:t>
      </w:r>
      <w:r w:rsidRPr="0056054E">
        <w:t xml:space="preserve">non </w:t>
      </w:r>
      <w:r w:rsidRPr="00571AD4">
        <w:rPr>
          <w:spacing w:val="-4"/>
        </w:rPr>
        <w:t xml:space="preserve">era stato esplicitamente menzionato nel 1999, e sul quale la Corte di Cassazione </w:t>
      </w:r>
      <w:r>
        <w:rPr>
          <w:spacing w:val="-4"/>
        </w:rPr>
        <w:t>era</w:t>
      </w:r>
      <w:r w:rsidRPr="00571AD4">
        <w:rPr>
          <w:spacing w:val="-4"/>
        </w:rPr>
        <w:t xml:space="preserve"> </w:t>
      </w:r>
      <w:r w:rsidRPr="009B3A72">
        <w:rPr>
          <w:spacing w:val="-4"/>
        </w:rPr>
        <w:t xml:space="preserve">intervenuta ripetutamente con interpretazioni e integrazioni. Cfr. </w:t>
      </w:r>
      <w:r w:rsidRPr="00B6474F">
        <w:rPr>
          <w:smallCaps/>
          <w:spacing w:val="-4"/>
        </w:rPr>
        <w:t>Corte Suprema di Cassazione</w:t>
      </w:r>
      <w:r w:rsidRPr="00B6474F">
        <w:rPr>
          <w:spacing w:val="-4"/>
        </w:rPr>
        <w:t xml:space="preserve">, Sezione Terza Penale, </w:t>
      </w:r>
      <w:r w:rsidRPr="00B6474F">
        <w:rPr>
          <w:i/>
          <w:iCs/>
          <w:spacing w:val="-4"/>
        </w:rPr>
        <w:t>Sentenza 14 settembre 1999, n. 2774</w:t>
      </w:r>
      <w:r w:rsidRPr="002B626E">
        <w:rPr>
          <w:iCs/>
          <w:spacing w:val="-4"/>
        </w:rPr>
        <w:t>,</w:t>
      </w:r>
      <w:r>
        <w:rPr>
          <w:iCs/>
          <w:spacing w:val="-4"/>
        </w:rPr>
        <w:t xml:space="preserve"> </w:t>
      </w:r>
      <w:r w:rsidRPr="009B3A72">
        <w:rPr>
          <w:iCs/>
          <w:spacing w:val="-4"/>
        </w:rPr>
        <w:t xml:space="preserve">secondo la quale </w:t>
      </w:r>
      <w:r>
        <w:rPr>
          <w:i/>
          <w:iCs/>
          <w:spacing w:val="-4"/>
        </w:rPr>
        <w:t>«</w:t>
      </w:r>
      <w:r w:rsidRPr="001C02EF">
        <w:rPr>
          <w:spacing w:val="-4"/>
        </w:rPr>
        <w:t>[…]</w:t>
      </w:r>
      <w:r w:rsidRPr="00B0638A">
        <w:rPr>
          <w:i/>
          <w:iCs/>
          <w:spacing w:val="-4"/>
        </w:rPr>
        <w:t xml:space="preserve"> il vero e proprio "scarico", </w:t>
      </w:r>
      <w:r w:rsidRPr="00B6474F">
        <w:rPr>
          <w:spacing w:val="-4"/>
        </w:rPr>
        <w:t>[…]</w:t>
      </w:r>
      <w:r w:rsidRPr="00B0638A">
        <w:rPr>
          <w:i/>
          <w:iCs/>
          <w:spacing w:val="-4"/>
        </w:rPr>
        <w:t xml:space="preserve"> deve avvenire "tramite condotta", e cioè a mezzo di qualsiasi sistema stabile - anche se non esattamente ripetitivo e non necessariamente costituito da una tubazione - di rilascio delle acque</w:t>
      </w:r>
      <w:r>
        <w:rPr>
          <w:i/>
          <w:iCs/>
          <w:spacing w:val="-4"/>
        </w:rPr>
        <w:t>»</w:t>
      </w:r>
      <w:r>
        <w:rPr>
          <w:iCs/>
          <w:spacing w:val="-4"/>
        </w:rPr>
        <w:t xml:space="preserve">; </w:t>
      </w:r>
      <w:r>
        <w:rPr>
          <w:smallCaps/>
          <w:spacing w:val="-4"/>
        </w:rPr>
        <w:t>Id.</w:t>
      </w:r>
      <w:r w:rsidRPr="00B6474F">
        <w:rPr>
          <w:spacing w:val="-4"/>
        </w:rPr>
        <w:t xml:space="preserve">, Sezione Terza Penale, </w:t>
      </w:r>
      <w:r w:rsidRPr="00B6474F">
        <w:rPr>
          <w:i/>
          <w:iCs/>
          <w:spacing w:val="-4"/>
        </w:rPr>
        <w:t>Sentenza 16 febbraio 2000, n. 01774</w:t>
      </w:r>
      <w:r w:rsidRPr="00B6474F">
        <w:rPr>
          <w:iCs/>
          <w:spacing w:val="-4"/>
        </w:rPr>
        <w:t>, in cui si</w:t>
      </w:r>
      <w:r>
        <w:rPr>
          <w:iCs/>
          <w:spacing w:val="-4"/>
        </w:rPr>
        <w:t xml:space="preserve"> afferma che </w:t>
      </w:r>
      <w:r>
        <w:rPr>
          <w:i/>
          <w:iCs/>
          <w:spacing w:val="-4"/>
        </w:rPr>
        <w:t>«</w:t>
      </w:r>
      <w:r w:rsidRPr="00B0638A">
        <w:rPr>
          <w:i/>
          <w:iCs/>
          <w:spacing w:val="-4"/>
        </w:rPr>
        <w:t xml:space="preserve">La normativa di cui alla legge 11 maggio 1999 n. 152 </w:t>
      </w:r>
      <w:r w:rsidRPr="007D4FDA">
        <w:rPr>
          <w:spacing w:val="-4"/>
        </w:rPr>
        <w:t>[…]</w:t>
      </w:r>
      <w:r w:rsidRPr="00B0638A">
        <w:rPr>
          <w:i/>
          <w:iCs/>
          <w:spacing w:val="-4"/>
        </w:rPr>
        <w:t xml:space="preserve"> non impone la presenza di una tubazione, che recapiti lo scarico, in quanto è sufficiente una condotta, cioè qualsiasi sistema con il quale si consente il passaggio o il deflusso delle acque reflue</w:t>
      </w:r>
      <w:r>
        <w:rPr>
          <w:i/>
          <w:iCs/>
          <w:spacing w:val="-4"/>
        </w:rPr>
        <w:t>.»</w:t>
      </w:r>
    </w:p>
  </w:footnote>
  <w:footnote w:id="186">
    <w:p w14:paraId="657A5897" w14:textId="77777777" w:rsidR="00822F8B" w:rsidRPr="00C14C51" w:rsidRDefault="00822F8B" w:rsidP="008E4966">
      <w:pPr>
        <w:pStyle w:val="Testonotaapidipagina"/>
        <w:jc w:val="both"/>
      </w:pPr>
      <w:r>
        <w:rPr>
          <w:rStyle w:val="Rimandonotaapidipagina"/>
        </w:rPr>
        <w:footnoteRef/>
      </w:r>
      <w:r w:rsidRPr="00955E82">
        <w:rPr>
          <w:spacing w:val="-6"/>
        </w:rPr>
        <w:t xml:space="preserve"> </w:t>
      </w:r>
      <w:r>
        <w:rPr>
          <w:i/>
        </w:rPr>
        <w:t>«</w:t>
      </w:r>
      <w:r w:rsidRPr="007D4FDA">
        <w:rPr>
          <w:iCs/>
        </w:rPr>
        <w:t xml:space="preserve">[…] </w:t>
      </w:r>
      <w:r w:rsidRPr="00F86BA9">
        <w:rPr>
          <w:i/>
        </w:rPr>
        <w:t xml:space="preserve">costituisce scarico in senso giuridico qualsiasi </w:t>
      </w:r>
      <w:r w:rsidRPr="00F132D6">
        <w:rPr>
          <w:i/>
          <w:spacing w:val="-4"/>
        </w:rPr>
        <w:t>sistema di deflusso oggettivo e permanente che canalizza i reflui dal luogo di produzione</w:t>
      </w:r>
      <w:r w:rsidRPr="00F86BA9">
        <w:rPr>
          <w:i/>
        </w:rPr>
        <w:t xml:space="preserve"> al corpo recettore senza interruzioni, siano esse naturali o artificiali”</w:t>
      </w:r>
      <w:r w:rsidRPr="007D4FDA">
        <w:rPr>
          <w:iCs/>
        </w:rPr>
        <w:t xml:space="preserve">, </w:t>
      </w:r>
      <w:r>
        <w:rPr>
          <w:spacing w:val="-6"/>
        </w:rPr>
        <w:t>c</w:t>
      </w:r>
      <w:r w:rsidRPr="00955E82">
        <w:rPr>
          <w:spacing w:val="-6"/>
        </w:rPr>
        <w:t xml:space="preserve">fr. </w:t>
      </w:r>
      <w:r w:rsidRPr="00955E82">
        <w:rPr>
          <w:smallCaps/>
          <w:spacing w:val="-6"/>
        </w:rPr>
        <w:t>Corte Suprema di Cassazione</w:t>
      </w:r>
      <w:r w:rsidRPr="00955E82">
        <w:rPr>
          <w:spacing w:val="-6"/>
        </w:rPr>
        <w:t xml:space="preserve">, Sezione Terza Penale, </w:t>
      </w:r>
      <w:r w:rsidRPr="00955E82">
        <w:rPr>
          <w:i/>
          <w:iCs/>
          <w:spacing w:val="-6"/>
        </w:rPr>
        <w:t>Sentenza 26 ottobre 2006, n. 35888</w:t>
      </w:r>
      <w:r w:rsidRPr="00955E82">
        <w:rPr>
          <w:iCs/>
          <w:spacing w:val="-6"/>
        </w:rPr>
        <w:t>, pronuncia</w:t>
      </w:r>
      <w:r>
        <w:rPr>
          <w:iCs/>
          <w:spacing w:val="-4"/>
        </w:rPr>
        <w:t xml:space="preserve"> che, per quanto </w:t>
      </w:r>
      <w:r w:rsidRPr="00F132D6">
        <w:rPr>
          <w:iCs/>
          <w:spacing w:val="-4"/>
        </w:rPr>
        <w:t>interpretata in modi diversi dai vari operatori del diritto, ha di fatto preservato gran parte della precedente elaborazione dottrinale e giurisprudenziale.</w:t>
      </w:r>
    </w:p>
  </w:footnote>
  <w:footnote w:id="187">
    <w:p w14:paraId="21A57A6A" w14:textId="485DFF84" w:rsidR="00822F8B" w:rsidRPr="00DE6A15" w:rsidRDefault="00822F8B" w:rsidP="008E4966">
      <w:pPr>
        <w:pStyle w:val="Testonotaapidipagina"/>
        <w:jc w:val="both"/>
        <w:rPr>
          <w:spacing w:val="-6"/>
        </w:rPr>
      </w:pPr>
      <w:r w:rsidRPr="003142B1">
        <w:rPr>
          <w:rStyle w:val="Rimandonotaapidipagina"/>
        </w:rPr>
        <w:footnoteRef/>
      </w:r>
      <w:r w:rsidRPr="003142B1">
        <w:t xml:space="preserve"> Cfr.</w:t>
      </w:r>
      <w:r>
        <w:t xml:space="preserve"> </w:t>
      </w:r>
      <w:r w:rsidRPr="003142B1">
        <w:rPr>
          <w:smallCaps/>
        </w:rPr>
        <w:t>Maglia, Di Girolamo,</w:t>
      </w:r>
      <w:r w:rsidRPr="003142B1">
        <w:t xml:space="preserve"> </w:t>
      </w:r>
      <w:r w:rsidRPr="003142B1">
        <w:rPr>
          <w:i/>
          <w:iCs/>
        </w:rPr>
        <w:t xml:space="preserve">Il punto della giurisprudenza </w:t>
      </w:r>
      <w:r>
        <w:rPr>
          <w:i/>
          <w:iCs/>
        </w:rPr>
        <w:t>su acque di scarico e rifiuti liquidi</w:t>
      </w:r>
      <w:r w:rsidRPr="003142B1">
        <w:t>, in</w:t>
      </w:r>
      <w:r w:rsidRPr="000F5E86">
        <w:rPr>
          <w:i/>
          <w:iCs/>
          <w:spacing w:val="-4"/>
        </w:rPr>
        <w:t xml:space="preserve"> </w:t>
      </w:r>
      <w:r w:rsidRPr="000F5E86">
        <w:rPr>
          <w:i/>
          <w:iCs/>
          <w:spacing w:val="-6"/>
        </w:rPr>
        <w:t>Ambiente &amp; Sviluppo</w:t>
      </w:r>
      <w:r w:rsidRPr="000F5E86">
        <w:rPr>
          <w:spacing w:val="-6"/>
        </w:rPr>
        <w:t xml:space="preserve">, 2011, Fasc. 12, Milano, 1012-1018; </w:t>
      </w:r>
      <w:r w:rsidRPr="000F5E86">
        <w:rPr>
          <w:smallCaps/>
          <w:noProof/>
          <w:spacing w:val="-6"/>
        </w:rPr>
        <w:t>Maglia, Medugno</w:t>
      </w:r>
      <w:r w:rsidRPr="000F5E86">
        <w:rPr>
          <w:spacing w:val="-6"/>
        </w:rPr>
        <w:t xml:space="preserve">, </w:t>
      </w:r>
      <w:r w:rsidRPr="000F5E86">
        <w:rPr>
          <w:i/>
          <w:iCs/>
          <w:spacing w:val="-6"/>
        </w:rPr>
        <w:t xml:space="preserve">Rifiuti, non rifiuto? Esclusioni, </w:t>
      </w:r>
      <w:r w:rsidRPr="00DE6A15">
        <w:rPr>
          <w:i/>
          <w:iCs/>
          <w:spacing w:val="-4"/>
        </w:rPr>
        <w:t>sottoprodotti, End of Waste</w:t>
      </w:r>
      <w:r w:rsidRPr="00DE6A15">
        <w:rPr>
          <w:spacing w:val="-4"/>
        </w:rPr>
        <w:t xml:space="preserve">, Bologna, 2011, 9-14; </w:t>
      </w:r>
      <w:r w:rsidRPr="00DE6A15">
        <w:rPr>
          <w:smallCaps/>
          <w:spacing w:val="-4"/>
        </w:rPr>
        <w:t>Balossi, Sassi</w:t>
      </w:r>
      <w:r w:rsidRPr="00DE6A15">
        <w:rPr>
          <w:spacing w:val="-4"/>
        </w:rPr>
        <w:t xml:space="preserve">, </w:t>
      </w:r>
      <w:r w:rsidRPr="00DE6A15">
        <w:rPr>
          <w:i/>
          <w:iCs/>
          <w:spacing w:val="-4"/>
        </w:rPr>
        <w:t>La gestione degli scarichi</w:t>
      </w:r>
      <w:r w:rsidRPr="00DE6A15">
        <w:rPr>
          <w:spacing w:val="-4"/>
        </w:rPr>
        <w:t>, cit., 12-17;</w:t>
      </w:r>
      <w:r w:rsidRPr="00DE6A15">
        <w:rPr>
          <w:smallCaps/>
          <w:noProof/>
          <w:spacing w:val="-4"/>
        </w:rPr>
        <w:t xml:space="preserve"> </w:t>
      </w:r>
      <w:r w:rsidRPr="00DE6A15">
        <w:rPr>
          <w:smallCaps/>
          <w:noProof/>
          <w:spacing w:val="-6"/>
        </w:rPr>
        <w:t>Prati, Galotto</w:t>
      </w:r>
      <w:r w:rsidRPr="00DE6A15">
        <w:rPr>
          <w:spacing w:val="-6"/>
        </w:rPr>
        <w:t xml:space="preserve">, </w:t>
      </w:r>
      <w:r w:rsidRPr="000B79A5">
        <w:rPr>
          <w:smallCaps/>
        </w:rPr>
        <w:t xml:space="preserve">rati, </w:t>
      </w:r>
      <w:r w:rsidRPr="000B79A5">
        <w:rPr>
          <w:smallCaps/>
          <w:noProof/>
        </w:rPr>
        <w:t>Galotto</w:t>
      </w:r>
      <w:r w:rsidRPr="007F79E2">
        <w:t xml:space="preserve">, </w:t>
      </w:r>
      <w:r w:rsidRPr="00245CDF">
        <w:rPr>
          <w:i/>
          <w:iCs/>
          <w:spacing w:val="-2"/>
        </w:rPr>
        <w:t xml:space="preserve">Scarichi, inquinamento idrico e difesa del suolo - La nuova disciplina dopo il D.Lgs. 152/2006 e la sua </w:t>
      </w:r>
      <w:r w:rsidRPr="00156B7E">
        <w:rPr>
          <w:i/>
          <w:iCs/>
          <w:spacing w:val="-4"/>
        </w:rPr>
        <w:t>riforma</w:t>
      </w:r>
      <w:r w:rsidRPr="00156B7E">
        <w:rPr>
          <w:spacing w:val="-4"/>
        </w:rPr>
        <w:t>,</w:t>
      </w:r>
      <w:r w:rsidRPr="00DE6A15">
        <w:rPr>
          <w:spacing w:val="-6"/>
        </w:rPr>
        <w:t xml:space="preserve"> </w:t>
      </w:r>
      <w:r>
        <w:rPr>
          <w:spacing w:val="-6"/>
        </w:rPr>
        <w:t>cit.</w:t>
      </w:r>
      <w:r w:rsidRPr="00DE6A15">
        <w:rPr>
          <w:spacing w:val="-6"/>
        </w:rPr>
        <w:t xml:space="preserve">, 37-42; </w:t>
      </w:r>
      <w:r w:rsidRPr="00DE6A15">
        <w:rPr>
          <w:smallCaps/>
          <w:spacing w:val="-6"/>
        </w:rPr>
        <w:t>Santoloci</w:t>
      </w:r>
      <w:r w:rsidRPr="00DE6A15">
        <w:rPr>
          <w:spacing w:val="-6"/>
        </w:rPr>
        <w:t>,</w:t>
      </w:r>
      <w:r w:rsidRPr="00DE6A15">
        <w:rPr>
          <w:spacing w:val="-2"/>
        </w:rPr>
        <w:t xml:space="preserve"> </w:t>
      </w:r>
      <w:r w:rsidRPr="00DE6A15">
        <w:rPr>
          <w:i/>
          <w:iCs/>
          <w:spacing w:val="-6"/>
        </w:rPr>
        <w:t>Rifiuti, acqua e altri inquinamenti - Tecnica di controllo ambientale</w:t>
      </w:r>
      <w:r w:rsidRPr="00DE6A15">
        <w:rPr>
          <w:spacing w:val="-6"/>
        </w:rPr>
        <w:t>, Quarta Edizione, Roma, 2005, 328</w:t>
      </w:r>
      <w:r w:rsidR="00E62E82">
        <w:rPr>
          <w:spacing w:val="-6"/>
        </w:rPr>
        <w:t xml:space="preserve"> ss</w:t>
      </w:r>
      <w:r w:rsidRPr="00DE6A15">
        <w:rPr>
          <w:spacing w:val="-6"/>
        </w:rPr>
        <w:t>.</w:t>
      </w:r>
    </w:p>
  </w:footnote>
  <w:footnote w:id="188">
    <w:p w14:paraId="6455FB03" w14:textId="6C92F31B" w:rsidR="00822F8B" w:rsidRPr="005962F2" w:rsidRDefault="00822F8B" w:rsidP="008E4966">
      <w:pPr>
        <w:pStyle w:val="Testonotaapidipagina"/>
        <w:jc w:val="both"/>
        <w:rPr>
          <w:spacing w:val="-6"/>
        </w:rPr>
      </w:pPr>
      <w:r>
        <w:rPr>
          <w:rStyle w:val="Rimandonotaapidipagina"/>
        </w:rPr>
        <w:footnoteRef/>
      </w:r>
      <w:r w:rsidRPr="00DE6A15">
        <w:rPr>
          <w:spacing w:val="-4"/>
        </w:rPr>
        <w:t xml:space="preserve"> </w:t>
      </w:r>
      <w:r w:rsidRPr="005962F2">
        <w:rPr>
          <w:spacing w:val="-6"/>
        </w:rPr>
        <w:t xml:space="preserve">Cfr. </w:t>
      </w:r>
      <w:r w:rsidRPr="005962F2">
        <w:rPr>
          <w:smallCaps/>
          <w:noProof/>
          <w:spacing w:val="-6"/>
        </w:rPr>
        <w:t>Bisori</w:t>
      </w:r>
      <w:r w:rsidRPr="005962F2">
        <w:rPr>
          <w:noProof/>
          <w:spacing w:val="-6"/>
        </w:rPr>
        <w:t>,</w:t>
      </w:r>
      <w:r w:rsidRPr="005962F2">
        <w:rPr>
          <w:spacing w:val="-6"/>
        </w:rPr>
        <w:t xml:space="preserve"> </w:t>
      </w:r>
      <w:r w:rsidRPr="005962F2">
        <w:rPr>
          <w:i/>
          <w:iCs/>
          <w:spacing w:val="-6"/>
        </w:rPr>
        <w:t>Inquinamento delle acque</w:t>
      </w:r>
      <w:r w:rsidRPr="005962F2">
        <w:rPr>
          <w:spacing w:val="-6"/>
        </w:rPr>
        <w:t xml:space="preserve">, in </w:t>
      </w:r>
      <w:r w:rsidRPr="005962F2">
        <w:rPr>
          <w:smallCaps/>
          <w:noProof/>
          <w:spacing w:val="-6"/>
        </w:rPr>
        <w:t>Pellissero</w:t>
      </w:r>
      <w:r w:rsidRPr="005962F2">
        <w:rPr>
          <w:spacing w:val="-6"/>
        </w:rPr>
        <w:t xml:space="preserve"> (a cura di), </w:t>
      </w:r>
      <w:r w:rsidRPr="005962F2">
        <w:rPr>
          <w:i/>
          <w:iCs/>
          <w:spacing w:val="-6"/>
        </w:rPr>
        <w:t>I reati contro l’ambiente e il territorio</w:t>
      </w:r>
      <w:r w:rsidRPr="005962F2">
        <w:rPr>
          <w:spacing w:val="-6"/>
        </w:rPr>
        <w:t xml:space="preserve">, Seconda Edizione, Torino, 2019, 239-334 (247-249); </w:t>
      </w:r>
      <w:r w:rsidRPr="005962F2">
        <w:rPr>
          <w:smallCaps/>
          <w:spacing w:val="-6"/>
        </w:rPr>
        <w:t>Paone</w:t>
      </w:r>
      <w:r w:rsidRPr="005962F2">
        <w:rPr>
          <w:spacing w:val="-6"/>
        </w:rPr>
        <w:t>,</w:t>
      </w:r>
      <w:r w:rsidRPr="005962F2">
        <w:rPr>
          <w:i/>
          <w:iCs/>
          <w:spacing w:val="-6"/>
        </w:rPr>
        <w:t xml:space="preserve"> Il reato di trasporto di rifiuti (art. 256, 1° comma, d.lgs. 152/06): istantaneità vs permanenza</w:t>
      </w:r>
      <w:r w:rsidRPr="005962F2">
        <w:rPr>
          <w:spacing w:val="-6"/>
        </w:rPr>
        <w:t xml:space="preserve">, in </w:t>
      </w:r>
      <w:r w:rsidRPr="005962F2">
        <w:rPr>
          <w:i/>
          <w:iCs/>
          <w:spacing w:val="-6"/>
        </w:rPr>
        <w:t>LexAmbiente - Rivista Trimestrale di Diritto Penale dell’Ambiente</w:t>
      </w:r>
      <w:r w:rsidRPr="005962F2">
        <w:rPr>
          <w:spacing w:val="-6"/>
        </w:rPr>
        <w:t xml:space="preserve">, Fasc. 4/2019, Milano, 38-59 (42); </w:t>
      </w:r>
      <w:r w:rsidRPr="005962F2">
        <w:rPr>
          <w:smallCaps/>
          <w:spacing w:val="-6"/>
        </w:rPr>
        <w:t>Ruga Riva</w:t>
      </w:r>
      <w:r w:rsidRPr="005962F2">
        <w:rPr>
          <w:spacing w:val="-6"/>
        </w:rPr>
        <w:t xml:space="preserve">, </w:t>
      </w:r>
      <w:r w:rsidRPr="005962F2">
        <w:rPr>
          <w:i/>
          <w:iCs/>
          <w:spacing w:val="-6"/>
        </w:rPr>
        <w:t>La disciplina dei rifiuti</w:t>
      </w:r>
      <w:r w:rsidRPr="005962F2">
        <w:rPr>
          <w:spacing w:val="-6"/>
        </w:rPr>
        <w:t xml:space="preserve">, in </w:t>
      </w:r>
      <w:r w:rsidRPr="005962F2">
        <w:rPr>
          <w:smallCaps/>
          <w:noProof/>
          <w:spacing w:val="-6"/>
        </w:rPr>
        <w:t>Pellissero</w:t>
      </w:r>
      <w:r w:rsidRPr="005962F2">
        <w:rPr>
          <w:spacing w:val="-6"/>
        </w:rPr>
        <w:t xml:space="preserve"> (a cura di), </w:t>
      </w:r>
      <w:r w:rsidRPr="005962F2">
        <w:rPr>
          <w:i/>
          <w:iCs/>
          <w:spacing w:val="-6"/>
        </w:rPr>
        <w:t>I reati contro l’ambiente e il territorio</w:t>
      </w:r>
      <w:r w:rsidRPr="005962F2">
        <w:rPr>
          <w:spacing w:val="-6"/>
        </w:rPr>
        <w:t xml:space="preserve">, Seconda Edizione, Torino, 2019, 167-238 (199-204); </w:t>
      </w:r>
      <w:r w:rsidRPr="005962F2">
        <w:rPr>
          <w:smallCaps/>
          <w:spacing w:val="-6"/>
        </w:rPr>
        <w:t>Riccardi</w:t>
      </w:r>
      <w:r w:rsidRPr="005962F2">
        <w:rPr>
          <w:spacing w:val="-6"/>
        </w:rPr>
        <w:t xml:space="preserve">, </w:t>
      </w:r>
      <w:r w:rsidRPr="005962F2">
        <w:rPr>
          <w:i/>
          <w:iCs/>
          <w:spacing w:val="-6"/>
        </w:rPr>
        <w:t>Gestione abusiva di rifiuti, occasionalità della condotta e confisca del mezzo ai danni del terzo estraneo</w:t>
      </w:r>
      <w:r w:rsidRPr="005962F2">
        <w:rPr>
          <w:spacing w:val="-6"/>
        </w:rPr>
        <w:t xml:space="preserve"> [in commento a Cassazione Penale, Sez. III, 29 maggio 2019 (ud. 29 marzo 2019), n. 23818], in </w:t>
      </w:r>
      <w:r w:rsidRPr="005962F2">
        <w:rPr>
          <w:i/>
          <w:iCs/>
          <w:spacing w:val="-6"/>
        </w:rPr>
        <w:t>Giurisprudenza Penale</w:t>
      </w:r>
      <w:r w:rsidRPr="005962F2">
        <w:rPr>
          <w:spacing w:val="-6"/>
        </w:rPr>
        <w:t xml:space="preserve">, Fasc. 10/2019, Milano, 1-22; </w:t>
      </w:r>
      <w:r w:rsidRPr="005962F2">
        <w:rPr>
          <w:smallCaps/>
          <w:spacing w:val="-6"/>
        </w:rPr>
        <w:t>Ruga Riva</w:t>
      </w:r>
      <w:r w:rsidRPr="005962F2">
        <w:rPr>
          <w:spacing w:val="-6"/>
        </w:rPr>
        <w:t xml:space="preserve">, </w:t>
      </w:r>
      <w:r w:rsidRPr="005962F2">
        <w:rPr>
          <w:i/>
          <w:iCs/>
          <w:spacing w:val="-6"/>
        </w:rPr>
        <w:t>Questioni controverse nelle contravvenzioni ambientali: natura, consumazione, permanenza, prescrizione</w:t>
      </w:r>
      <w:r w:rsidRPr="005962F2">
        <w:rPr>
          <w:spacing w:val="-6"/>
        </w:rPr>
        <w:t xml:space="preserve">, in </w:t>
      </w:r>
      <w:r w:rsidRPr="005962F2">
        <w:rPr>
          <w:i/>
          <w:iCs/>
          <w:spacing w:val="-6"/>
        </w:rPr>
        <w:t>LexAmbiente - Rivista Trimestrale di Diritto Penale dell’Ambiente</w:t>
      </w:r>
      <w:r w:rsidRPr="005962F2">
        <w:rPr>
          <w:spacing w:val="-6"/>
        </w:rPr>
        <w:t xml:space="preserve">, Fasc. 3/2019, Milano, 47-61 (50); </w:t>
      </w:r>
      <w:r w:rsidRPr="005962F2">
        <w:rPr>
          <w:smallCaps/>
          <w:spacing w:val="-6"/>
        </w:rPr>
        <w:t>Nitti</w:t>
      </w:r>
      <w:r w:rsidRPr="005962F2">
        <w:rPr>
          <w:spacing w:val="-6"/>
        </w:rPr>
        <w:t xml:space="preserve">, </w:t>
      </w:r>
      <w:r w:rsidRPr="005962F2">
        <w:rPr>
          <w:i/>
          <w:iCs/>
          <w:spacing w:val="-6"/>
        </w:rPr>
        <w:t>I reati in materia di gestione dei rifiuti</w:t>
      </w:r>
      <w:r w:rsidRPr="005962F2">
        <w:rPr>
          <w:spacing w:val="-6"/>
        </w:rPr>
        <w:t xml:space="preserve">, in AA. VV., </w:t>
      </w:r>
      <w:r w:rsidRPr="005962F2">
        <w:rPr>
          <w:i/>
          <w:iCs/>
          <w:spacing w:val="-6"/>
        </w:rPr>
        <w:t>Diritto penale dell’ambiente</w:t>
      </w:r>
      <w:r w:rsidRPr="005962F2">
        <w:rPr>
          <w:spacing w:val="-6"/>
        </w:rPr>
        <w:t>, Bari, 2006, 233-380 (Trasporto, 268</w:t>
      </w:r>
      <w:r w:rsidR="00E62E82">
        <w:rPr>
          <w:spacing w:val="-6"/>
        </w:rPr>
        <w:t xml:space="preserve"> ss.</w:t>
      </w:r>
      <w:r w:rsidRPr="005962F2">
        <w:rPr>
          <w:spacing w:val="-6"/>
        </w:rPr>
        <w:t xml:space="preserve">); </w:t>
      </w:r>
    </w:p>
  </w:footnote>
  <w:footnote w:id="189">
    <w:p w14:paraId="518B9F5F" w14:textId="77777777" w:rsidR="00822F8B" w:rsidRDefault="00822F8B" w:rsidP="008E4966">
      <w:pPr>
        <w:pStyle w:val="Testonotaapidipagina"/>
      </w:pPr>
      <w:r>
        <w:rPr>
          <w:rStyle w:val="Rimandonotaapidipagina"/>
        </w:rPr>
        <w:footnoteRef/>
      </w:r>
      <w:r>
        <w:t xml:space="preserve"> </w:t>
      </w:r>
      <w:r w:rsidRPr="009B3A72">
        <w:rPr>
          <w:spacing w:val="-4"/>
        </w:rPr>
        <w:t>Cfr</w:t>
      </w:r>
      <w:r w:rsidRPr="00731F50">
        <w:rPr>
          <w:spacing w:val="-4"/>
        </w:rPr>
        <w:t xml:space="preserve">. </w:t>
      </w:r>
      <w:r w:rsidRPr="00731F50">
        <w:rPr>
          <w:smallCaps/>
          <w:spacing w:val="-4"/>
        </w:rPr>
        <w:t>Corte Suprema di Cassazione</w:t>
      </w:r>
      <w:r w:rsidRPr="00731F50">
        <w:rPr>
          <w:spacing w:val="-4"/>
        </w:rPr>
        <w:t xml:space="preserve">, Sezione Terza Penale, </w:t>
      </w:r>
      <w:r w:rsidRPr="00731F50">
        <w:rPr>
          <w:i/>
          <w:iCs/>
          <w:spacing w:val="-4"/>
        </w:rPr>
        <w:t xml:space="preserve">Sentenza </w:t>
      </w:r>
      <w:r>
        <w:rPr>
          <w:i/>
          <w:iCs/>
          <w:spacing w:val="-4"/>
        </w:rPr>
        <w:t xml:space="preserve">12 settembre </w:t>
      </w:r>
      <w:r w:rsidRPr="00731F50">
        <w:rPr>
          <w:i/>
          <w:iCs/>
          <w:spacing w:val="-4"/>
        </w:rPr>
        <w:t>2024, n. 36926</w:t>
      </w:r>
      <w:r w:rsidRPr="00731F50">
        <w:rPr>
          <w:spacing w:val="-4"/>
        </w:rPr>
        <w:t>.</w:t>
      </w:r>
    </w:p>
  </w:footnote>
  <w:footnote w:id="190">
    <w:p w14:paraId="746DCDF5" w14:textId="77777777" w:rsidR="00822F8B" w:rsidRPr="005962F2" w:rsidRDefault="00822F8B" w:rsidP="008E4966">
      <w:pPr>
        <w:pStyle w:val="Testonotaapidipagina"/>
        <w:jc w:val="both"/>
        <w:rPr>
          <w:spacing w:val="-4"/>
        </w:rPr>
      </w:pPr>
      <w:r>
        <w:rPr>
          <w:rStyle w:val="Rimandonotaapidipagina"/>
        </w:rPr>
        <w:footnoteRef/>
      </w:r>
      <w:r w:rsidRPr="005962F2">
        <w:rPr>
          <w:spacing w:val="-4"/>
        </w:rPr>
        <w:t xml:space="preserve"> Cfr. </w:t>
      </w:r>
      <w:r w:rsidRPr="005962F2">
        <w:rPr>
          <w:smallCaps/>
          <w:spacing w:val="-4"/>
        </w:rPr>
        <w:t>Corte Suprema di Cassazione</w:t>
      </w:r>
      <w:r w:rsidRPr="005962F2">
        <w:rPr>
          <w:spacing w:val="-4"/>
        </w:rPr>
        <w:t xml:space="preserve">, Sezione Terza Penale, </w:t>
      </w:r>
      <w:r w:rsidRPr="005962F2">
        <w:rPr>
          <w:i/>
          <w:iCs/>
          <w:spacing w:val="-4"/>
        </w:rPr>
        <w:t>Sentenza 4 ottobre 2017, n. 50629</w:t>
      </w:r>
      <w:r w:rsidRPr="005962F2">
        <w:rPr>
          <w:iCs/>
          <w:spacing w:val="-4"/>
        </w:rPr>
        <w:t xml:space="preserve">; </w:t>
      </w:r>
      <w:r w:rsidRPr="005962F2">
        <w:rPr>
          <w:smallCaps/>
          <w:spacing w:val="-4"/>
        </w:rPr>
        <w:t>Id.</w:t>
      </w:r>
      <w:r w:rsidRPr="005962F2">
        <w:rPr>
          <w:spacing w:val="-4"/>
        </w:rPr>
        <w:t xml:space="preserve">, Sezione Terza Penale, </w:t>
      </w:r>
      <w:r w:rsidRPr="005962F2">
        <w:rPr>
          <w:i/>
          <w:iCs/>
          <w:spacing w:val="-4"/>
        </w:rPr>
        <w:t>Sentenza 13 dicembre 2019, n. 50432</w:t>
      </w:r>
      <w:r w:rsidRPr="005962F2">
        <w:rPr>
          <w:iCs/>
          <w:spacing w:val="-4"/>
        </w:rPr>
        <w:t xml:space="preserve">, in cui si stabilisce che: </w:t>
      </w:r>
      <w:r w:rsidRPr="005962F2">
        <w:rPr>
          <w:i/>
          <w:iCs/>
          <w:spacing w:val="-4"/>
        </w:rPr>
        <w:t>“Quando da un’azienda o da una abitazione privata il liquame prodotto non viene preventivamente e legittimamente incanalato in uno «scarico», e, cioè, quando sulla base dell’art. 185 T.U. non si è attuata la legittima e reale trasformazione del «rifiuto liquido» iniziale (industriale o domestico) in una «acqua reflua di scarico», il riversamento in una vasca, cisterna o qualunque altro contenitore che poi dovrà essere svuotato (come, nel caso di specie, trattandosi di un «pozzo nero»), comporta che il liquame resta giuridicamente un «rifiuto liquido di acque reflue». E, dunque, lo stesso è definitivamente soggetto alla disciplina della parte IV del D.Lgs. n. 152/06. È venuto infatti ormai a mancare - in primo luogo - uno dei presupposti essenziali per lo «scarico»: la convogliabilità̀ diretta verso un corpo ricettore legale. Ed è pacifico che lo «scarico indiretto» non è più riconosciuto nella normativa ambientale.”</w:t>
      </w:r>
      <w:r w:rsidRPr="005962F2">
        <w:rPr>
          <w:iCs/>
          <w:spacing w:val="-4"/>
        </w:rPr>
        <w:t xml:space="preserve">; </w:t>
      </w:r>
      <w:r w:rsidRPr="005962F2">
        <w:rPr>
          <w:smallCaps/>
          <w:spacing w:val="-4"/>
        </w:rPr>
        <w:t>Id.</w:t>
      </w:r>
      <w:r w:rsidRPr="005962F2">
        <w:rPr>
          <w:spacing w:val="-4"/>
        </w:rPr>
        <w:t xml:space="preserve">, Sezione Terza Penale, </w:t>
      </w:r>
      <w:r w:rsidRPr="005962F2">
        <w:rPr>
          <w:i/>
          <w:iCs/>
          <w:spacing w:val="-4"/>
        </w:rPr>
        <w:t>Sentenza 18 dicembre 2024, n. 9558</w:t>
      </w:r>
      <w:r w:rsidRPr="005962F2">
        <w:rPr>
          <w:iCs/>
          <w:spacing w:val="-4"/>
        </w:rPr>
        <w:t>, più recente, in cui si afferma</w:t>
      </w:r>
      <w:r w:rsidRPr="005962F2">
        <w:rPr>
          <w:i/>
          <w:iCs/>
          <w:spacing w:val="-4"/>
        </w:rPr>
        <w:t>: “Quando vi è soluzione di continuità tra il rifiuto e il suo rilascio allo stato liquido, non si applica la disciplina degli scarichi delle acque reflue, bensì quella in materia di gestione del rifiuto. Di conseguenza, i reflui stoccati in attesa di successivo smaltimento, come i liquami contenuti in pozzi neri, fosse Imhoff e bagni mobili, sono da considerarsi rifiuti liquidi di acque reflue, soggetti, pertanto, alla disciplina della parte quarta del D.Lgs. 3 aprile 2006, n. 152 e non a quella delle acque di scarico, che riguarda solo i liquidi direttamente immessi nel suolo, nel sottosuolo o nella rete fognaria.”</w:t>
      </w:r>
    </w:p>
  </w:footnote>
  <w:footnote w:id="191">
    <w:p w14:paraId="33833707" w14:textId="5B7AF638" w:rsidR="00822F8B" w:rsidRPr="005962F2" w:rsidRDefault="00822F8B" w:rsidP="008E4966">
      <w:pPr>
        <w:pStyle w:val="Testonotaapidipagina"/>
        <w:jc w:val="both"/>
        <w:rPr>
          <w:spacing w:val="-4"/>
        </w:rPr>
      </w:pPr>
      <w:r w:rsidRPr="005962F2">
        <w:rPr>
          <w:rStyle w:val="Rimandonotaapidipagina"/>
          <w:spacing w:val="-4"/>
        </w:rPr>
        <w:footnoteRef/>
      </w:r>
      <w:r w:rsidRPr="005962F2">
        <w:rPr>
          <w:spacing w:val="-4"/>
        </w:rPr>
        <w:t xml:space="preserve"> Gli scarichi indiretti e occasionali non costituiscono delle distinte definizioni normative indicate nel Testo Unico Ambientale. Attualmente, per “scarichi indiretti” si intendono gli scarichi di acque reflue che non vengono immessi direttamente in un corpo idrico superficiale (fiume, lago, mare) tramite un sistema di collettamento stabile, ma che vengono invece conferiti in una rete fognaria esistente. La rete fognaria, a sua volta, raccoglie queste acque e le convoglia verso un impianto di depurazione o, in assenza di questo, le scarica in un corpo idrico superficiale, talvolta previa autorizzazione e nel rispetto di specifiche normative. Gli scarichi occasionali si riferiscono, invece, a immissioni di acque reflue che avvengono in modo non continuativo e generalmente non programmato. In particolare, lo scarico occasionale si caratterizza appunto per la sua sporadicità e transitorietà, quindi né stabile né duraturo, che non rientra nei normali flussi di sversamento, come nel caso di una fuoriuscita accidentale per un improvviso malfunzionamento di una pompa o della imprevedibile tracimazione di liquami da una fognatura. Lo scarico discontinuo è un’immissione diretta e canalizzata che si verifica però in maniera saltuaria come, ad esempio, le emissioni di reflui da un laboratorio con cadenza bimestrale. Cfr., </w:t>
      </w:r>
      <w:r w:rsidRPr="005962F2">
        <w:rPr>
          <w:i/>
          <w:iCs/>
          <w:spacing w:val="-4"/>
        </w:rPr>
        <w:t>ex pluribus</w:t>
      </w:r>
      <w:r w:rsidRPr="005962F2">
        <w:rPr>
          <w:spacing w:val="-4"/>
        </w:rPr>
        <w:t xml:space="preserve">, </w:t>
      </w:r>
      <w:r w:rsidRPr="005962F2">
        <w:rPr>
          <w:smallCaps/>
          <w:spacing w:val="-4"/>
        </w:rPr>
        <w:t>Corte Suprema di Cassazione</w:t>
      </w:r>
      <w:r w:rsidRPr="005962F2">
        <w:rPr>
          <w:spacing w:val="-4"/>
        </w:rPr>
        <w:t xml:space="preserve">, Sezione Terza Penale, </w:t>
      </w:r>
      <w:r w:rsidRPr="005962F2">
        <w:rPr>
          <w:i/>
          <w:iCs/>
          <w:spacing w:val="-4"/>
        </w:rPr>
        <w:t>Sentenza 7 novembre 2008, n. 6417</w:t>
      </w:r>
      <w:r w:rsidRPr="005962F2">
        <w:rPr>
          <w:spacing w:val="-4"/>
        </w:rPr>
        <w:t xml:space="preserve">; </w:t>
      </w:r>
      <w:r w:rsidRPr="005962F2">
        <w:rPr>
          <w:smallCaps/>
          <w:spacing w:val="-4"/>
        </w:rPr>
        <w:t>Id.</w:t>
      </w:r>
      <w:r w:rsidRPr="005962F2">
        <w:rPr>
          <w:spacing w:val="-4"/>
        </w:rPr>
        <w:t xml:space="preserve"> Sezione Terza Penale, </w:t>
      </w:r>
      <w:r w:rsidRPr="005962F2">
        <w:rPr>
          <w:i/>
          <w:iCs/>
          <w:spacing w:val="-4"/>
        </w:rPr>
        <w:t>Sentenza 11 maggio 2021, n. 18145</w:t>
      </w:r>
      <w:r w:rsidRPr="005962F2">
        <w:rPr>
          <w:spacing w:val="-4"/>
        </w:rPr>
        <w:t xml:space="preserve">; </w:t>
      </w:r>
      <w:r w:rsidR="00247A1E">
        <w:rPr>
          <w:smallCaps/>
          <w:spacing w:val="-4"/>
        </w:rPr>
        <w:t>Cass.pen,</w:t>
      </w:r>
      <w:r w:rsidRPr="005962F2">
        <w:rPr>
          <w:spacing w:val="-4"/>
        </w:rPr>
        <w:t xml:space="preserve"> Sezione Terza, </w:t>
      </w:r>
      <w:r w:rsidRPr="005962F2">
        <w:rPr>
          <w:i/>
          <w:iCs/>
          <w:spacing w:val="-4"/>
        </w:rPr>
        <w:t>Sentenza 13 dicembre 2023, n. 6832</w:t>
      </w:r>
      <w:r w:rsidRPr="005962F2">
        <w:rPr>
          <w:spacing w:val="-4"/>
        </w:rPr>
        <w:t xml:space="preserve">; </w:t>
      </w:r>
      <w:r w:rsidRPr="005962F2">
        <w:rPr>
          <w:smallCaps/>
          <w:spacing w:val="-4"/>
        </w:rPr>
        <w:t>Vergine</w:t>
      </w:r>
      <w:r w:rsidRPr="005962F2">
        <w:rPr>
          <w:spacing w:val="-4"/>
        </w:rPr>
        <w:t xml:space="preserve">, </w:t>
      </w:r>
      <w:r w:rsidRPr="005962F2">
        <w:rPr>
          <w:i/>
          <w:spacing w:val="-4"/>
        </w:rPr>
        <w:t>Acque e inquinamento idrico: II.2. Scarichi di acque reflue industriali (art. 137 D.Lgs. n. 152/2006) e legge speciale per Venezia (L. n. 171/1973)</w:t>
      </w:r>
      <w:r w:rsidRPr="005962F2">
        <w:rPr>
          <w:spacing w:val="-4"/>
        </w:rPr>
        <w:t xml:space="preserve">, in </w:t>
      </w:r>
      <w:r w:rsidRPr="005962F2">
        <w:rPr>
          <w:smallCaps/>
          <w:noProof/>
          <w:spacing w:val="-4"/>
        </w:rPr>
        <w:t xml:space="preserve">Nespor, </w:t>
      </w:r>
      <w:r w:rsidRPr="005962F2">
        <w:rPr>
          <w:smallCaps/>
          <w:spacing w:val="-4"/>
        </w:rPr>
        <w:t>Ramacci</w:t>
      </w:r>
      <w:r w:rsidRPr="005962F2">
        <w:rPr>
          <w:spacing w:val="-4"/>
        </w:rPr>
        <w:t xml:space="preserve"> (a cura di), </w:t>
      </w:r>
      <w:r w:rsidRPr="005962F2">
        <w:rPr>
          <w:i/>
          <w:iCs/>
          <w:spacing w:val="-4"/>
        </w:rPr>
        <w:t xml:space="preserve">Codice dell’Ambiente - Profili generali e penali, </w:t>
      </w:r>
      <w:r w:rsidRPr="005962F2">
        <w:rPr>
          <w:spacing w:val="-4"/>
        </w:rPr>
        <w:t xml:space="preserve">Milano, 2022. 670-696; </w:t>
      </w:r>
      <w:r w:rsidRPr="005962F2">
        <w:rPr>
          <w:smallCaps/>
          <w:spacing w:val="-4"/>
        </w:rPr>
        <w:t xml:space="preserve">Prati, </w:t>
      </w:r>
      <w:r w:rsidRPr="005962F2">
        <w:rPr>
          <w:smallCaps/>
          <w:noProof/>
          <w:spacing w:val="-4"/>
        </w:rPr>
        <w:t>Galotto</w:t>
      </w:r>
      <w:r w:rsidRPr="005962F2">
        <w:rPr>
          <w:spacing w:val="-4"/>
        </w:rPr>
        <w:t xml:space="preserve">, </w:t>
      </w:r>
      <w:r w:rsidRPr="005962F2">
        <w:rPr>
          <w:i/>
          <w:iCs/>
          <w:spacing w:val="-4"/>
        </w:rPr>
        <w:t>Scarichi, inquinamento idrico e difesa del suolo - La nuova disciplina dopo il D.Lgs. 152/2006 e la sua riforma</w:t>
      </w:r>
      <w:r w:rsidRPr="005962F2">
        <w:rPr>
          <w:spacing w:val="-4"/>
        </w:rPr>
        <w:t xml:space="preserve">, cit., 88, ove si afferma che: </w:t>
      </w:r>
      <w:r w:rsidRPr="005962F2">
        <w:rPr>
          <w:i/>
          <w:iCs/>
          <w:spacing w:val="-4"/>
        </w:rPr>
        <w:t>«Lo scarico occasionale pur di fatto coincidendo spesso con uno scarico indiretto, deve essere tenuto concettualmente separato da quest’ultimo. Ed infatti mentre i, concetto di scarico indiretto attiene essenzialmente alle modalità con cui lo svasamento avviene, lo sversamento episodico riguarda la continuità temporale dell’immissione, ossia il fatto che la stessa non venga effettuata in continuo … Possono quindi esservi scarichi indiretti ma non occasionali e scarichi diretti occasionali»</w:t>
      </w:r>
      <w:r w:rsidRPr="005962F2">
        <w:rPr>
          <w:spacing w:val="-4"/>
        </w:rPr>
        <w:t>.</w:t>
      </w:r>
    </w:p>
  </w:footnote>
  <w:footnote w:id="192">
    <w:p w14:paraId="4BE2C74E" w14:textId="77777777" w:rsidR="00822F8B" w:rsidRPr="00D64DE1" w:rsidRDefault="00822F8B" w:rsidP="008E4966">
      <w:pPr>
        <w:pStyle w:val="Testonotaapidipagina"/>
        <w:jc w:val="both"/>
      </w:pPr>
      <w:r>
        <w:rPr>
          <w:rStyle w:val="Rimandonotaapidipagina"/>
        </w:rPr>
        <w:footnoteRef/>
      </w:r>
      <w:r>
        <w:rPr>
          <w:spacing w:val="-4"/>
        </w:rPr>
        <w:t xml:space="preserve"> </w:t>
      </w:r>
      <w:r w:rsidRPr="00D64DE1">
        <w:rPr>
          <w:spacing w:val="-4"/>
        </w:rPr>
        <w:t xml:space="preserve">Cfr. </w:t>
      </w:r>
      <w:r w:rsidRPr="00D64DE1">
        <w:rPr>
          <w:smallCaps/>
          <w:spacing w:val="-4"/>
        </w:rPr>
        <w:t>Corte Suprema di Cassazione</w:t>
      </w:r>
      <w:r w:rsidRPr="00D64DE1">
        <w:rPr>
          <w:spacing w:val="-4"/>
        </w:rPr>
        <w:t xml:space="preserve">, Sezione Terza Penale, </w:t>
      </w:r>
      <w:r w:rsidRPr="00D64DE1">
        <w:rPr>
          <w:i/>
          <w:iCs/>
          <w:spacing w:val="-4"/>
        </w:rPr>
        <w:t>Sentenza 21 maggio 2008, n. 26543</w:t>
      </w:r>
      <w:r w:rsidRPr="00D64DE1">
        <w:rPr>
          <w:iCs/>
          <w:spacing w:val="-4"/>
        </w:rPr>
        <w:t xml:space="preserve">, la quale, nel ribadire un ormai consolidato orientamento della Corte, asserisce che </w:t>
      </w:r>
      <w:r w:rsidRPr="00D64DE1">
        <w:rPr>
          <w:i/>
          <w:iCs/>
          <w:spacing w:val="-4"/>
        </w:rPr>
        <w:t>«… gli scarichi provenienti da attività di autolavaggio devono essere autorizzati in quanto assimilabili agli scarichi di acque reflue industriali, stante la presenza di caratteristiche inquinanti diverse e più rilevanti di quelle di un insediamento civile per la presenza di oli minerali, sostanze chimiche e particelle di vernice che possono staccarsi dalle autovetture».</w:t>
      </w:r>
    </w:p>
  </w:footnote>
  <w:footnote w:id="193">
    <w:p w14:paraId="5604EB47" w14:textId="06E59BA7" w:rsidR="00822F8B" w:rsidRPr="00D64DE1" w:rsidRDefault="00822F8B" w:rsidP="008E4966">
      <w:pPr>
        <w:pStyle w:val="Testonotaapidipagina"/>
        <w:spacing w:line="233" w:lineRule="auto"/>
        <w:jc w:val="both"/>
      </w:pPr>
      <w:r w:rsidRPr="00D64DE1">
        <w:rPr>
          <w:rStyle w:val="Rimandonotaapidipagina"/>
        </w:rPr>
        <w:footnoteRef/>
      </w:r>
      <w:r w:rsidRPr="00D64DE1">
        <w:rPr>
          <w:spacing w:val="-2"/>
        </w:rPr>
        <w:t xml:space="preserve"> Cfr. </w:t>
      </w:r>
      <w:r w:rsidRPr="00D64DE1">
        <w:rPr>
          <w:smallCaps/>
          <w:noProof/>
          <w:spacing w:val="-2"/>
        </w:rPr>
        <w:t>Scordamaglia</w:t>
      </w:r>
      <w:r w:rsidRPr="00D64DE1">
        <w:rPr>
          <w:spacing w:val="-2"/>
        </w:rPr>
        <w:t xml:space="preserve">, </w:t>
      </w:r>
      <w:r w:rsidRPr="00D64DE1">
        <w:rPr>
          <w:i/>
          <w:spacing w:val="-2"/>
        </w:rPr>
        <w:t>La tutela penale delle acque</w:t>
      </w:r>
      <w:r w:rsidRPr="00D64DE1">
        <w:rPr>
          <w:spacing w:val="-2"/>
        </w:rPr>
        <w:t xml:space="preserve">, in </w:t>
      </w:r>
      <w:r w:rsidRPr="00D64DE1">
        <w:rPr>
          <w:smallCaps/>
          <w:spacing w:val="-2"/>
        </w:rPr>
        <w:t>Cornacchia, Pisani</w:t>
      </w:r>
      <w:r w:rsidRPr="00D64DE1">
        <w:rPr>
          <w:spacing w:val="-2"/>
        </w:rPr>
        <w:t xml:space="preserve"> (a cura di), </w:t>
      </w:r>
      <w:r w:rsidRPr="00D64DE1">
        <w:rPr>
          <w:i/>
          <w:iCs/>
          <w:spacing w:val="-2"/>
        </w:rPr>
        <w:t>Il nuovo diritto</w:t>
      </w:r>
      <w:r w:rsidRPr="00D64DE1">
        <w:rPr>
          <w:i/>
          <w:iCs/>
        </w:rPr>
        <w:t xml:space="preserve"> penale dell’ambiente</w:t>
      </w:r>
      <w:r w:rsidRPr="00D64DE1">
        <w:t>, Bologna, 2018, 426</w:t>
      </w:r>
      <w:r w:rsidR="00777E4F">
        <w:t xml:space="preserve"> ss</w:t>
      </w:r>
      <w:r w:rsidRPr="00D64DE1">
        <w:t>.</w:t>
      </w:r>
    </w:p>
  </w:footnote>
  <w:footnote w:id="194">
    <w:p w14:paraId="15C2EADF" w14:textId="77777777" w:rsidR="00822F8B" w:rsidRDefault="00822F8B" w:rsidP="008E4966">
      <w:pPr>
        <w:pStyle w:val="Testonotaapidipagina"/>
        <w:spacing w:line="233" w:lineRule="auto"/>
        <w:jc w:val="both"/>
      </w:pPr>
      <w:r w:rsidRPr="00D64DE1">
        <w:rPr>
          <w:rStyle w:val="Rimandonotaapidipagina"/>
        </w:rPr>
        <w:footnoteRef/>
      </w:r>
      <w:r w:rsidRPr="00D64DE1">
        <w:t xml:space="preserve"> </w:t>
      </w:r>
      <w:r w:rsidRPr="00D64DE1">
        <w:rPr>
          <w:spacing w:val="-4"/>
        </w:rPr>
        <w:t xml:space="preserve">Cfr. </w:t>
      </w:r>
      <w:r w:rsidRPr="00D64DE1">
        <w:rPr>
          <w:smallCaps/>
          <w:spacing w:val="-4"/>
        </w:rPr>
        <w:t>Corte Suprema di Cassazione</w:t>
      </w:r>
      <w:r w:rsidRPr="00D64DE1">
        <w:rPr>
          <w:spacing w:val="-4"/>
        </w:rPr>
        <w:t xml:space="preserve">, Sezione Terza Penale, </w:t>
      </w:r>
      <w:r w:rsidRPr="00D64DE1">
        <w:rPr>
          <w:i/>
          <w:iCs/>
          <w:spacing w:val="-4"/>
        </w:rPr>
        <w:t>Sentenza 23 settembre 2021, n. 38196</w:t>
      </w:r>
      <w:r w:rsidRPr="00D64DE1">
        <w:rPr>
          <w:iCs/>
          <w:spacing w:val="-4"/>
        </w:rPr>
        <w:t xml:space="preserve">, ove si asserisce: </w:t>
      </w:r>
      <w:r w:rsidRPr="00D64DE1">
        <w:rPr>
          <w:spacing w:val="-4"/>
        </w:rPr>
        <w:t>«</w:t>
      </w:r>
      <w:r w:rsidRPr="00D64DE1">
        <w:rPr>
          <w:i/>
          <w:iCs/>
          <w:spacing w:val="-4"/>
        </w:rPr>
        <w:t>La disciplina delle acque è applicabile</w:t>
      </w:r>
      <w:r w:rsidRPr="002C025E">
        <w:rPr>
          <w:i/>
          <w:iCs/>
          <w:spacing w:val="-4"/>
        </w:rPr>
        <w:t xml:space="preserve"> in tutti quei casi nei quali si è in presenza di uno scarico, anche se soltanto periodico, discontinuo o occasionale, di acque reflue in uno dei corpi recettori specificati dalla legge ed effettuato tramite condotta, tubazioni, o altro sistema stabile, mentre in tutti gli altri casi, nei quali manchi il nesso funzionale e diretto delle acque reflue con il corpo recettore, si applica, invece, la disciplina sui rifiuti. Lo scarico, inoltre, non richiede la presenza di una «condotta» nel senso proprio del termine, costituita da tubazioni o altre specifiche attrezzature, sebbene vi sia comunque la necessità di un sistema di deflusso, oggettivo e duraturo, che comunque canalizza, senza soluzione di continuità, in modo artificiale o meno, i reflui fino al corpo ricettore. È inoltre evidente che il concetto giuridico di scarico presuppone comunque che il collegamento tra insediamento e recapito finale sia stabile e predisposto proprio allo scopo di condurre i reflui dal luogo in cui vengono prodotti fino alla loro destinazione finale, senza interruzioni, ancorché determinate da casuali evenienze quali, ad esempio, la tracimazione da vasche di raccolta, che abbiano consentito ai reflui un ulteriore percorso.</w:t>
      </w:r>
      <w:r>
        <w:rPr>
          <w:i/>
          <w:iCs/>
          <w:spacing w:val="-4"/>
        </w:rPr>
        <w:t>»</w:t>
      </w:r>
    </w:p>
  </w:footnote>
  <w:footnote w:id="195">
    <w:p w14:paraId="71B92BF3" w14:textId="3A1418A2" w:rsidR="00822F8B" w:rsidRDefault="00822F8B" w:rsidP="008E4966">
      <w:pPr>
        <w:pStyle w:val="Testonotaapidipagina"/>
        <w:spacing w:line="235" w:lineRule="auto"/>
        <w:jc w:val="both"/>
      </w:pPr>
      <w:r>
        <w:rPr>
          <w:rStyle w:val="Rimandonotaapidipagina"/>
        </w:rPr>
        <w:footnoteRef/>
      </w:r>
      <w:r w:rsidRPr="005E2036">
        <w:rPr>
          <w:spacing w:val="-6"/>
        </w:rPr>
        <w:t xml:space="preserve"> Cfr. </w:t>
      </w:r>
      <w:r w:rsidRPr="005E2036">
        <w:rPr>
          <w:smallCaps/>
          <w:spacing w:val="-6"/>
        </w:rPr>
        <w:t>Prati</w:t>
      </w:r>
      <w:r w:rsidRPr="005E2036">
        <w:rPr>
          <w:spacing w:val="-6"/>
        </w:rPr>
        <w:t xml:space="preserve">, </w:t>
      </w:r>
      <w:r w:rsidRPr="005E2036">
        <w:rPr>
          <w:i/>
          <w:iCs/>
          <w:spacing w:val="-6"/>
        </w:rPr>
        <w:t>Gestione e tutela acque</w:t>
      </w:r>
      <w:r w:rsidRPr="005E2036">
        <w:rPr>
          <w:spacing w:val="-6"/>
        </w:rPr>
        <w:t xml:space="preserve">, in </w:t>
      </w:r>
      <w:r w:rsidRPr="005E2036">
        <w:rPr>
          <w:smallCaps/>
          <w:spacing w:val="-6"/>
        </w:rPr>
        <w:t>Maglia, Pipere, Prati, Benedusi</w:t>
      </w:r>
      <w:r w:rsidRPr="005E2036">
        <w:rPr>
          <w:spacing w:val="-6"/>
        </w:rPr>
        <w:t xml:space="preserve"> (a cura di), </w:t>
      </w:r>
      <w:r w:rsidRPr="005E2036">
        <w:rPr>
          <w:i/>
          <w:iCs/>
          <w:spacing w:val="-6"/>
        </w:rPr>
        <w:t>Gestione Ambientale -</w:t>
      </w:r>
      <w:r w:rsidRPr="0088615F">
        <w:rPr>
          <w:i/>
          <w:iCs/>
          <w:spacing w:val="-4"/>
        </w:rPr>
        <w:t xml:space="preserve"> Manuale di diritto e gestione dell</w:t>
      </w:r>
      <w:r>
        <w:rPr>
          <w:i/>
          <w:iCs/>
          <w:spacing w:val="-4"/>
        </w:rPr>
        <w:t>’</w:t>
      </w:r>
      <w:r w:rsidRPr="0088615F">
        <w:rPr>
          <w:i/>
          <w:iCs/>
          <w:spacing w:val="-4"/>
        </w:rPr>
        <w:t>ambiente</w:t>
      </w:r>
      <w:r>
        <w:rPr>
          <w:spacing w:val="-4"/>
        </w:rPr>
        <w:t>, V Edizione, Piacenza, 2023, 91</w:t>
      </w:r>
      <w:r w:rsidR="002B1C15">
        <w:rPr>
          <w:spacing w:val="-4"/>
        </w:rPr>
        <w:t>ss.</w:t>
      </w:r>
      <w:r>
        <w:rPr>
          <w:spacing w:val="-4"/>
        </w:rPr>
        <w:t xml:space="preserve">; </w:t>
      </w:r>
      <w:r w:rsidRPr="005E2036">
        <w:rPr>
          <w:i/>
          <w:iCs/>
          <w:spacing w:val="-4"/>
          <w:lang w:val="la-Latn"/>
        </w:rPr>
        <w:t>ex multis</w:t>
      </w:r>
      <w:r>
        <w:rPr>
          <w:spacing w:val="-4"/>
        </w:rPr>
        <w:t xml:space="preserve">, </w:t>
      </w:r>
      <w:r w:rsidRPr="00731F50">
        <w:rPr>
          <w:smallCaps/>
          <w:spacing w:val="-4"/>
        </w:rPr>
        <w:t>Corte Suprema di Cassazione</w:t>
      </w:r>
      <w:r w:rsidRPr="00731F50">
        <w:rPr>
          <w:spacing w:val="-4"/>
        </w:rPr>
        <w:t xml:space="preserve">, Sezione Terza Penale, </w:t>
      </w:r>
      <w:r w:rsidRPr="00731F50">
        <w:rPr>
          <w:i/>
          <w:iCs/>
          <w:spacing w:val="-4"/>
        </w:rPr>
        <w:t xml:space="preserve">Sentenza </w:t>
      </w:r>
      <w:r w:rsidRPr="00932992">
        <w:rPr>
          <w:i/>
          <w:iCs/>
          <w:spacing w:val="-4"/>
        </w:rPr>
        <w:t>18 dicembre 2024</w:t>
      </w:r>
      <w:r w:rsidRPr="00731F50">
        <w:rPr>
          <w:i/>
          <w:iCs/>
          <w:spacing w:val="-4"/>
        </w:rPr>
        <w:t xml:space="preserve">, n. </w:t>
      </w:r>
      <w:r w:rsidRPr="00932992">
        <w:rPr>
          <w:i/>
          <w:iCs/>
          <w:spacing w:val="-4"/>
        </w:rPr>
        <w:t>9558</w:t>
      </w:r>
      <w:r>
        <w:rPr>
          <w:iCs/>
          <w:spacing w:val="-4"/>
        </w:rPr>
        <w:t xml:space="preserve">, cit.; </w:t>
      </w:r>
      <w:r w:rsidR="003970E7">
        <w:rPr>
          <w:spacing w:val="-2"/>
        </w:rPr>
        <w:t>C</w:t>
      </w:r>
      <w:r w:rsidR="003970E7" w:rsidRPr="003970E7">
        <w:rPr>
          <w:spacing w:val="-2"/>
        </w:rPr>
        <w:t>ass</w:t>
      </w:r>
      <w:r w:rsidRPr="003970E7">
        <w:rPr>
          <w:spacing w:val="-2"/>
        </w:rPr>
        <w:t>.</w:t>
      </w:r>
      <w:r w:rsidR="003970E7" w:rsidRPr="003970E7">
        <w:rPr>
          <w:spacing w:val="-2"/>
        </w:rPr>
        <w:t xml:space="preserve"> pen</w:t>
      </w:r>
      <w:r w:rsidR="003970E7">
        <w:rPr>
          <w:smallCaps/>
          <w:spacing w:val="-2"/>
        </w:rPr>
        <w:t>.,</w:t>
      </w:r>
      <w:r>
        <w:rPr>
          <w:spacing w:val="-2"/>
        </w:rPr>
        <w:t xml:space="preserve"> </w:t>
      </w:r>
      <w:r w:rsidRPr="0088615F">
        <w:rPr>
          <w:spacing w:val="-4"/>
        </w:rPr>
        <w:t xml:space="preserve">Sezione Terza Penale, </w:t>
      </w:r>
      <w:r w:rsidRPr="0088615F">
        <w:rPr>
          <w:i/>
          <w:iCs/>
          <w:spacing w:val="-4"/>
        </w:rPr>
        <w:t>Sentenza 13 dicembre 2023, n. 6832</w:t>
      </w:r>
      <w:r w:rsidRPr="005E2036">
        <w:rPr>
          <w:spacing w:val="-4"/>
        </w:rPr>
        <w:t xml:space="preserve">, cit.; </w:t>
      </w:r>
      <w:r w:rsidRPr="00E8269E">
        <w:rPr>
          <w:smallCaps/>
          <w:spacing w:val="-2"/>
        </w:rPr>
        <w:t>Id.</w:t>
      </w:r>
      <w:r>
        <w:rPr>
          <w:smallCaps/>
          <w:spacing w:val="-2"/>
        </w:rPr>
        <w:t>,</w:t>
      </w:r>
      <w:r>
        <w:rPr>
          <w:spacing w:val="-2"/>
        </w:rPr>
        <w:t xml:space="preserve"> </w:t>
      </w:r>
      <w:r w:rsidRPr="0088615F">
        <w:rPr>
          <w:spacing w:val="-4"/>
        </w:rPr>
        <w:t xml:space="preserve">Sezione Terza Penale, </w:t>
      </w:r>
      <w:r w:rsidRPr="0088615F">
        <w:rPr>
          <w:i/>
          <w:iCs/>
          <w:spacing w:val="-4"/>
        </w:rPr>
        <w:t xml:space="preserve">Sentenza </w:t>
      </w:r>
      <w:r>
        <w:rPr>
          <w:i/>
          <w:iCs/>
          <w:spacing w:val="-4"/>
        </w:rPr>
        <w:t>5 aprile 2017</w:t>
      </w:r>
      <w:r w:rsidRPr="0088615F">
        <w:rPr>
          <w:i/>
          <w:iCs/>
          <w:spacing w:val="-4"/>
        </w:rPr>
        <w:t xml:space="preserve">, n. </w:t>
      </w:r>
      <w:r>
        <w:rPr>
          <w:i/>
          <w:iCs/>
          <w:spacing w:val="-4"/>
        </w:rPr>
        <w:t>38848</w:t>
      </w:r>
      <w:r w:rsidRPr="005E2036">
        <w:rPr>
          <w:spacing w:val="-4"/>
        </w:rPr>
        <w:t>;</w:t>
      </w:r>
      <w:r>
        <w:rPr>
          <w:spacing w:val="-4"/>
        </w:rPr>
        <w:t xml:space="preserve"> </w:t>
      </w:r>
      <w:r w:rsidRPr="00E8269E">
        <w:rPr>
          <w:smallCaps/>
          <w:spacing w:val="-2"/>
        </w:rPr>
        <w:t>Id.</w:t>
      </w:r>
      <w:r>
        <w:rPr>
          <w:spacing w:val="-2"/>
        </w:rPr>
        <w:t xml:space="preserve"> </w:t>
      </w:r>
      <w:r w:rsidRPr="0088615F">
        <w:rPr>
          <w:spacing w:val="-4"/>
        </w:rPr>
        <w:t xml:space="preserve">Sezione Terza Penale, </w:t>
      </w:r>
      <w:r w:rsidRPr="0088615F">
        <w:rPr>
          <w:i/>
          <w:iCs/>
          <w:spacing w:val="-4"/>
        </w:rPr>
        <w:t xml:space="preserve">Sentenza </w:t>
      </w:r>
      <w:r>
        <w:rPr>
          <w:i/>
          <w:iCs/>
          <w:spacing w:val="-4"/>
        </w:rPr>
        <w:t>29 novembre 2007</w:t>
      </w:r>
      <w:r w:rsidRPr="0088615F">
        <w:rPr>
          <w:i/>
          <w:iCs/>
          <w:spacing w:val="-4"/>
        </w:rPr>
        <w:t xml:space="preserve">, n. </w:t>
      </w:r>
      <w:r>
        <w:rPr>
          <w:i/>
          <w:iCs/>
          <w:spacing w:val="-4"/>
        </w:rPr>
        <w:t>2246</w:t>
      </w:r>
      <w:r w:rsidRPr="005E2036">
        <w:rPr>
          <w:spacing w:val="-4"/>
        </w:rPr>
        <w:t>;</w:t>
      </w:r>
      <w:r>
        <w:rPr>
          <w:i/>
          <w:iCs/>
          <w:spacing w:val="-4"/>
        </w:rPr>
        <w:t xml:space="preserve"> </w:t>
      </w:r>
    </w:p>
  </w:footnote>
  <w:footnote w:id="196">
    <w:p w14:paraId="67D7F94B" w14:textId="77777777" w:rsidR="00822F8B" w:rsidRDefault="00822F8B" w:rsidP="008E4966">
      <w:pPr>
        <w:pStyle w:val="Testonotaapidipagina"/>
        <w:jc w:val="both"/>
      </w:pPr>
      <w:r>
        <w:rPr>
          <w:rStyle w:val="Rimandonotaapidipagina"/>
        </w:rPr>
        <w:footnoteRef/>
      </w:r>
      <w:r w:rsidRPr="00036169">
        <w:rPr>
          <w:spacing w:val="-6"/>
        </w:rPr>
        <w:t xml:space="preserve"> Cfr. </w:t>
      </w:r>
      <w:r w:rsidRPr="00036169">
        <w:rPr>
          <w:smallCaps/>
          <w:spacing w:val="-6"/>
        </w:rPr>
        <w:t>Corte Suprema di Cassazione</w:t>
      </w:r>
      <w:r w:rsidRPr="00036169">
        <w:rPr>
          <w:spacing w:val="-6"/>
        </w:rPr>
        <w:t xml:space="preserve">, Sezione Terza Penale, </w:t>
      </w:r>
      <w:r w:rsidRPr="00036169">
        <w:rPr>
          <w:i/>
          <w:iCs/>
          <w:spacing w:val="-6"/>
        </w:rPr>
        <w:t>Sentenza 2 ottobre 2019, n. 47282</w:t>
      </w:r>
      <w:r w:rsidRPr="00036169">
        <w:rPr>
          <w:iCs/>
          <w:spacing w:val="-6"/>
        </w:rPr>
        <w:t>, nella quale</w:t>
      </w:r>
      <w:r>
        <w:rPr>
          <w:iCs/>
          <w:spacing w:val="-4"/>
        </w:rPr>
        <w:t xml:space="preserve"> viene affermato che </w:t>
      </w:r>
      <w:r>
        <w:rPr>
          <w:i/>
          <w:iCs/>
          <w:spacing w:val="-4"/>
        </w:rPr>
        <w:t>«</w:t>
      </w:r>
      <w:r w:rsidRPr="00B12DAB">
        <w:rPr>
          <w:i/>
          <w:iCs/>
          <w:spacing w:val="-4"/>
        </w:rPr>
        <w:t>… rientra nella nozione di scarico la canalizzazione, anche se soltanto periodica o discontinua o occasionale, di acque reflue in uno dei corpi recettori specificati dalla legge ed effettuata tramite condotta, tubazione, o altro sistema stabile di canalizzazione, e che un limite alla configurabilità di tale fattispecie ricorre solo in caso di sversamento non ragionevolmente prevedibile.</w:t>
      </w:r>
      <w:r>
        <w:rPr>
          <w:i/>
          <w:iCs/>
          <w:spacing w:val="-4"/>
        </w:rPr>
        <w:t>»</w:t>
      </w:r>
      <w:r w:rsidRPr="00B12DAB">
        <w:rPr>
          <w:iCs/>
          <w:spacing w:val="-4"/>
        </w:rPr>
        <w:t xml:space="preserve">; </w:t>
      </w:r>
      <w:r>
        <w:rPr>
          <w:smallCaps/>
          <w:spacing w:val="-4"/>
        </w:rPr>
        <w:t>Id.</w:t>
      </w:r>
      <w:r w:rsidRPr="009B3A72">
        <w:rPr>
          <w:spacing w:val="-4"/>
        </w:rPr>
        <w:t>, Sezione</w:t>
      </w:r>
      <w:r w:rsidRPr="002B626E">
        <w:rPr>
          <w:spacing w:val="-4"/>
        </w:rPr>
        <w:t xml:space="preserve"> Terza Penale, </w:t>
      </w:r>
      <w:r w:rsidRPr="002B626E">
        <w:rPr>
          <w:i/>
          <w:iCs/>
          <w:spacing w:val="-4"/>
        </w:rPr>
        <w:t xml:space="preserve">Sentenza </w:t>
      </w:r>
      <w:r>
        <w:rPr>
          <w:i/>
          <w:iCs/>
          <w:spacing w:val="-4"/>
        </w:rPr>
        <w:t>28 marzo 2017</w:t>
      </w:r>
      <w:r w:rsidRPr="002B626E">
        <w:rPr>
          <w:i/>
          <w:iCs/>
          <w:spacing w:val="-4"/>
        </w:rPr>
        <w:t xml:space="preserve">, n. </w:t>
      </w:r>
      <w:r>
        <w:rPr>
          <w:i/>
          <w:iCs/>
          <w:spacing w:val="-4"/>
        </w:rPr>
        <w:t>24118</w:t>
      </w:r>
      <w:r>
        <w:rPr>
          <w:iCs/>
          <w:spacing w:val="-4"/>
        </w:rPr>
        <w:t xml:space="preserve">, in cui viene precisato che </w:t>
      </w:r>
      <w:r>
        <w:rPr>
          <w:i/>
          <w:iCs/>
          <w:spacing w:val="-4"/>
        </w:rPr>
        <w:t>«</w:t>
      </w:r>
      <w:r w:rsidRPr="00D67B4A">
        <w:rPr>
          <w:i/>
          <w:iCs/>
          <w:spacing w:val="-4"/>
        </w:rPr>
        <w:t>… in tema di tutela delle acque, per aversi uno "scarico", è anzitutto necessaria una fisica "immissione" in un corpo ricettore, presupposto questo, logicamente derivante, dallo stesso vocabolo “scarico”, caratterizzato dalla "s" con valore privativo e da "carico" ed implicante, quindi, una condotta che comporta una operazione di "sottrazione"; ciò che, del resto, risulta confermato dalla stessa eccezione posta nella parte finale della norma che, nell</w:t>
      </w:r>
      <w:r>
        <w:rPr>
          <w:i/>
          <w:iCs/>
          <w:spacing w:val="-4"/>
        </w:rPr>
        <w:t>’</w:t>
      </w:r>
      <w:r w:rsidRPr="00D67B4A">
        <w:rPr>
          <w:i/>
          <w:iCs/>
          <w:spacing w:val="-4"/>
        </w:rPr>
        <w:t>escludere, come visto, dal campo di applicazione della nozione la "restituzione delle acque utilizzate per la produzione idroelettrica" di cui all</w:t>
      </w:r>
      <w:r>
        <w:rPr>
          <w:i/>
          <w:iCs/>
          <w:spacing w:val="-4"/>
        </w:rPr>
        <w:t>’</w:t>
      </w:r>
      <w:r w:rsidRPr="00D67B4A">
        <w:rPr>
          <w:i/>
          <w:iCs/>
          <w:spacing w:val="-4"/>
        </w:rPr>
        <w:t xml:space="preserve">art. 114 cit., impiega significativamente il termine di </w:t>
      </w:r>
      <w:r>
        <w:rPr>
          <w:i/>
          <w:iCs/>
          <w:spacing w:val="-4"/>
        </w:rPr>
        <w:t>"</w:t>
      </w:r>
      <w:r w:rsidRPr="00D67B4A">
        <w:rPr>
          <w:i/>
          <w:iCs/>
          <w:spacing w:val="-4"/>
        </w:rPr>
        <w:t>rilasci di acque</w:t>
      </w:r>
      <w:r>
        <w:rPr>
          <w:i/>
          <w:iCs/>
          <w:spacing w:val="-4"/>
        </w:rPr>
        <w:t>"</w:t>
      </w:r>
      <w:r w:rsidRPr="00D67B4A">
        <w:rPr>
          <w:i/>
          <w:iCs/>
          <w:spacing w:val="-4"/>
        </w:rPr>
        <w:t>.</w:t>
      </w:r>
      <w:r>
        <w:rPr>
          <w:i/>
          <w:iCs/>
          <w:spacing w:val="-4"/>
        </w:rPr>
        <w:t>»</w:t>
      </w:r>
      <w:r w:rsidRPr="00D67B4A">
        <w:rPr>
          <w:iCs/>
          <w:spacing w:val="-4"/>
        </w:rPr>
        <w:t>;</w:t>
      </w:r>
      <w:r>
        <w:rPr>
          <w:iCs/>
          <w:spacing w:val="-4"/>
        </w:rPr>
        <w:t xml:space="preserve"> </w:t>
      </w:r>
      <w:r>
        <w:rPr>
          <w:smallCaps/>
          <w:spacing w:val="-4"/>
        </w:rPr>
        <w:t>Id.</w:t>
      </w:r>
      <w:r w:rsidRPr="00036169">
        <w:rPr>
          <w:spacing w:val="-4"/>
        </w:rPr>
        <w:t xml:space="preserve">, Sezione Terza Penale, </w:t>
      </w:r>
      <w:r w:rsidRPr="00036169">
        <w:rPr>
          <w:i/>
          <w:iCs/>
          <w:spacing w:val="-4"/>
        </w:rPr>
        <w:t>Sentenza 7 ottobre 2015, n. 47038</w:t>
      </w:r>
      <w:r w:rsidRPr="00036169">
        <w:rPr>
          <w:iCs/>
          <w:spacing w:val="-4"/>
        </w:rPr>
        <w:t>,</w:t>
      </w:r>
      <w:r>
        <w:rPr>
          <w:iCs/>
          <w:spacing w:val="-4"/>
        </w:rPr>
        <w:t xml:space="preserve"> in cui si dice che </w:t>
      </w:r>
      <w:r>
        <w:rPr>
          <w:i/>
          <w:iCs/>
          <w:spacing w:val="-4"/>
        </w:rPr>
        <w:t>«</w:t>
      </w:r>
      <w:r w:rsidRPr="00D67B4A">
        <w:rPr>
          <w:i/>
          <w:iCs/>
          <w:spacing w:val="-4"/>
        </w:rPr>
        <w:t>… in tema di inquinamento idrico, rientra nella nozione di scarico la canalizzazione, anche se soltanto periodica o discontinua o occasionale, di acque reflue in uno dei corpi recettori specificati dalla legge ed effettuata tramite condotta, tubazione, o altro sistema stabile di canalizzazione.</w:t>
      </w:r>
      <w:r>
        <w:rPr>
          <w:i/>
          <w:iCs/>
          <w:spacing w:val="-4"/>
        </w:rPr>
        <w:t>»</w:t>
      </w:r>
    </w:p>
  </w:footnote>
  <w:footnote w:id="197">
    <w:p w14:paraId="6383A15D" w14:textId="517B0D24" w:rsidR="00822F8B" w:rsidRDefault="00822F8B" w:rsidP="008E4966">
      <w:pPr>
        <w:pStyle w:val="Testonotaapidipagina"/>
        <w:jc w:val="both"/>
      </w:pPr>
      <w:r>
        <w:rPr>
          <w:rStyle w:val="Rimandonotaapidipagina"/>
        </w:rPr>
        <w:footnoteRef/>
      </w:r>
      <w:r>
        <w:t xml:space="preserve"> </w:t>
      </w:r>
      <w:r w:rsidRPr="00D709E0">
        <w:rPr>
          <w:spacing w:val="-2"/>
        </w:rPr>
        <w:t xml:space="preserve">Cfr. </w:t>
      </w:r>
      <w:r w:rsidRPr="00D709E0">
        <w:rPr>
          <w:smallCaps/>
          <w:spacing w:val="-2"/>
        </w:rPr>
        <w:t>Fimiani</w:t>
      </w:r>
      <w:r w:rsidRPr="00D709E0">
        <w:rPr>
          <w:spacing w:val="-2"/>
        </w:rPr>
        <w:t xml:space="preserve">, </w:t>
      </w:r>
      <w:r w:rsidRPr="00D709E0">
        <w:rPr>
          <w:i/>
          <w:iCs/>
          <w:spacing w:val="-2"/>
        </w:rPr>
        <w:t>La tutela penale dell</w:t>
      </w:r>
      <w:r>
        <w:rPr>
          <w:i/>
          <w:iCs/>
          <w:spacing w:val="-2"/>
        </w:rPr>
        <w:t>’</w:t>
      </w:r>
      <w:r w:rsidRPr="00D709E0">
        <w:rPr>
          <w:i/>
          <w:iCs/>
          <w:spacing w:val="-2"/>
        </w:rPr>
        <w:t>ambiente</w:t>
      </w:r>
      <w:r w:rsidRPr="00D709E0">
        <w:rPr>
          <w:spacing w:val="-2"/>
        </w:rPr>
        <w:t xml:space="preserve">, </w:t>
      </w:r>
      <w:r>
        <w:rPr>
          <w:spacing w:val="-2"/>
        </w:rPr>
        <w:t>cit.</w:t>
      </w:r>
      <w:r w:rsidRPr="00D709E0">
        <w:rPr>
          <w:spacing w:val="-2"/>
        </w:rPr>
        <w:t xml:space="preserve">, </w:t>
      </w:r>
      <w:r>
        <w:rPr>
          <w:spacing w:val="-2"/>
        </w:rPr>
        <w:t xml:space="preserve">11; </w:t>
      </w:r>
      <w:r w:rsidRPr="007A320F">
        <w:rPr>
          <w:smallCaps/>
          <w:spacing w:val="-2"/>
        </w:rPr>
        <w:t>Pierobon</w:t>
      </w:r>
      <w:r>
        <w:rPr>
          <w:spacing w:val="-2"/>
        </w:rPr>
        <w:t xml:space="preserve">, </w:t>
      </w:r>
      <w:r w:rsidRPr="007A320F">
        <w:rPr>
          <w:i/>
          <w:iCs/>
          <w:spacing w:val="-2"/>
        </w:rPr>
        <w:t>Nuovo manuale di diritto e gestione dell</w:t>
      </w:r>
      <w:r>
        <w:rPr>
          <w:i/>
          <w:iCs/>
          <w:spacing w:val="-2"/>
        </w:rPr>
        <w:t>’</w:t>
      </w:r>
      <w:r w:rsidRPr="007A320F">
        <w:rPr>
          <w:i/>
          <w:iCs/>
          <w:spacing w:val="-2"/>
        </w:rPr>
        <w:t>ambiente. Analisi giuridica, economica, tecnica e organizzativa</w:t>
      </w:r>
      <w:r>
        <w:rPr>
          <w:spacing w:val="-2"/>
        </w:rPr>
        <w:t xml:space="preserve">, </w:t>
      </w:r>
      <w:r w:rsidRPr="00EA2FCB">
        <w:rPr>
          <w:spacing w:val="-4"/>
        </w:rPr>
        <w:t xml:space="preserve">Santarcangelo di Romagna (RN), </w:t>
      </w:r>
      <w:r w:rsidRPr="00231225">
        <w:rPr>
          <w:spacing w:val="-6"/>
        </w:rPr>
        <w:t xml:space="preserve">2012, 694-695; </w:t>
      </w:r>
      <w:r w:rsidRPr="00231225">
        <w:rPr>
          <w:smallCaps/>
          <w:noProof/>
          <w:spacing w:val="-6"/>
        </w:rPr>
        <w:t>Garzia</w:t>
      </w:r>
      <w:r w:rsidRPr="00231225">
        <w:rPr>
          <w:spacing w:val="-6"/>
        </w:rPr>
        <w:t xml:space="preserve">, </w:t>
      </w:r>
      <w:r w:rsidRPr="00231225">
        <w:rPr>
          <w:i/>
          <w:iCs/>
          <w:spacing w:val="-6"/>
        </w:rPr>
        <w:t>Inquinamento acque</w:t>
      </w:r>
      <w:r w:rsidRPr="00231225">
        <w:rPr>
          <w:spacing w:val="-6"/>
        </w:rPr>
        <w:t xml:space="preserve">, in </w:t>
      </w:r>
      <w:r w:rsidRPr="00231225">
        <w:rPr>
          <w:smallCaps/>
          <w:spacing w:val="-6"/>
        </w:rPr>
        <w:t>Italia</w:t>
      </w:r>
      <w:r w:rsidRPr="00231225">
        <w:rPr>
          <w:spacing w:val="-6"/>
        </w:rPr>
        <w:t xml:space="preserve"> (diretto da), </w:t>
      </w:r>
      <w:r w:rsidRPr="00231225">
        <w:rPr>
          <w:i/>
          <w:iCs/>
          <w:spacing w:val="-6"/>
        </w:rPr>
        <w:t xml:space="preserve">Ambiente, inquinamento, responsabilità, </w:t>
      </w:r>
      <w:r w:rsidRPr="00231225">
        <w:rPr>
          <w:i/>
          <w:iCs/>
          <w:spacing w:val="-4"/>
        </w:rPr>
        <w:t>Vol. IV</w:t>
      </w:r>
      <w:r>
        <w:rPr>
          <w:spacing w:val="-4"/>
        </w:rPr>
        <w:t xml:space="preserve">, Milano, 2009, 493-595 (499-500); </w:t>
      </w:r>
      <w:r w:rsidRPr="007A320F">
        <w:rPr>
          <w:smallCaps/>
          <w:spacing w:val="-4"/>
        </w:rPr>
        <w:t>Manica</w:t>
      </w:r>
      <w:r w:rsidRPr="007A320F">
        <w:rPr>
          <w:spacing w:val="-4"/>
        </w:rPr>
        <w:t xml:space="preserve">, </w:t>
      </w:r>
      <w:r w:rsidRPr="007A320F">
        <w:rPr>
          <w:i/>
          <w:iCs/>
          <w:spacing w:val="-4"/>
        </w:rPr>
        <w:t>Art. 101 - Criteri generali sulla disciplina degli scarichi</w:t>
      </w:r>
      <w:r w:rsidRPr="007A320F">
        <w:rPr>
          <w:spacing w:val="-4"/>
        </w:rPr>
        <w:t xml:space="preserve">, in </w:t>
      </w:r>
      <w:r w:rsidRPr="007A320F">
        <w:rPr>
          <w:smallCaps/>
          <w:noProof/>
          <w:spacing w:val="-4"/>
        </w:rPr>
        <w:t>Lugaresi, Bertazzo</w:t>
      </w:r>
      <w:r>
        <w:rPr>
          <w:spacing w:val="-2"/>
        </w:rPr>
        <w:t xml:space="preserve"> (a cura </w:t>
      </w:r>
      <w:r w:rsidRPr="00EA2FCB">
        <w:rPr>
          <w:spacing w:val="-4"/>
        </w:rPr>
        <w:t xml:space="preserve">di), </w:t>
      </w:r>
      <w:r w:rsidRPr="00EA2FCB">
        <w:rPr>
          <w:i/>
          <w:iCs/>
          <w:spacing w:val="-4"/>
        </w:rPr>
        <w:t>Nuovo codice dell</w:t>
      </w:r>
      <w:r>
        <w:rPr>
          <w:i/>
          <w:iCs/>
          <w:spacing w:val="-4"/>
        </w:rPr>
        <w:t>’</w:t>
      </w:r>
      <w:r w:rsidRPr="00EA2FCB">
        <w:rPr>
          <w:i/>
          <w:iCs/>
          <w:spacing w:val="-4"/>
        </w:rPr>
        <w:t>ambiente - Con commento e giurisprudenza</w:t>
      </w:r>
      <w:r w:rsidRPr="00EA2FCB">
        <w:rPr>
          <w:spacing w:val="-4"/>
        </w:rPr>
        <w:t xml:space="preserve">, Santarcangelo di Romagna (RN), 2009, </w:t>
      </w:r>
      <w:r>
        <w:rPr>
          <w:spacing w:val="-2"/>
        </w:rPr>
        <w:t>389</w:t>
      </w:r>
      <w:r w:rsidR="002B1C15">
        <w:rPr>
          <w:spacing w:val="-2"/>
        </w:rPr>
        <w:t xml:space="preserve"> ss</w:t>
      </w:r>
      <w:r>
        <w:rPr>
          <w:spacing w:val="-2"/>
        </w:rPr>
        <w:t>.</w:t>
      </w:r>
    </w:p>
  </w:footnote>
  <w:footnote w:id="198">
    <w:p w14:paraId="4BD254EF" w14:textId="5AAC60F7" w:rsidR="00822F8B" w:rsidRPr="00533300" w:rsidRDefault="00822F8B" w:rsidP="008E4966">
      <w:pPr>
        <w:pStyle w:val="Testonotaapidipagina"/>
        <w:jc w:val="both"/>
        <w:rPr>
          <w:spacing w:val="-4"/>
        </w:rPr>
      </w:pPr>
      <w:r>
        <w:rPr>
          <w:rStyle w:val="Rimandonotaapidipagina"/>
        </w:rPr>
        <w:footnoteRef/>
      </w:r>
      <w:r w:rsidRPr="005A3418">
        <w:rPr>
          <w:spacing w:val="-4"/>
        </w:rPr>
        <w:t xml:space="preserve"> Cfr. </w:t>
      </w:r>
      <w:r w:rsidRPr="00DE6A15">
        <w:rPr>
          <w:smallCaps/>
          <w:noProof/>
          <w:spacing w:val="-4"/>
        </w:rPr>
        <w:t>Bisori</w:t>
      </w:r>
      <w:r w:rsidRPr="00DE6A15">
        <w:rPr>
          <w:noProof/>
          <w:spacing w:val="-4"/>
        </w:rPr>
        <w:t>,</w:t>
      </w:r>
      <w:r w:rsidRPr="00DE6A15">
        <w:rPr>
          <w:spacing w:val="-4"/>
        </w:rPr>
        <w:t xml:space="preserve"> </w:t>
      </w:r>
      <w:r w:rsidRPr="00DE6A15">
        <w:rPr>
          <w:i/>
          <w:iCs/>
          <w:spacing w:val="-4"/>
        </w:rPr>
        <w:t>Inquinamento delle acque</w:t>
      </w:r>
      <w:r w:rsidRPr="00DE6A15">
        <w:rPr>
          <w:spacing w:val="-4"/>
        </w:rPr>
        <w:t xml:space="preserve">, in </w:t>
      </w:r>
      <w:r w:rsidRPr="00DE6A15">
        <w:rPr>
          <w:smallCaps/>
          <w:noProof/>
          <w:spacing w:val="-4"/>
        </w:rPr>
        <w:t>Pellissero</w:t>
      </w:r>
      <w:r w:rsidRPr="00DE6A15">
        <w:rPr>
          <w:spacing w:val="-4"/>
        </w:rPr>
        <w:t xml:space="preserve"> (a cura di), </w:t>
      </w:r>
      <w:r w:rsidRPr="00DE6A15">
        <w:rPr>
          <w:i/>
          <w:iCs/>
          <w:spacing w:val="-4"/>
        </w:rPr>
        <w:t>I reati contro l</w:t>
      </w:r>
      <w:r>
        <w:rPr>
          <w:i/>
          <w:iCs/>
          <w:spacing w:val="-4"/>
        </w:rPr>
        <w:t>’</w:t>
      </w:r>
      <w:r w:rsidRPr="00DE6A15">
        <w:rPr>
          <w:i/>
          <w:iCs/>
          <w:spacing w:val="-4"/>
        </w:rPr>
        <w:t>ambiente e il territorio</w:t>
      </w:r>
      <w:r w:rsidRPr="00DE6A15">
        <w:rPr>
          <w:spacing w:val="-4"/>
        </w:rPr>
        <w:t xml:space="preserve">, </w:t>
      </w:r>
      <w:r>
        <w:t>cit.</w:t>
      </w:r>
      <w:r w:rsidRPr="00DE6A15">
        <w:t>,</w:t>
      </w:r>
      <w:r>
        <w:t xml:space="preserve"> 248</w:t>
      </w:r>
      <w:r w:rsidR="003970E7">
        <w:t xml:space="preserve"> ss.</w:t>
      </w:r>
      <w:r>
        <w:t xml:space="preserve"> [</w:t>
      </w:r>
      <w:r w:rsidRPr="00036169">
        <w:rPr>
          <w:i/>
          <w:iCs/>
        </w:rPr>
        <w:t>Immissioni occasionali e scarico discontinuo</w:t>
      </w:r>
      <w:r>
        <w:t xml:space="preserve">]; </w:t>
      </w:r>
      <w:r w:rsidRPr="00533300">
        <w:rPr>
          <w:smallCaps/>
          <w:spacing w:val="-4"/>
        </w:rPr>
        <w:t>Ruga Riva</w:t>
      </w:r>
      <w:r>
        <w:rPr>
          <w:spacing w:val="-4"/>
        </w:rPr>
        <w:t xml:space="preserve">, </w:t>
      </w:r>
      <w:r w:rsidRPr="00533300">
        <w:rPr>
          <w:i/>
          <w:spacing w:val="-4"/>
        </w:rPr>
        <w:t>Diritto penale dell</w:t>
      </w:r>
      <w:r>
        <w:rPr>
          <w:i/>
          <w:spacing w:val="-4"/>
        </w:rPr>
        <w:t>’</w:t>
      </w:r>
      <w:r w:rsidRPr="00533300">
        <w:rPr>
          <w:i/>
          <w:spacing w:val="-4"/>
        </w:rPr>
        <w:t>ambiente - Parte generale: Principi, beni e tecniche di tutela</w:t>
      </w:r>
      <w:r>
        <w:rPr>
          <w:i/>
          <w:spacing w:val="-4"/>
        </w:rPr>
        <w:t xml:space="preserve"> /</w:t>
      </w:r>
      <w:r w:rsidRPr="00533300">
        <w:rPr>
          <w:i/>
          <w:spacing w:val="-4"/>
        </w:rPr>
        <w:t xml:space="preserve"> </w:t>
      </w:r>
      <w:r w:rsidRPr="00036169">
        <w:rPr>
          <w:i/>
          <w:spacing w:val="-4"/>
        </w:rPr>
        <w:t>Parte speciale: Reati contenuti nel d.lgs. n. 152/2006 e nel codice penale [Inquinamento idrico</w:t>
      </w:r>
      <w:r>
        <w:rPr>
          <w:i/>
          <w:spacing w:val="-4"/>
        </w:rPr>
        <w:t>]</w:t>
      </w:r>
      <w:r w:rsidRPr="00036169">
        <w:rPr>
          <w:iCs/>
          <w:spacing w:val="-4"/>
        </w:rPr>
        <w:t xml:space="preserve">, </w:t>
      </w:r>
      <w:r>
        <w:rPr>
          <w:iCs/>
          <w:spacing w:val="-4"/>
        </w:rPr>
        <w:t xml:space="preserve">Quinta Edizione, </w:t>
      </w:r>
      <w:r w:rsidRPr="00036169">
        <w:rPr>
          <w:iCs/>
          <w:spacing w:val="-4"/>
        </w:rPr>
        <w:t xml:space="preserve">Torino, 2024, </w:t>
      </w:r>
      <w:r>
        <w:rPr>
          <w:iCs/>
          <w:spacing w:val="-4"/>
        </w:rPr>
        <w:t>95</w:t>
      </w:r>
      <w:r w:rsidR="003970E7">
        <w:rPr>
          <w:iCs/>
          <w:spacing w:val="-4"/>
        </w:rPr>
        <w:t xml:space="preserve"> ss.</w:t>
      </w:r>
    </w:p>
  </w:footnote>
  <w:footnote w:id="199">
    <w:p w14:paraId="5F114118" w14:textId="77777777" w:rsidR="00822F8B" w:rsidRDefault="00822F8B" w:rsidP="008E4966">
      <w:pPr>
        <w:pStyle w:val="Testonotaapidipagina"/>
        <w:jc w:val="both"/>
      </w:pPr>
      <w:r>
        <w:rPr>
          <w:rStyle w:val="Rimandonotaapidipagina"/>
        </w:rPr>
        <w:footnoteRef/>
      </w:r>
      <w:r w:rsidRPr="005A53F4">
        <w:rPr>
          <w:spacing w:val="-4"/>
        </w:rPr>
        <w:t xml:space="preserve"> </w:t>
      </w:r>
      <w:r w:rsidRPr="005A53F4">
        <w:t xml:space="preserve">Cfr. </w:t>
      </w:r>
      <w:r w:rsidRPr="005A53F4">
        <w:rPr>
          <w:smallCaps/>
        </w:rPr>
        <w:t>Santoloci</w:t>
      </w:r>
      <w:r>
        <w:rPr>
          <w:smallCaps/>
        </w:rPr>
        <w:t>,</w:t>
      </w:r>
      <w:r w:rsidRPr="005A53F4">
        <w:t xml:space="preserve"> </w:t>
      </w:r>
      <w:r w:rsidRPr="005A53F4">
        <w:rPr>
          <w:smallCaps/>
          <w:noProof/>
        </w:rPr>
        <w:t>Vattani</w:t>
      </w:r>
      <w:r w:rsidRPr="005A53F4">
        <w:t xml:space="preserve">, </w:t>
      </w:r>
      <w:r w:rsidRPr="005A53F4">
        <w:rPr>
          <w:i/>
        </w:rPr>
        <w:t>Scarichi &amp; “Scarichi” - La disciplina normativa dei liquami aziendali, privati e pubblici tra regole e prassi</w:t>
      </w:r>
      <w:r w:rsidRPr="005A53F4">
        <w:t xml:space="preserve">, </w:t>
      </w:r>
      <w:r>
        <w:t>cit.</w:t>
      </w:r>
      <w:r w:rsidRPr="005A53F4">
        <w:t xml:space="preserve">, </w:t>
      </w:r>
      <w:r>
        <w:t>96</w:t>
      </w:r>
      <w:r w:rsidRPr="005A53F4">
        <w:t>.</w:t>
      </w:r>
    </w:p>
  </w:footnote>
  <w:footnote w:id="200">
    <w:p w14:paraId="33FB219E" w14:textId="48A9804D" w:rsidR="00822F8B" w:rsidRPr="007D0C7B" w:rsidRDefault="00822F8B" w:rsidP="008E4966">
      <w:pPr>
        <w:pStyle w:val="Testonotaapidipagina"/>
        <w:spacing w:line="235" w:lineRule="auto"/>
        <w:jc w:val="both"/>
      </w:pPr>
      <w:r w:rsidRPr="007B4812">
        <w:rPr>
          <w:rStyle w:val="Rimandonotaapidipagina"/>
        </w:rPr>
        <w:footnoteRef/>
      </w:r>
      <w:r w:rsidRPr="00210768">
        <w:rPr>
          <w:spacing w:val="-4"/>
        </w:rPr>
        <w:t xml:space="preserve"> Cfr. </w:t>
      </w:r>
      <w:r w:rsidRPr="00210768">
        <w:rPr>
          <w:smallCaps/>
          <w:spacing w:val="-4"/>
        </w:rPr>
        <w:t>Corte Suprema di Cassazione</w:t>
      </w:r>
      <w:r w:rsidRPr="00210768">
        <w:rPr>
          <w:spacing w:val="-4"/>
        </w:rPr>
        <w:t>, Sezione Terza Penale</w:t>
      </w:r>
      <w:r w:rsidRPr="007B4812">
        <w:t xml:space="preserve">, </w:t>
      </w:r>
      <w:r>
        <w:rPr>
          <w:i/>
          <w:iCs/>
        </w:rPr>
        <w:t xml:space="preserve">Sentenza </w:t>
      </w:r>
      <w:r w:rsidRPr="007B4812">
        <w:rPr>
          <w:i/>
          <w:iCs/>
        </w:rPr>
        <w:t xml:space="preserve">3 </w:t>
      </w:r>
      <w:r>
        <w:rPr>
          <w:i/>
          <w:iCs/>
        </w:rPr>
        <w:t>dicembre</w:t>
      </w:r>
      <w:r w:rsidRPr="007B4812">
        <w:rPr>
          <w:i/>
          <w:iCs/>
        </w:rPr>
        <w:t xml:space="preserve"> </w:t>
      </w:r>
      <w:r>
        <w:rPr>
          <w:i/>
          <w:iCs/>
        </w:rPr>
        <w:t>1999</w:t>
      </w:r>
      <w:r w:rsidRPr="007B4812">
        <w:rPr>
          <w:i/>
          <w:iCs/>
        </w:rPr>
        <w:t>, n.</w:t>
      </w:r>
      <w:r>
        <w:rPr>
          <w:i/>
          <w:iCs/>
        </w:rPr>
        <w:t>4041</w:t>
      </w:r>
      <w:r>
        <w:t xml:space="preserve">, con la quale si stabilisce che: </w:t>
      </w:r>
      <w:r w:rsidRPr="00210768">
        <w:rPr>
          <w:i/>
          <w:iCs/>
        </w:rPr>
        <w:t xml:space="preserve">«…la delega al gestore di un impianto di depurazione non può escludere la penale responsabilità dei titolari della struttura produttiva nei casi di omessa adozione di misure </w:t>
      </w:r>
      <w:r w:rsidRPr="00084F9F">
        <w:rPr>
          <w:i/>
          <w:iCs/>
          <w:spacing w:val="-4"/>
        </w:rPr>
        <w:t>tecnologiche adeguate nel tipo e nel modo di produzione e nella scelta del depuratore idoneo.»</w:t>
      </w:r>
      <w:r w:rsidRPr="00084F9F">
        <w:rPr>
          <w:spacing w:val="-4"/>
        </w:rPr>
        <w:t xml:space="preserve">; </w:t>
      </w:r>
      <w:r w:rsidRPr="00084F9F">
        <w:rPr>
          <w:smallCaps/>
          <w:spacing w:val="-4"/>
        </w:rPr>
        <w:t xml:space="preserve">Id., </w:t>
      </w:r>
      <w:r w:rsidRPr="00084F9F">
        <w:rPr>
          <w:spacing w:val="-4"/>
        </w:rPr>
        <w:t>Sezione</w:t>
      </w:r>
      <w:r w:rsidRPr="00210768">
        <w:rPr>
          <w:spacing w:val="-4"/>
        </w:rPr>
        <w:t xml:space="preserve"> Terza Penale, </w:t>
      </w:r>
      <w:r w:rsidRPr="00210768">
        <w:rPr>
          <w:i/>
          <w:iCs/>
          <w:spacing w:val="-4"/>
        </w:rPr>
        <w:t>Sentenza 16 dicembre 1999, n. 14245</w:t>
      </w:r>
      <w:r w:rsidRPr="00210768">
        <w:rPr>
          <w:spacing w:val="-4"/>
        </w:rPr>
        <w:t xml:space="preserve">, ove si asserisce che: </w:t>
      </w:r>
      <w:r w:rsidRPr="00210768">
        <w:rPr>
          <w:i/>
          <w:iCs/>
          <w:spacing w:val="-4"/>
        </w:rPr>
        <w:t xml:space="preserve">«Un impianto di depurazione di acque reflue, indipendentemente dalla sua natura pubblica o privata, è da considerarsi ricompreso, ai fini </w:t>
      </w:r>
      <w:r w:rsidRPr="00084F9F">
        <w:rPr>
          <w:i/>
          <w:iCs/>
          <w:spacing w:val="-6"/>
        </w:rPr>
        <w:t>della sua assoggettabilità alla normativa in materia di tutela delle acque dall’inquinamento, nella nozione di “stabilimento” (sostanzialmente equivalente a quella di “insediamento” prevista dalla normativa previgente)</w:t>
      </w:r>
      <w:r w:rsidRPr="00084F9F">
        <w:rPr>
          <w:i/>
          <w:iCs/>
          <w:spacing w:val="-4"/>
        </w:rPr>
        <w:t xml:space="preserve"> </w:t>
      </w:r>
      <w:r>
        <w:rPr>
          <w:i/>
          <w:iCs/>
          <w:spacing w:val="-4"/>
        </w:rPr>
        <w:t>dettata dall’art. 2, lett. gg) del D.Lgs. n.  192/99.</w:t>
      </w:r>
      <w:r w:rsidRPr="00210768">
        <w:rPr>
          <w:i/>
          <w:iCs/>
        </w:rPr>
        <w:t>»</w:t>
      </w:r>
      <w:r w:rsidRPr="00084F9F">
        <w:t xml:space="preserve"> Nel caso di specie </w:t>
      </w:r>
      <w:r>
        <w:t>la Suprema Corte ha ritenuto corretta l’affermazione di responsabilità del gestore dell’impianto di depurazione delle acque convogliate nella fognatura comunale per l’accertato superamento, negli scarichi provenienti da detto depuratore, dei prescritti limiti di accettabilità di talune sostanze</w:t>
      </w:r>
      <w:r w:rsidRPr="00084F9F">
        <w:t>;</w:t>
      </w:r>
      <w:r w:rsidRPr="00084F9F">
        <w:rPr>
          <w:smallCaps/>
        </w:rPr>
        <w:t xml:space="preserve"> </w:t>
      </w:r>
      <w:r w:rsidR="00E54863">
        <w:rPr>
          <w:smallCaps/>
        </w:rPr>
        <w:t>Cass. pen.,</w:t>
      </w:r>
      <w:r w:rsidRPr="00084F9F">
        <w:rPr>
          <w:spacing w:val="-4"/>
        </w:rPr>
        <w:t xml:space="preserve"> </w:t>
      </w:r>
      <w:r w:rsidRPr="00210768">
        <w:rPr>
          <w:spacing w:val="-4"/>
        </w:rPr>
        <w:t xml:space="preserve">Sezione Terza, </w:t>
      </w:r>
      <w:r w:rsidRPr="00210768">
        <w:rPr>
          <w:i/>
          <w:iCs/>
          <w:spacing w:val="-4"/>
        </w:rPr>
        <w:t>Sentenza 23 febbraio 2000, n. 2108</w:t>
      </w:r>
      <w:r w:rsidRPr="00210768">
        <w:rPr>
          <w:spacing w:val="-4"/>
        </w:rPr>
        <w:t xml:space="preserve">, in cui si afferma che: </w:t>
      </w:r>
      <w:r w:rsidRPr="00210768">
        <w:rPr>
          <w:i/>
          <w:iCs/>
          <w:spacing w:val="-4"/>
        </w:rPr>
        <w:t xml:space="preserve">«Ai sensi dell’art. 59 del D.Lgs. n. 152/99 risponderà a titolo di dolo o colpa grave il gestore di </w:t>
      </w:r>
      <w:r w:rsidRPr="00210768">
        <w:rPr>
          <w:i/>
          <w:iCs/>
          <w:spacing w:val="-6"/>
        </w:rPr>
        <w:t>un impianto di depurazione che non abbia predisposto tutti i presidi tecnici, compresi quelli che prevedono la</w:t>
      </w:r>
      <w:r w:rsidRPr="00210768">
        <w:rPr>
          <w:i/>
          <w:iCs/>
          <w:spacing w:val="-4"/>
        </w:rPr>
        <w:t xml:space="preserve"> possibilità di guasti di appositi apparati, onde farvi fronte in modo strutturale fermando in modo automatico</w:t>
      </w:r>
      <w:r>
        <w:rPr>
          <w:i/>
          <w:iCs/>
        </w:rPr>
        <w:t xml:space="preserve"> la produzione in caso di evento indesiderato. Il guasto tecnico ad un impianto di depurazione non può infatti configurarsi come evento eccezionale o imprevedibile.</w:t>
      </w:r>
      <w:r w:rsidRPr="007B4812">
        <w:rPr>
          <w:i/>
          <w:iCs/>
        </w:rPr>
        <w:t>»</w:t>
      </w:r>
      <w:r w:rsidRPr="00084F9F">
        <w:t>;</w:t>
      </w:r>
      <w:r>
        <w:t xml:space="preserve"> </w:t>
      </w:r>
      <w:r>
        <w:rPr>
          <w:smallCaps/>
        </w:rPr>
        <w:t>Id.,</w:t>
      </w:r>
      <w:r w:rsidRPr="00084F9F">
        <w:rPr>
          <w:spacing w:val="-4"/>
        </w:rPr>
        <w:t xml:space="preserve"> </w:t>
      </w:r>
      <w:r w:rsidRPr="00210768">
        <w:rPr>
          <w:spacing w:val="-4"/>
        </w:rPr>
        <w:t xml:space="preserve">Sezione Terza Penale, </w:t>
      </w:r>
      <w:r w:rsidRPr="00210768">
        <w:rPr>
          <w:i/>
          <w:iCs/>
          <w:spacing w:val="-4"/>
        </w:rPr>
        <w:t xml:space="preserve">Sentenza </w:t>
      </w:r>
      <w:r>
        <w:rPr>
          <w:i/>
          <w:iCs/>
          <w:spacing w:val="-4"/>
        </w:rPr>
        <w:t>17 novembre 2005</w:t>
      </w:r>
      <w:r w:rsidRPr="00210768">
        <w:rPr>
          <w:i/>
          <w:iCs/>
          <w:spacing w:val="-4"/>
        </w:rPr>
        <w:t xml:space="preserve">, n. </w:t>
      </w:r>
      <w:r>
        <w:rPr>
          <w:i/>
          <w:iCs/>
          <w:spacing w:val="-4"/>
        </w:rPr>
        <w:t>560</w:t>
      </w:r>
      <w:r w:rsidRPr="00210768">
        <w:rPr>
          <w:spacing w:val="-4"/>
        </w:rPr>
        <w:t>,</w:t>
      </w:r>
      <w:r>
        <w:rPr>
          <w:spacing w:val="-4"/>
        </w:rPr>
        <w:t xml:space="preserve"> ove si stabilisce che: </w:t>
      </w:r>
      <w:r w:rsidRPr="00D334B7">
        <w:rPr>
          <w:i/>
          <w:iCs/>
          <w:spacing w:val="-4"/>
        </w:rPr>
        <w:t>«In materia di inquinamento idrico</w:t>
      </w:r>
      <w:r>
        <w:rPr>
          <w:i/>
          <w:iCs/>
          <w:spacing w:val="-4"/>
        </w:rPr>
        <w:t>, la delega di funzioni interne aziendali ha precisi limiti e non può essere effettuata solo in base alle sue funzioni di fatto esercitate in assenza di una valida attestazione di trasferimento di responsabilità gestionali.</w:t>
      </w:r>
      <w:r w:rsidRPr="00D334B7">
        <w:rPr>
          <w:i/>
          <w:iCs/>
          <w:spacing w:val="-4"/>
        </w:rPr>
        <w:t xml:space="preserve"> »</w:t>
      </w:r>
      <w:r w:rsidRPr="004C4FB1">
        <w:rPr>
          <w:spacing w:val="-4"/>
        </w:rPr>
        <w:t xml:space="preserve">; </w:t>
      </w:r>
      <w:r>
        <w:rPr>
          <w:smallCaps/>
        </w:rPr>
        <w:t>Id.,</w:t>
      </w:r>
      <w:r w:rsidRPr="00084F9F">
        <w:rPr>
          <w:spacing w:val="-4"/>
        </w:rPr>
        <w:t xml:space="preserve"> </w:t>
      </w:r>
      <w:r w:rsidRPr="00210768">
        <w:rPr>
          <w:spacing w:val="-4"/>
        </w:rPr>
        <w:t xml:space="preserve">Sezione </w:t>
      </w:r>
      <w:r>
        <w:rPr>
          <w:spacing w:val="-4"/>
        </w:rPr>
        <w:t>Seconda</w:t>
      </w:r>
      <w:r w:rsidRPr="00210768">
        <w:rPr>
          <w:spacing w:val="-4"/>
        </w:rPr>
        <w:t xml:space="preserve"> </w:t>
      </w:r>
      <w:r>
        <w:rPr>
          <w:spacing w:val="-4"/>
        </w:rPr>
        <w:t>Civile</w:t>
      </w:r>
      <w:r w:rsidRPr="00210768">
        <w:rPr>
          <w:spacing w:val="-4"/>
        </w:rPr>
        <w:t xml:space="preserve">, </w:t>
      </w:r>
      <w:r w:rsidRPr="00210768">
        <w:rPr>
          <w:i/>
          <w:iCs/>
          <w:spacing w:val="-4"/>
        </w:rPr>
        <w:t xml:space="preserve">Sentenza </w:t>
      </w:r>
      <w:r w:rsidRPr="004C4FB1">
        <w:rPr>
          <w:i/>
          <w:iCs/>
          <w:spacing w:val="-4"/>
        </w:rPr>
        <w:t>25 febbraio 2022, n.6351</w:t>
      </w:r>
      <w:r w:rsidRPr="00210768">
        <w:rPr>
          <w:spacing w:val="-4"/>
        </w:rPr>
        <w:t>,</w:t>
      </w:r>
      <w:r>
        <w:rPr>
          <w:spacing w:val="-4"/>
        </w:rPr>
        <w:t xml:space="preserve"> con la quale si reitera il concetto che: </w:t>
      </w:r>
      <w:r w:rsidRPr="003C286A">
        <w:rPr>
          <w:i/>
          <w:iCs/>
          <w:spacing w:val="-4"/>
        </w:rPr>
        <w:t>«…</w:t>
      </w:r>
      <w:r w:rsidRPr="003C286A">
        <w:t xml:space="preserve"> </w:t>
      </w:r>
      <w:r>
        <w:t>s</w:t>
      </w:r>
      <w:r w:rsidRPr="003C286A">
        <w:rPr>
          <w:i/>
          <w:iCs/>
          <w:spacing w:val="-4"/>
        </w:rPr>
        <w:t>olo il titolare dell’autorizzazione allo scarico è responsabile del superamento dei valori limite di emissione previsti per legge e soltanto su di lui grava l’obbligo di verificare in continuazione la idoneità del sistema di smaltimento a mantenere le acque reflue nei limiti ammessi e, in caso contrario, di attivarsi per effettuare i necessari interventi; ne deriva che il titolare dell’autorizzazione è l’unico responsabile anche qualora il superamento dei predetti valori sia materialmente riconducibile a terzi cui egli abbia consentito l’utilizzo dello scarico.»</w:t>
      </w:r>
      <w:r w:rsidRPr="007D0C7B">
        <w:rPr>
          <w:spacing w:val="-4"/>
        </w:rPr>
        <w:t xml:space="preserve">; </w:t>
      </w:r>
      <w:r w:rsidRPr="007D0C7B">
        <w:rPr>
          <w:smallCaps/>
          <w:spacing w:val="-4"/>
        </w:rPr>
        <w:t>Consiglio di Stato</w:t>
      </w:r>
      <w:r w:rsidRPr="007D0C7B">
        <w:rPr>
          <w:spacing w:val="-4"/>
        </w:rPr>
        <w:t>, Sez</w:t>
      </w:r>
      <w:r>
        <w:rPr>
          <w:spacing w:val="-4"/>
        </w:rPr>
        <w:t>ione</w:t>
      </w:r>
      <w:r w:rsidRPr="007D0C7B">
        <w:rPr>
          <w:spacing w:val="-4"/>
        </w:rPr>
        <w:t xml:space="preserve"> IV, </w:t>
      </w:r>
      <w:r>
        <w:rPr>
          <w:spacing w:val="-4"/>
        </w:rPr>
        <w:t xml:space="preserve">Sentenza </w:t>
      </w:r>
      <w:r w:rsidRPr="007D0C7B">
        <w:rPr>
          <w:spacing w:val="-4"/>
        </w:rPr>
        <w:t>12 gennaio 2022</w:t>
      </w:r>
      <w:r>
        <w:rPr>
          <w:spacing w:val="-4"/>
        </w:rPr>
        <w:t xml:space="preserve">, </w:t>
      </w:r>
      <w:r w:rsidRPr="007D0C7B">
        <w:rPr>
          <w:spacing w:val="-4"/>
        </w:rPr>
        <w:t>n. 217</w:t>
      </w:r>
      <w:r>
        <w:rPr>
          <w:spacing w:val="-4"/>
        </w:rPr>
        <w:t xml:space="preserve">, con cui viene stabilito </w:t>
      </w:r>
      <w:r w:rsidRPr="007D0C7B">
        <w:rPr>
          <w:spacing w:val="-6"/>
        </w:rPr>
        <w:t>che, la prospettiva sostanzialistica sull’impresa richiede di non limitarsi, nella valutazione delle responsabilità,</w:t>
      </w:r>
      <w:r w:rsidRPr="007D0C7B">
        <w:rPr>
          <w:spacing w:val="-4"/>
        </w:rPr>
        <w:t xml:space="preserve"> a identificare solo “l’autore materiale” del comportamento inquinante (solitamente l</w:t>
      </w:r>
      <w:r>
        <w:rPr>
          <w:spacing w:val="-4"/>
        </w:rPr>
        <w:t>’</w:t>
      </w:r>
      <w:r w:rsidRPr="007D0C7B">
        <w:rPr>
          <w:spacing w:val="-4"/>
        </w:rPr>
        <w:t>entità che gesti</w:t>
      </w:r>
      <w:r>
        <w:rPr>
          <w:spacing w:val="-4"/>
        </w:rPr>
        <w:t>sce o ha gestito direttamente l’</w:t>
      </w:r>
      <w:r w:rsidRPr="007D0C7B">
        <w:rPr>
          <w:spacing w:val="-4"/>
        </w:rPr>
        <w:t xml:space="preserve">attività inquinante), ma di ampliare la ricerca a quei soggetti che esercitano il controllo sulla fonte di inquinamento grazie ai loro poteri decisionali, o che comunque facilitano tale condotta a causa </w:t>
      </w:r>
      <w:r w:rsidRPr="007D0C7B">
        <w:rPr>
          <w:spacing w:val="-6"/>
        </w:rPr>
        <w:t>della posizione giuridica che occupano nei confronti del diretto inquinatore</w:t>
      </w:r>
      <w:r>
        <w:rPr>
          <w:spacing w:val="-6"/>
        </w:rPr>
        <w:t xml:space="preserve">; </w:t>
      </w:r>
      <w:r w:rsidRPr="00AA271A">
        <w:rPr>
          <w:smallCaps/>
          <w:spacing w:val="-4"/>
        </w:rPr>
        <w:t>Tribunale Amministrativo Regionale per la Calabria</w:t>
      </w:r>
      <w:r>
        <w:rPr>
          <w:spacing w:val="-6"/>
        </w:rPr>
        <w:t xml:space="preserve">, Sezione Prima, Sentenza </w:t>
      </w:r>
      <w:r w:rsidRPr="00AA271A">
        <w:rPr>
          <w:spacing w:val="-6"/>
        </w:rPr>
        <w:t xml:space="preserve"> 9 dicembre 2022</w:t>
      </w:r>
      <w:r>
        <w:rPr>
          <w:spacing w:val="-6"/>
        </w:rPr>
        <w:t xml:space="preserve">, n. </w:t>
      </w:r>
      <w:r w:rsidRPr="00AA271A">
        <w:rPr>
          <w:spacing w:val="-6"/>
        </w:rPr>
        <w:t>2231</w:t>
      </w:r>
      <w:r>
        <w:rPr>
          <w:spacing w:val="-6"/>
        </w:rPr>
        <w:t>, con la quale viene statuito che l</w:t>
      </w:r>
      <w:r w:rsidRPr="00AA271A">
        <w:rPr>
          <w:spacing w:val="-6"/>
        </w:rPr>
        <w:t>a lettura sistematica degli art. 183, comma 1, 190, comma 1 e 230, comma 1</w:t>
      </w:r>
      <w:r>
        <w:rPr>
          <w:spacing w:val="-6"/>
        </w:rPr>
        <w:t>,</w:t>
      </w:r>
      <w:r w:rsidRPr="00AA271A">
        <w:rPr>
          <w:spacing w:val="-6"/>
        </w:rPr>
        <w:t xml:space="preserve"> </w:t>
      </w:r>
      <w:r>
        <w:rPr>
          <w:spacing w:val="-6"/>
        </w:rPr>
        <w:t>D.Lgs. n.</w:t>
      </w:r>
      <w:r w:rsidRPr="00AA271A">
        <w:rPr>
          <w:spacing w:val="-6"/>
        </w:rPr>
        <w:t xml:space="preserve"> 152\06 consente di affermare che il soggetto cui è affidata l’attività di gestione e manutenzione di impianti di depurazione sia produttore delle sostanze derivanti di pulizia, dissabbiamento e disidratazione. In altri termini, in presenza di un impianto di depurazione sarà da considerare produttore iniziale in primo luogo il soggetto che effettua la pulizia manutentiva dell’impianto e che tramite tale attività materiale dà origine ai rifiuti (in particolare, fanghi, vaglio e sabbia) e, in secondo luogo e in concorrenza, il titolare dell’impianto stesso.</w:t>
      </w:r>
      <w:r>
        <w:rPr>
          <w:spacing w:val="-6"/>
        </w:rPr>
        <w:t xml:space="preserve"> </w:t>
      </w:r>
      <w:r w:rsidRPr="007D0C7B">
        <w:rPr>
          <w:spacing w:val="-6"/>
        </w:rPr>
        <w:t xml:space="preserve">Si vedano, altresì, </w:t>
      </w:r>
      <w:r w:rsidRPr="007D0C7B">
        <w:rPr>
          <w:smallCaps/>
          <w:spacing w:val="-6"/>
        </w:rPr>
        <w:t>Santoloci</w:t>
      </w:r>
      <w:r w:rsidRPr="007D0C7B">
        <w:rPr>
          <w:spacing w:val="-6"/>
        </w:rPr>
        <w:t xml:space="preserve">, </w:t>
      </w:r>
      <w:r w:rsidRPr="007D0C7B">
        <w:rPr>
          <w:i/>
          <w:iCs/>
          <w:spacing w:val="-6"/>
        </w:rPr>
        <w:t xml:space="preserve">Reati </w:t>
      </w:r>
      <w:r w:rsidRPr="007D0C7B">
        <w:rPr>
          <w:i/>
          <w:iCs/>
          <w:spacing w:val="-4"/>
        </w:rPr>
        <w:t>di inquinamento e delega interna aziendale: la Corte di Cassazione conferma il limite del trasferimento di responsabilità gestionali con delega di fatto</w:t>
      </w:r>
      <w:r>
        <w:rPr>
          <w:spacing w:val="-4"/>
        </w:rPr>
        <w:t xml:space="preserve">, </w:t>
      </w:r>
      <w:r w:rsidRPr="007D0C7B">
        <w:rPr>
          <w:spacing w:val="-4"/>
        </w:rPr>
        <w:t xml:space="preserve">in </w:t>
      </w:r>
      <w:r w:rsidRPr="00154C6B">
        <w:rPr>
          <w:i/>
          <w:iCs/>
          <w:spacing w:val="-4"/>
        </w:rPr>
        <w:t>Diritto all’Ambiente</w:t>
      </w:r>
      <w:r w:rsidRPr="007D0C7B">
        <w:rPr>
          <w:spacing w:val="-4"/>
        </w:rPr>
        <w:t>, 2</w:t>
      </w:r>
      <w:r>
        <w:rPr>
          <w:spacing w:val="-4"/>
        </w:rPr>
        <w:t>4</w:t>
      </w:r>
      <w:r w:rsidRPr="007D0C7B">
        <w:rPr>
          <w:spacing w:val="-4"/>
        </w:rPr>
        <w:t xml:space="preserve"> </w:t>
      </w:r>
      <w:r>
        <w:rPr>
          <w:spacing w:val="-4"/>
        </w:rPr>
        <w:t>febbraio</w:t>
      </w:r>
      <w:r w:rsidRPr="007D0C7B">
        <w:rPr>
          <w:spacing w:val="-4"/>
        </w:rPr>
        <w:t xml:space="preserve"> 20</w:t>
      </w:r>
      <w:r>
        <w:rPr>
          <w:spacing w:val="-4"/>
        </w:rPr>
        <w:t xml:space="preserve">06; </w:t>
      </w:r>
      <w:r w:rsidRPr="007D0C7B">
        <w:rPr>
          <w:smallCaps/>
          <w:spacing w:val="-4"/>
        </w:rPr>
        <w:t>Prati</w:t>
      </w:r>
      <w:r>
        <w:rPr>
          <w:spacing w:val="-4"/>
        </w:rPr>
        <w:t xml:space="preserve">, </w:t>
      </w:r>
      <w:r w:rsidRPr="007D0C7B">
        <w:rPr>
          <w:i/>
          <w:iCs/>
          <w:spacing w:val="-4"/>
        </w:rPr>
        <w:t>L’estensione delle responsabilità ambientali ai soggetti che hanno il controllo giuridico della fonte di inquinamento</w:t>
      </w:r>
      <w:r>
        <w:rPr>
          <w:spacing w:val="-4"/>
        </w:rPr>
        <w:t xml:space="preserve">, in </w:t>
      </w:r>
      <w:r w:rsidRPr="007D0C7B">
        <w:rPr>
          <w:i/>
          <w:iCs/>
          <w:spacing w:val="-4"/>
        </w:rPr>
        <w:t>RGA online - Rivista Giuridica dell’Ambiente</w:t>
      </w:r>
      <w:r>
        <w:rPr>
          <w:spacing w:val="-4"/>
        </w:rPr>
        <w:t xml:space="preserve">, </w:t>
      </w:r>
      <w:r w:rsidRPr="007D0C7B">
        <w:rPr>
          <w:spacing w:val="-4"/>
        </w:rPr>
        <w:t xml:space="preserve">Numero 30 </w:t>
      </w:r>
      <w:r>
        <w:rPr>
          <w:spacing w:val="-4"/>
        </w:rPr>
        <w:t>-</w:t>
      </w:r>
      <w:r w:rsidRPr="007D0C7B">
        <w:rPr>
          <w:spacing w:val="-4"/>
        </w:rPr>
        <w:t xml:space="preserve"> Aprile 2022</w:t>
      </w:r>
      <w:r>
        <w:rPr>
          <w:spacing w:val="-4"/>
        </w:rPr>
        <w:t>,</w:t>
      </w:r>
      <w:r w:rsidRPr="007D0C7B">
        <w:rPr>
          <w:spacing w:val="-4"/>
        </w:rPr>
        <w:t xml:space="preserve"> </w:t>
      </w:r>
      <w:r>
        <w:rPr>
          <w:spacing w:val="-4"/>
        </w:rPr>
        <w:t>Milano.</w:t>
      </w:r>
    </w:p>
  </w:footnote>
  <w:footnote w:id="201">
    <w:p w14:paraId="44457374" w14:textId="77777777" w:rsidR="00822F8B" w:rsidRDefault="00822F8B" w:rsidP="008E4966">
      <w:pPr>
        <w:pStyle w:val="Testonotaapidipagina"/>
        <w:jc w:val="both"/>
      </w:pPr>
      <w:r>
        <w:rPr>
          <w:rStyle w:val="Rimandonotaapidipagina"/>
        </w:rPr>
        <w:footnoteRef/>
      </w:r>
      <w:r>
        <w:t xml:space="preserve"> </w:t>
      </w:r>
      <w:r>
        <w:rPr>
          <w:spacing w:val="-2"/>
        </w:rPr>
        <w:t>T</w:t>
      </w:r>
      <w:r w:rsidRPr="001C02EF">
        <w:rPr>
          <w:spacing w:val="-2"/>
        </w:rPr>
        <w:t>ale disciplina deve considerare gli obiettivi qualitativi relativi ai corpi idrici ed i valori limite previsti, ma può includere deroghe appropriate durante periodi specificatamente designati, quali l</w:t>
      </w:r>
      <w:r>
        <w:rPr>
          <w:spacing w:val="-2"/>
        </w:rPr>
        <w:t>’</w:t>
      </w:r>
      <w:r w:rsidRPr="001C02EF">
        <w:rPr>
          <w:spacing w:val="-2"/>
        </w:rPr>
        <w:t>avviamento e l</w:t>
      </w:r>
      <w:r>
        <w:rPr>
          <w:spacing w:val="-2"/>
        </w:rPr>
        <w:t>’</w:t>
      </w:r>
      <w:r w:rsidRPr="001C02EF">
        <w:rPr>
          <w:spacing w:val="-2"/>
        </w:rPr>
        <w:t>arresto, oppure nell</w:t>
      </w:r>
      <w:r>
        <w:rPr>
          <w:spacing w:val="-2"/>
        </w:rPr>
        <w:t>’</w:t>
      </w:r>
      <w:r w:rsidRPr="001C02EF">
        <w:rPr>
          <w:spacing w:val="-2"/>
        </w:rPr>
        <w:t>evenienza di guasti imprevisti, ma anche la possibilità per le Regioni stesse di fissare limiti differenti rispetto a quelli elencati nell</w:t>
      </w:r>
      <w:r>
        <w:rPr>
          <w:spacing w:val="-2"/>
        </w:rPr>
        <w:t>’</w:t>
      </w:r>
      <w:r w:rsidRPr="001C02EF">
        <w:rPr>
          <w:spacing w:val="-2"/>
        </w:rPr>
        <w:t>Allegato 5 del suddetto decreto legislativo purché vengano rispettate determinate restrizioni qualora siano meno rigorosi</w:t>
      </w:r>
    </w:p>
  </w:footnote>
  <w:footnote w:id="202">
    <w:p w14:paraId="376B06CD" w14:textId="77777777" w:rsidR="00822F8B" w:rsidRDefault="00822F8B" w:rsidP="008E4966">
      <w:pPr>
        <w:pStyle w:val="Testonotaapidipagina"/>
        <w:jc w:val="both"/>
      </w:pPr>
      <w:r>
        <w:rPr>
          <w:rStyle w:val="Rimandonotaapidipagina"/>
        </w:rPr>
        <w:footnoteRef/>
      </w:r>
      <w:r w:rsidRPr="005369B3">
        <w:rPr>
          <w:spacing w:val="-4"/>
        </w:rPr>
        <w:t xml:space="preserve"> Art. 108, comma 5: </w:t>
      </w:r>
      <w:r>
        <w:rPr>
          <w:i/>
          <w:spacing w:val="-4"/>
        </w:rPr>
        <w:t>«</w:t>
      </w:r>
      <w:r w:rsidRPr="005369B3">
        <w:rPr>
          <w:i/>
          <w:spacing w:val="-4"/>
        </w:rPr>
        <w:t>Per le acque reflue industriali contenenti le sostanze della Tabella 5 dell</w:t>
      </w:r>
      <w:r>
        <w:rPr>
          <w:i/>
          <w:spacing w:val="-4"/>
        </w:rPr>
        <w:t>’</w:t>
      </w:r>
      <w:r w:rsidRPr="005369B3">
        <w:rPr>
          <w:i/>
          <w:spacing w:val="-4"/>
        </w:rPr>
        <w:t>Allegato 5 alla parte terza del presente decreto, il punto di misurazione dello scarico è fissato secondo quanto previsto dall</w:t>
      </w:r>
      <w:r>
        <w:rPr>
          <w:i/>
          <w:spacing w:val="-4"/>
        </w:rPr>
        <w:t>’</w:t>
      </w:r>
      <w:r w:rsidRPr="005369B3">
        <w:rPr>
          <w:i/>
          <w:spacing w:val="-4"/>
        </w:rPr>
        <w:t>autorizzazione integrata ambientale di cui al decreto legislativo 18 febbraio 2005, n. 59, e, nel caso di attività non rientranti nel campo di applicazione del suddetto decreto, subito dopo l</w:t>
      </w:r>
      <w:r>
        <w:rPr>
          <w:i/>
          <w:spacing w:val="-4"/>
        </w:rPr>
        <w:t>’</w:t>
      </w:r>
      <w:r w:rsidRPr="005369B3">
        <w:rPr>
          <w:i/>
          <w:spacing w:val="-4"/>
        </w:rPr>
        <w:t>uscita dallo stabilimento o dall</w:t>
      </w:r>
      <w:r>
        <w:rPr>
          <w:i/>
          <w:spacing w:val="-4"/>
        </w:rPr>
        <w:t>’</w:t>
      </w:r>
      <w:r w:rsidRPr="005369B3">
        <w:rPr>
          <w:i/>
          <w:spacing w:val="-4"/>
        </w:rPr>
        <w:t>impianto di trattamento che serve lo stabilimento medesimo. L</w:t>
      </w:r>
      <w:r>
        <w:rPr>
          <w:i/>
          <w:spacing w:val="-4"/>
        </w:rPr>
        <w:t>’</w:t>
      </w:r>
      <w:r w:rsidRPr="005369B3">
        <w:rPr>
          <w:i/>
          <w:spacing w:val="-4"/>
        </w:rPr>
        <w:t>autorità competente può richiedere che gli scarichi parziali contenenti le sostanze della tabella 5 del medesimo Allegato 5 siano tenuti separati dallo scarico generale e disciplinati come rifiuti. Qualora, come nel caso dell</w:t>
      </w:r>
      <w:r>
        <w:rPr>
          <w:i/>
          <w:spacing w:val="-4"/>
        </w:rPr>
        <w:t>’</w:t>
      </w:r>
      <w:r w:rsidRPr="005369B3">
        <w:rPr>
          <w:i/>
          <w:spacing w:val="-4"/>
        </w:rPr>
        <w:t>articolo 124, comma 2, secondo periodo, l</w:t>
      </w:r>
      <w:r>
        <w:rPr>
          <w:i/>
          <w:spacing w:val="-4"/>
        </w:rPr>
        <w:t>’</w:t>
      </w:r>
      <w:r w:rsidRPr="005369B3">
        <w:rPr>
          <w:i/>
          <w:spacing w:val="-4"/>
        </w:rPr>
        <w:t>impianto di trattamento di acque reflue industriali che tratta le sostanze pericolose, di cui alla tabella 5 del medesimo allegato 5, riceva, tramite condotta, acque reflue provenienti da altri stabilimenti industriali o acque reflue urbane, contenenti sostanze diverse non utili ad un modifica o ad una riduzione delle sostanze pericolose, in sede di autorizzazione l</w:t>
      </w:r>
      <w:r>
        <w:rPr>
          <w:i/>
          <w:spacing w:val="-4"/>
        </w:rPr>
        <w:t>’</w:t>
      </w:r>
      <w:r w:rsidRPr="005369B3">
        <w:rPr>
          <w:i/>
          <w:spacing w:val="-4"/>
        </w:rPr>
        <w:t>autorità competente ridurrà opportunamente i valori limite di e missione indicati nella tabella 3 del medesimo Allegato 5 per ciascuna delle predette sostanze pericolose indicate in Tabella 5, tenendo conto della diluizione operata dalla miscelazione delle diverse acque reflue.</w:t>
      </w:r>
      <w:r>
        <w:rPr>
          <w:i/>
          <w:spacing w:val="-4"/>
        </w:rPr>
        <w:t>»</w:t>
      </w:r>
    </w:p>
  </w:footnote>
  <w:footnote w:id="203">
    <w:p w14:paraId="1FF0C243" w14:textId="77777777" w:rsidR="00822F8B" w:rsidRPr="00F44B70" w:rsidRDefault="00822F8B" w:rsidP="008E4966">
      <w:pPr>
        <w:pStyle w:val="Testonotaapidipagina"/>
        <w:jc w:val="both"/>
        <w:rPr>
          <w:spacing w:val="-4"/>
        </w:rPr>
      </w:pPr>
      <w:r>
        <w:rPr>
          <w:rStyle w:val="Rimandonotaapidipagina"/>
        </w:rPr>
        <w:footnoteRef/>
      </w:r>
      <w:r>
        <w:t xml:space="preserve"> </w:t>
      </w:r>
      <w:r w:rsidRPr="00FC4513">
        <w:rPr>
          <w:i/>
          <w:iCs/>
          <w:spacing w:val="-4"/>
        </w:rPr>
        <w:t>L</w:t>
      </w:r>
      <w:r>
        <w:rPr>
          <w:i/>
          <w:iCs/>
          <w:spacing w:val="-4"/>
        </w:rPr>
        <w:t>’</w:t>
      </w:r>
      <w:r w:rsidRPr="003C039B">
        <w:rPr>
          <w:i/>
          <w:iCs/>
          <w:spacing w:val="-4"/>
        </w:rPr>
        <w:t>Autorizzazione Integrata Ambientale (AIA</w:t>
      </w:r>
      <w:r w:rsidRPr="003B757D">
        <w:rPr>
          <w:i/>
          <w:spacing w:val="-4"/>
        </w:rPr>
        <w:t>)</w:t>
      </w:r>
      <w:r w:rsidRPr="003B757D">
        <w:rPr>
          <w:spacing w:val="-4"/>
        </w:rPr>
        <w:t xml:space="preserve"> è il provvedimento che autorizza l</w:t>
      </w:r>
      <w:r>
        <w:rPr>
          <w:spacing w:val="-4"/>
        </w:rPr>
        <w:t>’</w:t>
      </w:r>
      <w:r w:rsidRPr="003B757D">
        <w:rPr>
          <w:spacing w:val="-4"/>
        </w:rPr>
        <w:t xml:space="preserve">attività di un impianto, o di una sua parte, a specifiche condizioni mirate a garantire la conformità ai requisiti stabiliti dal </w:t>
      </w:r>
      <w:r>
        <w:rPr>
          <w:spacing w:val="-4"/>
        </w:rPr>
        <w:t>D</w:t>
      </w:r>
      <w:r w:rsidRPr="003B757D">
        <w:rPr>
          <w:spacing w:val="-4"/>
        </w:rPr>
        <w:t>.Lgs.</w:t>
      </w:r>
      <w:r>
        <w:t xml:space="preserve"> n. </w:t>
      </w:r>
      <w:r w:rsidRPr="003B757D">
        <w:rPr>
          <w:spacing w:val="-4"/>
        </w:rPr>
        <w:t>152/2006 e successive modificazioni ed integrazioni nella Parte Seconda, Titolo III-bis. In ragione della</w:t>
      </w:r>
      <w:r>
        <w:t xml:space="preserve"> sua </w:t>
      </w:r>
      <w:r w:rsidRPr="003B757D">
        <w:rPr>
          <w:spacing w:val="-4"/>
        </w:rPr>
        <w:t>natura intrinseca, l</w:t>
      </w:r>
      <w:r>
        <w:rPr>
          <w:spacing w:val="-4"/>
        </w:rPr>
        <w:t>’</w:t>
      </w:r>
      <w:r w:rsidRPr="003B757D">
        <w:rPr>
          <w:spacing w:val="-4"/>
        </w:rPr>
        <w:t>AIA sostituisce efficacemente tutte le autorizzazioni elencate nell</w:t>
      </w:r>
      <w:r>
        <w:rPr>
          <w:spacing w:val="-4"/>
        </w:rPr>
        <w:t>’</w:t>
      </w:r>
      <w:r w:rsidRPr="003B757D">
        <w:rPr>
          <w:spacing w:val="-4"/>
        </w:rPr>
        <w:t xml:space="preserve">Allegato IX della Parte </w:t>
      </w:r>
      <w:r w:rsidRPr="00F44B70">
        <w:rPr>
          <w:spacing w:val="-4"/>
        </w:rPr>
        <w:t xml:space="preserve">Seconda del D.Lgs. 152/2006, inclusa quella relativa agli scarichi. L’AIA è l’autorizzazione di cui necessitano alcune aziende per uniformarsi ai princìpi di </w:t>
      </w:r>
      <w:r w:rsidRPr="00F44B70">
        <w:rPr>
          <w:i/>
          <w:spacing w:val="-4"/>
          <w:lang w:val="en-BZ"/>
        </w:rPr>
        <w:t>Integrated Pollution Prevention and Control</w:t>
      </w:r>
      <w:r w:rsidRPr="00F44B70">
        <w:rPr>
          <w:i/>
          <w:spacing w:val="-4"/>
        </w:rPr>
        <w:t xml:space="preserve"> (IPPC)</w:t>
      </w:r>
      <w:r w:rsidRPr="00F44B70">
        <w:rPr>
          <w:spacing w:val="-4"/>
        </w:rPr>
        <w:t xml:space="preserve"> dettati dall’Unione europea a partire dal 1996, nell’ambito di un quadro comune di riferimento per tutta Europa. In Italia la materia IPPC è stata originariamente disciplinata con il D.Lgs. 18 febbraio 2005, n. 59, in recepimento della Direttiva Europea 96/61/CE, ed è poi in seguito confluita nel Testo Unico Ambientale.</w:t>
      </w:r>
    </w:p>
  </w:footnote>
  <w:footnote w:id="204">
    <w:p w14:paraId="72594B5E" w14:textId="77777777" w:rsidR="00822F8B" w:rsidRDefault="00822F8B" w:rsidP="008E4966">
      <w:pPr>
        <w:pStyle w:val="Testonotaapidipagina"/>
        <w:jc w:val="both"/>
      </w:pPr>
      <w:r>
        <w:rPr>
          <w:rStyle w:val="Rimandonotaapidipagina"/>
        </w:rPr>
        <w:footnoteRef/>
      </w:r>
      <w:r w:rsidRPr="003B757D">
        <w:rPr>
          <w:spacing w:val="-4"/>
        </w:rPr>
        <w:t xml:space="preserve"> L</w:t>
      </w:r>
      <w:r>
        <w:rPr>
          <w:spacing w:val="-4"/>
        </w:rPr>
        <w:t>’</w:t>
      </w:r>
      <w:r w:rsidRPr="003B757D">
        <w:rPr>
          <w:i/>
          <w:spacing w:val="-4"/>
        </w:rPr>
        <w:t>Autorizzazione Unica Ambientale</w:t>
      </w:r>
      <w:r w:rsidRPr="003B757D">
        <w:rPr>
          <w:spacing w:val="-4"/>
        </w:rPr>
        <w:t xml:space="preserve"> </w:t>
      </w:r>
      <w:r w:rsidRPr="003B757D">
        <w:rPr>
          <w:i/>
          <w:spacing w:val="-4"/>
        </w:rPr>
        <w:t>(AUA)</w:t>
      </w:r>
      <w:r>
        <w:rPr>
          <w:spacing w:val="-4"/>
        </w:rPr>
        <w:t xml:space="preserve"> </w:t>
      </w:r>
      <w:r w:rsidRPr="003B757D">
        <w:rPr>
          <w:spacing w:val="-4"/>
        </w:rPr>
        <w:t>è una specifica forma di autorizzazione introdotta dal D.P.R. 13 marzo 2013, n. 59 per semplificare gli adempimenti amministrativi ambientali, che viene rilasciata dallo Sportello Unico per le Attività Produttive (SUAP), applicabile alle piccole</w:t>
      </w:r>
      <w:r>
        <w:rPr>
          <w:spacing w:val="-4"/>
        </w:rPr>
        <w:t>-</w:t>
      </w:r>
      <w:r w:rsidRPr="003B757D">
        <w:rPr>
          <w:spacing w:val="-4"/>
        </w:rPr>
        <w:t xml:space="preserve">medie imprese (PMI), oltre che agli impianti non soggetti alle disposizioni in materia di </w:t>
      </w:r>
      <w:r w:rsidRPr="003B757D">
        <w:rPr>
          <w:i/>
          <w:spacing w:val="-4"/>
        </w:rPr>
        <w:t>Autorizzazione Integrata Ambientale (AIA)</w:t>
      </w:r>
      <w:r>
        <w:rPr>
          <w:spacing w:val="-4"/>
        </w:rPr>
        <w:t xml:space="preserve">. </w:t>
      </w:r>
      <w:r w:rsidRPr="003B757D">
        <w:rPr>
          <w:spacing w:val="-4"/>
        </w:rPr>
        <w:t>L</w:t>
      </w:r>
      <w:r>
        <w:rPr>
          <w:spacing w:val="-4"/>
        </w:rPr>
        <w:t>’</w:t>
      </w:r>
      <w:r w:rsidRPr="003B757D">
        <w:rPr>
          <w:spacing w:val="-4"/>
        </w:rPr>
        <w:t>AUA sostituisce gli atti di comunicazione, notifica ed autorizzazione in materia ambientale individuati all</w:t>
      </w:r>
      <w:r>
        <w:rPr>
          <w:spacing w:val="-4"/>
        </w:rPr>
        <w:t>’</w:t>
      </w:r>
      <w:r w:rsidRPr="003B757D">
        <w:rPr>
          <w:spacing w:val="-4"/>
        </w:rPr>
        <w:t xml:space="preserve">art. 3, D.P.R. n. 59/2013, </w:t>
      </w:r>
      <w:r>
        <w:rPr>
          <w:spacing w:val="-4"/>
        </w:rPr>
        <w:t>tra cui l’</w:t>
      </w:r>
      <w:r w:rsidRPr="003B757D">
        <w:rPr>
          <w:spacing w:val="-4"/>
        </w:rPr>
        <w:t xml:space="preserve">autorizzazione agli scarichi (artt. </w:t>
      </w:r>
      <w:r>
        <w:rPr>
          <w:spacing w:val="-4"/>
        </w:rPr>
        <w:t>124-127</w:t>
      </w:r>
      <w:r w:rsidRPr="003B757D">
        <w:rPr>
          <w:spacing w:val="-4"/>
        </w:rPr>
        <w:t>, D.L</w:t>
      </w:r>
      <w:r>
        <w:rPr>
          <w:spacing w:val="-4"/>
        </w:rPr>
        <w:t>gs.</w:t>
      </w:r>
      <w:r w:rsidRPr="003B757D">
        <w:rPr>
          <w:spacing w:val="-4"/>
        </w:rPr>
        <w:t xml:space="preserve"> n. 152/2006)</w:t>
      </w:r>
      <w:r>
        <w:rPr>
          <w:spacing w:val="-4"/>
        </w:rPr>
        <w:t xml:space="preserve">. </w:t>
      </w:r>
      <w:r w:rsidRPr="00EA6A8E">
        <w:rPr>
          <w:spacing w:val="-4"/>
        </w:rPr>
        <w:t>L</w:t>
      </w:r>
      <w:r>
        <w:rPr>
          <w:spacing w:val="-4"/>
        </w:rPr>
        <w:t>’</w:t>
      </w:r>
      <w:r w:rsidRPr="00EA6A8E">
        <w:rPr>
          <w:spacing w:val="-4"/>
        </w:rPr>
        <w:t xml:space="preserve">AUA non </w:t>
      </w:r>
      <w:r>
        <w:rPr>
          <w:spacing w:val="-4"/>
        </w:rPr>
        <w:t xml:space="preserve">va </w:t>
      </w:r>
      <w:r w:rsidRPr="00EA6A8E">
        <w:rPr>
          <w:spacing w:val="-4"/>
        </w:rPr>
        <w:t>applica</w:t>
      </w:r>
      <w:r>
        <w:rPr>
          <w:spacing w:val="-4"/>
        </w:rPr>
        <w:t>ta</w:t>
      </w:r>
      <w:r w:rsidRPr="00EA6A8E">
        <w:rPr>
          <w:spacing w:val="-4"/>
        </w:rPr>
        <w:t xml:space="preserve"> ai progetti sottoposti alla </w:t>
      </w:r>
      <w:r w:rsidRPr="00EA6A8E">
        <w:rPr>
          <w:i/>
          <w:spacing w:val="-4"/>
        </w:rPr>
        <w:t>Valutazione di Impatto Ambientale (VIA)</w:t>
      </w:r>
      <w:r w:rsidRPr="00EA6A8E">
        <w:rPr>
          <w:spacing w:val="-4"/>
        </w:rPr>
        <w:t>, nel caso in cui la normativa statale e regionale disponga che il provvedimento finale di VIA comprenda e sostituisca tutti gli altri atti di assenso ambientali.</w:t>
      </w:r>
    </w:p>
  </w:footnote>
  <w:footnote w:id="205">
    <w:p w14:paraId="66AD5CD7" w14:textId="77777777" w:rsidR="00822F8B" w:rsidRDefault="00822F8B" w:rsidP="008E4966">
      <w:pPr>
        <w:pStyle w:val="Testonotaapidipagina"/>
        <w:jc w:val="both"/>
      </w:pPr>
      <w:r>
        <w:rPr>
          <w:rStyle w:val="Rimandonotaapidipagina"/>
        </w:rPr>
        <w:footnoteRef/>
      </w:r>
      <w:r w:rsidRPr="003B757D">
        <w:rPr>
          <w:spacing w:val="-4"/>
        </w:rPr>
        <w:t xml:space="preserve"> In generale, la validità dell</w:t>
      </w:r>
      <w:r>
        <w:rPr>
          <w:spacing w:val="-4"/>
        </w:rPr>
        <w:t>’</w:t>
      </w:r>
      <w:r w:rsidRPr="003B757D">
        <w:rPr>
          <w:spacing w:val="-4"/>
        </w:rPr>
        <w:t>AIA</w:t>
      </w:r>
      <w:r>
        <w:t xml:space="preserve"> è </w:t>
      </w:r>
      <w:r w:rsidRPr="003B757D">
        <w:rPr>
          <w:spacing w:val="-4"/>
        </w:rPr>
        <w:t>definita secondo quanto previsto dal D.Lgs. 46/2014</w:t>
      </w:r>
      <w:r>
        <w:rPr>
          <w:spacing w:val="-4"/>
        </w:rPr>
        <w:t xml:space="preserve">; essa </w:t>
      </w:r>
      <w:r w:rsidRPr="003B757D">
        <w:rPr>
          <w:spacing w:val="-4"/>
        </w:rPr>
        <w:t xml:space="preserve">ha una durata di 10 anni per gli impianti privi </w:t>
      </w:r>
      <w:r>
        <w:t xml:space="preserve">di </w:t>
      </w:r>
      <w:r w:rsidRPr="003B757D">
        <w:rPr>
          <w:spacing w:val="-4"/>
        </w:rPr>
        <w:t>certificazioni ambientali, di 12 anni per quelli dotati della certificazione ambientale UNI EN ISO 14001</w:t>
      </w:r>
      <w:r w:rsidRPr="003B757D">
        <w:t xml:space="preserve"> </w:t>
      </w:r>
      <w:r>
        <w:t>e di 16 anni per le installazioni registrate in base al Regolamento CE n. 1221/2009 (EMAS).</w:t>
      </w:r>
    </w:p>
  </w:footnote>
  <w:footnote w:id="206">
    <w:p w14:paraId="23CFA283" w14:textId="77777777" w:rsidR="00822F8B" w:rsidRPr="00F44B70" w:rsidRDefault="00822F8B" w:rsidP="008E4966">
      <w:pPr>
        <w:pStyle w:val="Testonotaapidipagina"/>
        <w:jc w:val="both"/>
        <w:rPr>
          <w:spacing w:val="-4"/>
        </w:rPr>
      </w:pPr>
      <w:r>
        <w:rPr>
          <w:rStyle w:val="Rimandonotaapidipagina"/>
        </w:rPr>
        <w:footnoteRef/>
      </w:r>
      <w:r>
        <w:t xml:space="preserve"> </w:t>
      </w:r>
      <w:r w:rsidRPr="00F44B70">
        <w:rPr>
          <w:spacing w:val="-4"/>
        </w:rPr>
        <w:t xml:space="preserve">Le Regioni possano determinare la presenza, in insediamenti isolati o in edifici individuali che producono acque reflue domestiche, di adeguate soluzioni pubbliche o private capaci di assicurare un livello protettivo per l’ambiente che sia di adeguato livello, avendo cura di indicare, inoltre, i tempi di adeguamento degli scarichi a tali sistemi. Gli scaricatori di piena asserviti alle reti fognarie, che, durante eventi piovosi di copiosa intensità, abbiano ad immettere le acque sul suolo. Quando, rispetto ai benefici per l’ambiente che sarebbe possibile ottenere, risulti tecnicamente impossibile o economicamente gravoso convogliare le acque reflue urbane ed industriali in corsi d’acqua superficiali, sempre che siano rispettati i criteri e le emissioni limite definiti dalle Regioni stesse. Gli scarichi di acque derivanti dalla lavorazione della pietra naturale, così come dalle operazioni di lavaggio delle sostanze minerali, a condizione che i fanghi prodotti siano composti esclusivamente da acqua e materiali naturali che non abbiano a compromettere le falde acquifere o ad ingenerare stabilità del terreno. Gli scoli di acque meteoriche diretti verso reti fognarie separate. Le acque provenienti da </w:t>
      </w:r>
      <w:r w:rsidRPr="00F44B70">
        <w:rPr>
          <w:i/>
          <w:iCs/>
          <w:spacing w:val="-4"/>
        </w:rPr>
        <w:t>over flow</w:t>
      </w:r>
      <w:r w:rsidRPr="00F44B70">
        <w:rPr>
          <w:spacing w:val="-4"/>
        </w:rPr>
        <w:t xml:space="preserve"> di serbatoi idrici, anziché da operazioni di manutenzione delle reti idropotabili e dei pozzi di acquedotto.</w:t>
      </w:r>
    </w:p>
  </w:footnote>
  <w:footnote w:id="207">
    <w:p w14:paraId="6F9A3F79" w14:textId="77777777" w:rsidR="00822F8B" w:rsidRDefault="00822F8B" w:rsidP="008E4966">
      <w:pPr>
        <w:autoSpaceDE w:val="0"/>
        <w:autoSpaceDN w:val="0"/>
        <w:adjustRightInd w:val="0"/>
        <w:spacing w:line="233" w:lineRule="auto"/>
        <w:jc w:val="both"/>
      </w:pPr>
      <w:r w:rsidRPr="00616313">
        <w:rPr>
          <w:rStyle w:val="Rimandonotaapidipagina"/>
          <w:sz w:val="20"/>
          <w:szCs w:val="20"/>
        </w:rPr>
        <w:footnoteRef/>
      </w:r>
      <w:r w:rsidRPr="00616313">
        <w:rPr>
          <w:rStyle w:val="Rimandonotaapidipagina"/>
        </w:rPr>
        <w:t xml:space="preserve"> </w:t>
      </w:r>
      <w:r w:rsidRPr="00616313">
        <w:rPr>
          <w:spacing w:val="-4"/>
          <w:sz w:val="20"/>
          <w:szCs w:val="20"/>
        </w:rPr>
        <w:t>Vale a dire: - composti organo alogenati e sostanze che possono dare origine a tali composti nell’ambiente idrico; - composti organo fosforici; - composti organo stannici; - sostanze che hanno potere cancerogeno, mutageno e teratogeno in ambiente idrico o in concorso dello stesso; - mercurio ed i suoi composti; - cadmio ed i suoi composti; - oli minerali persistenti ed idrocarburi di origine petrolifera persistenti; - cianuri; - materie persistenti che possono galleggiare, restare in sospensione od andare a fondo e che possono disturbare ogni tipo di utilizzazione delle acque</w:t>
      </w:r>
    </w:p>
  </w:footnote>
  <w:footnote w:id="208">
    <w:p w14:paraId="0B81F487" w14:textId="77777777" w:rsidR="00822F8B" w:rsidRPr="00A66C20" w:rsidRDefault="00822F8B" w:rsidP="008E4966">
      <w:pPr>
        <w:pStyle w:val="Testonotaapidipagina"/>
        <w:spacing w:line="233" w:lineRule="auto"/>
        <w:jc w:val="both"/>
        <w:rPr>
          <w:spacing w:val="-6"/>
        </w:rPr>
      </w:pPr>
      <w:r>
        <w:rPr>
          <w:rStyle w:val="Rimandonotaapidipagina"/>
        </w:rPr>
        <w:footnoteRef/>
      </w:r>
      <w:r w:rsidRPr="003021AF">
        <w:rPr>
          <w:spacing w:val="-4"/>
        </w:rPr>
        <w:t xml:space="preserve"> </w:t>
      </w:r>
      <w:r w:rsidRPr="00A66C20">
        <w:rPr>
          <w:spacing w:val="-6"/>
        </w:rPr>
        <w:t>Si tratta di: 1. zinco, rame, nichel, cromo, piombo, selenio, arsenico, antimonio, molibdeno, titanio, stagno, bario, berillio, boro, uranio, vanadio, cobalto, tallio, tellurio, argento; - 2. biocicli e loro derivati non compresi nell’elenco del paragrafo precedente; 3. Sostanze che hanno un effetto nocivo sul sapore ovvero sull’odore dei prodotti consumati dall’uomo derivati dall’ambiente idrico, nonché i composti che possono dare origine a tali sostanze nelle acque; 4. composti organosilicati tossici o persistenti e che possono dare origine a tali composti nelle acque ad eccezione di quelli che sono biologicamente innocui o che si trasformano rapidamente nell’acqua in sostanze innocue; 5. composti inorganici del fosforo e fosforo elementare; 6. oli minerali non persistenti ed idrocarburi di origine petrolifera non persistenti; 7. fluoruri; 8: sostanze che hanno una sfavorevole influenza sull’equilibrio dell’ossigeno, in particolare ammoniaca e nitriti.</w:t>
      </w:r>
    </w:p>
  </w:footnote>
  <w:footnote w:id="209">
    <w:p w14:paraId="138EA45B" w14:textId="77777777" w:rsidR="00822F8B" w:rsidRDefault="00822F8B" w:rsidP="008E4966">
      <w:pPr>
        <w:pStyle w:val="Testonotaapidipagina"/>
        <w:spacing w:line="233" w:lineRule="auto"/>
        <w:jc w:val="both"/>
      </w:pPr>
      <w:r>
        <w:rPr>
          <w:rStyle w:val="Rimandonotaapidipagina"/>
        </w:rPr>
        <w:footnoteRef/>
      </w:r>
      <w:r>
        <w:t xml:space="preserve"> </w:t>
      </w:r>
      <w:r w:rsidRPr="007460C5">
        <w:t xml:space="preserve">Nel </w:t>
      </w:r>
      <w:r>
        <w:t>Testo Unico Ambientale</w:t>
      </w:r>
      <w:r w:rsidRPr="007460C5">
        <w:t xml:space="preserve"> i limiti di rilevabilità non sono definiti direttamente nel testo della legge, ma sono impliciti nei limiti di concentrazione soglia di contaminazione (CSC) che il testo stabilisce per le diverse matrici ambientali (acque, suolo, ecc.). Il limite di rilevabilità di un metodo analitico, che rappresenta la concentrazione minima di una sostanza che il metodo è in grado di identificare con certezza, deve essere inferiore o uguale a una frazione (come un decimo) dei limiti CSC previsti dalla normativa, garantendo così il rispetto dei limiti di legge.</w:t>
      </w:r>
    </w:p>
  </w:footnote>
  <w:footnote w:id="210">
    <w:p w14:paraId="6243EB35" w14:textId="77777777" w:rsidR="00822F8B" w:rsidRDefault="00822F8B" w:rsidP="008E4966">
      <w:pPr>
        <w:pStyle w:val="Testonotaapidipagina"/>
        <w:spacing w:line="233" w:lineRule="auto"/>
        <w:jc w:val="both"/>
      </w:pPr>
      <w:r>
        <w:rPr>
          <w:rStyle w:val="Rimandonotaapidipagina"/>
        </w:rPr>
        <w:footnoteRef/>
      </w:r>
      <w:r>
        <w:t xml:space="preserve"> </w:t>
      </w:r>
      <w:r w:rsidRPr="00DB7553">
        <w:rPr>
          <w:spacing w:val="-4"/>
        </w:rPr>
        <w:t>«I trattamenti appropriati devono essere individuati con l’obiettivo di: a) rendere semplice la manutenzione e la gestione; b) essere in grado di sopportare adeguatamente forti variazioni orarie del carico idraulico e organico; c) minimizzare i costi gestionali. Questa tipologia di trattamento può equivalere ad un trattamento primario o ad un trattamento secondario a seconda della soluzione tecnica adottata e dei risultati depurativi raggiunti.», giusta quanto previsto al punto 3 dell’Allegato 5 della Parte Terza del Testo Unico Ambientale.</w:t>
      </w:r>
    </w:p>
  </w:footnote>
  <w:footnote w:id="211">
    <w:p w14:paraId="62A33A47" w14:textId="77777777" w:rsidR="00822F8B" w:rsidRPr="00B04C32" w:rsidRDefault="00822F8B" w:rsidP="008E4966">
      <w:pPr>
        <w:pStyle w:val="Testonotaapidipagina"/>
        <w:jc w:val="both"/>
        <w:rPr>
          <w:spacing w:val="-6"/>
        </w:rPr>
      </w:pPr>
      <w:r>
        <w:rPr>
          <w:rStyle w:val="Rimandonotaapidipagina"/>
        </w:rPr>
        <w:footnoteRef/>
      </w:r>
      <w:r>
        <w:t xml:space="preserve"> </w:t>
      </w:r>
      <w:r w:rsidRPr="00B04C32">
        <w:rPr>
          <w:spacing w:val="-6"/>
        </w:rPr>
        <w:t>La domanda di autorizzazione agli scarichi di acque reflue industriali deve riportare: le caratteristiche quantitative e qualitative dello scarico; - il volume annuo di acqua da scaricare; - la tipologia del ricettore; - l’individuazione del punto previsto per effettuare i prelievi di controllo; - la descrizione del sistema complessivo dello scarico ivi comprese le operazioni ad esso funzionalmente connesse; - l'eventuale sistema di misurazione del flusso degli scarichi, qualora richiesto; - l’indicazione delle apparecchiature impiegate nel processo produttivo e nei sistemi di scarico nonché dei sistemi di depurazione utilizzati per conseguire il rispetto dei valori limite di emissione.</w:t>
      </w:r>
    </w:p>
  </w:footnote>
  <w:footnote w:id="212">
    <w:p w14:paraId="2AFF9075" w14:textId="53136C4B" w:rsidR="00822F8B" w:rsidRDefault="00822F8B" w:rsidP="008E4966">
      <w:pPr>
        <w:pStyle w:val="Testonotaapidipagina"/>
        <w:jc w:val="both"/>
      </w:pPr>
      <w:r>
        <w:rPr>
          <w:rStyle w:val="Rimandonotaapidipagina"/>
        </w:rPr>
        <w:footnoteRef/>
      </w:r>
      <w:r>
        <w:t xml:space="preserve"> Cfr. </w:t>
      </w:r>
      <w:r w:rsidRPr="000F0A35">
        <w:rPr>
          <w:smallCaps/>
        </w:rPr>
        <w:t>Sassone</w:t>
      </w:r>
      <w:r>
        <w:t xml:space="preserve">, </w:t>
      </w:r>
      <w:r w:rsidRPr="000F0A35">
        <w:rPr>
          <w:i/>
        </w:rPr>
        <w:t>Vademecum dell</w:t>
      </w:r>
      <w:r>
        <w:rPr>
          <w:i/>
        </w:rPr>
        <w:t>’</w:t>
      </w:r>
      <w:r w:rsidRPr="000F0A35">
        <w:rPr>
          <w:i/>
        </w:rPr>
        <w:t>ambiente</w:t>
      </w:r>
      <w:r>
        <w:rPr>
          <w:i/>
        </w:rPr>
        <w:t xml:space="preserve"> </w:t>
      </w:r>
      <w:r>
        <w:t>IV Edizione, Roma, 2014, 133</w:t>
      </w:r>
      <w:r w:rsidR="00175835">
        <w:t xml:space="preserve"> ss.</w:t>
      </w:r>
      <w:r>
        <w:t xml:space="preserve"> </w:t>
      </w:r>
      <w:r w:rsidRPr="00C26ED9">
        <w:rPr>
          <w:i/>
        </w:rPr>
        <w:t>[Capitolo 2 - Tutela delle acque dall’inquinamento e gestione delle risorse idriche]</w:t>
      </w:r>
      <w:r>
        <w:t>.</w:t>
      </w:r>
    </w:p>
  </w:footnote>
  <w:footnote w:id="213">
    <w:p w14:paraId="2955AA1A" w14:textId="77777777" w:rsidR="00822F8B" w:rsidRPr="00B04C32" w:rsidRDefault="00822F8B" w:rsidP="008E4966">
      <w:pPr>
        <w:pStyle w:val="Testonotaapidipagina"/>
        <w:jc w:val="both"/>
        <w:rPr>
          <w:spacing w:val="-4"/>
        </w:rPr>
      </w:pPr>
      <w:r>
        <w:rPr>
          <w:rStyle w:val="Rimandonotaapidipagina"/>
        </w:rPr>
        <w:footnoteRef/>
      </w:r>
      <w:r>
        <w:t xml:space="preserve"> </w:t>
      </w:r>
      <w:r w:rsidRPr="00B04C32">
        <w:rPr>
          <w:spacing w:val="-4"/>
        </w:rPr>
        <w:t>Art. 137 (sanzioni penali)</w:t>
      </w:r>
      <w:r>
        <w:rPr>
          <w:spacing w:val="-4"/>
        </w:rPr>
        <w:t>:</w:t>
      </w:r>
      <w:r w:rsidRPr="00B04C32">
        <w:rPr>
          <w:spacing w:val="-4"/>
        </w:rPr>
        <w:t xml:space="preserve"> </w:t>
      </w:r>
      <w:r w:rsidRPr="007313BA">
        <w:rPr>
          <w:i/>
          <w:iCs/>
          <w:spacing w:val="-4"/>
        </w:rPr>
        <w:t>«1. Fuori dai casi sanzionati ai sensi dell’articolo 29-quattuordecies, comma 1, chiunque apra o comunque effettui nuovi scarichi di acque reflue industriali, senza autorizzazione, oppure continui ad effettuare o mantenere detti scarichi dopo che l’autorizzazione sia stata sospesa o revocata, è punito con l’arresto da due mesi a due anni o con l’ammenda da millecinquecento euro a diecimila euro. 2. Quando le condotte descritte al comma 1 riguardano gli scarichi di acque reflue industriali contenenti le sostanze pericolose comprese nelle famiglie e nei gruppi di sostanze indicate nelle tabelle 5 e 3/A dell’Allegato 5 alla parte terza del presente decreto, la pena è dell'arresto da tre mesi a tre anni e dell’ammenda da 5.000 euro a 52.000 euro.»</w:t>
      </w:r>
    </w:p>
  </w:footnote>
  <w:footnote w:id="214">
    <w:p w14:paraId="566B79DE" w14:textId="77777777" w:rsidR="00822F8B" w:rsidRDefault="00822F8B" w:rsidP="008E4966">
      <w:pPr>
        <w:pStyle w:val="Testonotaapidipagina"/>
      </w:pPr>
      <w:r>
        <w:rPr>
          <w:rStyle w:val="Rimandonotaapidipagina"/>
        </w:rPr>
        <w:footnoteRef/>
      </w:r>
      <w:r>
        <w:t xml:space="preserve"> </w:t>
      </w:r>
      <w:r w:rsidRPr="000E2604">
        <w:rPr>
          <w:spacing w:val="-4"/>
        </w:rPr>
        <w:t>Cfr. C</w:t>
      </w:r>
      <w:r w:rsidRPr="000E2604">
        <w:rPr>
          <w:spacing w:val="-4"/>
          <w:sz w:val="16"/>
          <w:szCs w:val="16"/>
        </w:rPr>
        <w:t xml:space="preserve">ORTE </w:t>
      </w:r>
      <w:r w:rsidRPr="000E2604">
        <w:rPr>
          <w:spacing w:val="-4"/>
        </w:rPr>
        <w:t>S</w:t>
      </w:r>
      <w:r w:rsidRPr="000E2604">
        <w:rPr>
          <w:spacing w:val="-4"/>
          <w:sz w:val="16"/>
          <w:szCs w:val="16"/>
        </w:rPr>
        <w:t xml:space="preserve">UPREMA DI </w:t>
      </w:r>
      <w:r w:rsidRPr="000E2604">
        <w:rPr>
          <w:spacing w:val="-4"/>
        </w:rPr>
        <w:t>C</w:t>
      </w:r>
      <w:r w:rsidRPr="000E2604">
        <w:rPr>
          <w:spacing w:val="-4"/>
          <w:sz w:val="16"/>
          <w:szCs w:val="16"/>
        </w:rPr>
        <w:t>ASSAZIONE</w:t>
      </w:r>
      <w:r w:rsidRPr="000E2604">
        <w:rPr>
          <w:spacing w:val="-4"/>
        </w:rPr>
        <w:t xml:space="preserve">, Sezione Terza </w:t>
      </w:r>
      <w:r>
        <w:rPr>
          <w:spacing w:val="-4"/>
        </w:rPr>
        <w:t>Penale</w:t>
      </w:r>
      <w:r w:rsidRPr="000E2604">
        <w:rPr>
          <w:spacing w:val="-4"/>
        </w:rPr>
        <w:t xml:space="preserve">, </w:t>
      </w:r>
      <w:r w:rsidRPr="000E2604">
        <w:rPr>
          <w:i/>
          <w:iCs/>
          <w:spacing w:val="-4"/>
        </w:rPr>
        <w:t xml:space="preserve">Sentenza </w:t>
      </w:r>
      <w:r>
        <w:rPr>
          <w:i/>
          <w:iCs/>
          <w:spacing w:val="-4"/>
        </w:rPr>
        <w:t>20 marzo 2024</w:t>
      </w:r>
      <w:r w:rsidRPr="000E2604">
        <w:rPr>
          <w:i/>
          <w:iCs/>
          <w:spacing w:val="-4"/>
        </w:rPr>
        <w:t xml:space="preserve">, n. </w:t>
      </w:r>
      <w:r>
        <w:rPr>
          <w:i/>
          <w:iCs/>
          <w:spacing w:val="-4"/>
        </w:rPr>
        <w:t>11598</w:t>
      </w:r>
      <w:r w:rsidRPr="00854E15">
        <w:rPr>
          <w:iCs/>
          <w:spacing w:val="-4"/>
        </w:rPr>
        <w:t xml:space="preserve">, </w:t>
      </w:r>
      <w:r>
        <w:rPr>
          <w:iCs/>
          <w:spacing w:val="-4"/>
        </w:rPr>
        <w:t xml:space="preserve">ove viene statuito che: </w:t>
      </w:r>
      <w:r>
        <w:rPr>
          <w:i/>
          <w:iCs/>
          <w:spacing w:val="-4"/>
        </w:rPr>
        <w:t>«</w:t>
      </w:r>
      <w:r w:rsidRPr="00854E15">
        <w:rPr>
          <w:i/>
          <w:iCs/>
          <w:spacing w:val="-4"/>
        </w:rPr>
        <w:t>Ai fini della configurazione del reato di scarico di acque reflue senza autorizzazione ai sensi dell</w:t>
      </w:r>
      <w:r>
        <w:rPr>
          <w:i/>
          <w:iCs/>
          <w:spacing w:val="-4"/>
        </w:rPr>
        <w:t>’</w:t>
      </w:r>
      <w:r w:rsidRPr="00854E15">
        <w:rPr>
          <w:i/>
          <w:iCs/>
          <w:spacing w:val="-4"/>
        </w:rPr>
        <w:t>art. 137, comma 1, del D.Lgs. n. 152/2006, fattispecie che punisce ogni indebita immissione di acque reflue nel suolo, nel sottosuolo e nella rete fognaria, sono scarichi industriali, oltre ai reflui provenienti da attività di produzione industriale vera e propria, anche quelli provenienti da insediamenti ove si svolgono attività artigianali e di prestazioni di servizi, quando le caratteristiche qualitative degli stessi siano diverse da quelle delle acque domestiche da eliminare, mediante scarico in corpo recettore, in pubblica fognatura..</w:t>
      </w:r>
      <w:r>
        <w:rPr>
          <w:i/>
          <w:iCs/>
          <w:spacing w:val="-4"/>
        </w:rPr>
        <w:t>»</w:t>
      </w:r>
    </w:p>
  </w:footnote>
  <w:footnote w:id="215">
    <w:p w14:paraId="742F0BFE" w14:textId="5122D711" w:rsidR="00822F8B" w:rsidRPr="001D6DED" w:rsidRDefault="00822F8B" w:rsidP="008E4966">
      <w:pPr>
        <w:pStyle w:val="Testonotaapidipagina"/>
      </w:pPr>
      <w:r>
        <w:rPr>
          <w:rStyle w:val="Rimandonotaapidipagina"/>
        </w:rPr>
        <w:footnoteRef/>
      </w:r>
      <w:r w:rsidRPr="001D6DED">
        <w:rPr>
          <w:spacing w:val="-4"/>
        </w:rPr>
        <w:t xml:space="preserve"> Cfr. </w:t>
      </w:r>
      <w:r w:rsidRPr="001D6DED">
        <w:rPr>
          <w:smallCaps/>
          <w:spacing w:val="-4"/>
        </w:rPr>
        <w:t>Fimiani</w:t>
      </w:r>
      <w:r w:rsidRPr="001D6DED">
        <w:rPr>
          <w:spacing w:val="-4"/>
        </w:rPr>
        <w:t xml:space="preserve">, </w:t>
      </w:r>
      <w:r w:rsidRPr="001D6DED">
        <w:rPr>
          <w:i/>
          <w:iCs/>
          <w:spacing w:val="-4"/>
        </w:rPr>
        <w:t>La tutela penale dell’ambiente</w:t>
      </w:r>
      <w:r w:rsidRPr="001D6DED">
        <w:rPr>
          <w:spacing w:val="-4"/>
        </w:rPr>
        <w:t xml:space="preserve">, cit., 167; </w:t>
      </w:r>
      <w:r w:rsidRPr="001D6DED">
        <w:rPr>
          <w:smallCaps/>
          <w:spacing w:val="-4"/>
        </w:rPr>
        <w:t>Ramacci</w:t>
      </w:r>
      <w:r w:rsidRPr="001D6DED">
        <w:rPr>
          <w:spacing w:val="-4"/>
        </w:rPr>
        <w:t xml:space="preserve">, </w:t>
      </w:r>
      <w:r w:rsidRPr="001D6DED">
        <w:rPr>
          <w:i/>
          <w:iCs/>
          <w:spacing w:val="-4"/>
        </w:rPr>
        <w:t>Diritto penale dell’ambiente</w:t>
      </w:r>
      <w:r w:rsidRPr="001D6DED">
        <w:rPr>
          <w:spacing w:val="-4"/>
        </w:rPr>
        <w:t xml:space="preserve">, </w:t>
      </w:r>
      <w:r>
        <w:rPr>
          <w:spacing w:val="-4"/>
        </w:rPr>
        <w:t>cit.</w:t>
      </w:r>
      <w:r>
        <w:rPr>
          <w:spacing w:val="-2"/>
        </w:rPr>
        <w:t>, 367</w:t>
      </w:r>
      <w:r w:rsidR="00175835">
        <w:rPr>
          <w:spacing w:val="-2"/>
        </w:rPr>
        <w:t xml:space="preserve"> ss.</w:t>
      </w:r>
      <w:r>
        <w:rPr>
          <w:spacing w:val="-2"/>
        </w:rPr>
        <w:t xml:space="preserve">; </w:t>
      </w:r>
      <w:r w:rsidRPr="005A3418">
        <w:rPr>
          <w:smallCaps/>
          <w:noProof/>
          <w:spacing w:val="-4"/>
        </w:rPr>
        <w:t>Bisori</w:t>
      </w:r>
      <w:r w:rsidRPr="005A3418">
        <w:rPr>
          <w:spacing w:val="-4"/>
        </w:rPr>
        <w:t xml:space="preserve">, </w:t>
      </w:r>
      <w:r w:rsidRPr="005A3418">
        <w:rPr>
          <w:i/>
          <w:spacing w:val="-4"/>
        </w:rPr>
        <w:t>Inquinamento delle acque</w:t>
      </w:r>
      <w:r w:rsidRPr="005A3418">
        <w:rPr>
          <w:spacing w:val="-4"/>
        </w:rPr>
        <w:t xml:space="preserve">, </w:t>
      </w:r>
      <w:r>
        <w:rPr>
          <w:spacing w:val="-4"/>
        </w:rPr>
        <w:t>cit.,</w:t>
      </w:r>
      <w:r w:rsidRPr="00533300">
        <w:rPr>
          <w:spacing w:val="-4"/>
        </w:rPr>
        <w:t xml:space="preserve"> 2</w:t>
      </w:r>
      <w:r>
        <w:rPr>
          <w:spacing w:val="-4"/>
        </w:rPr>
        <w:t>50</w:t>
      </w:r>
      <w:r w:rsidRPr="00533300">
        <w:rPr>
          <w:spacing w:val="-4"/>
        </w:rPr>
        <w:t>-</w:t>
      </w:r>
      <w:r>
        <w:rPr>
          <w:spacing w:val="-4"/>
        </w:rPr>
        <w:t xml:space="preserve">251; </w:t>
      </w:r>
      <w:r w:rsidRPr="001D6DED">
        <w:rPr>
          <w:smallCaps/>
          <w:spacing w:val="-2"/>
        </w:rPr>
        <w:t>Bruno</w:t>
      </w:r>
      <w:r w:rsidRPr="001D6DED">
        <w:rPr>
          <w:spacing w:val="-2"/>
        </w:rPr>
        <w:t xml:space="preserve">, </w:t>
      </w:r>
      <w:r w:rsidRPr="001D6DED">
        <w:rPr>
          <w:i/>
          <w:iCs/>
          <w:spacing w:val="-2"/>
        </w:rPr>
        <w:t>La disciplina degli scarichi</w:t>
      </w:r>
      <w:r w:rsidRPr="001D6DED">
        <w:rPr>
          <w:spacing w:val="-2"/>
        </w:rPr>
        <w:t xml:space="preserve">, in AA. VV., </w:t>
      </w:r>
      <w:r w:rsidRPr="009E7BE1">
        <w:rPr>
          <w:i/>
          <w:iCs/>
          <w:spacing w:val="-2"/>
        </w:rPr>
        <w:t>Commento al Codice dell’ambiente</w:t>
      </w:r>
      <w:r w:rsidRPr="001D6DED">
        <w:rPr>
          <w:spacing w:val="-2"/>
        </w:rPr>
        <w:t>, Seconda Edizione,</w:t>
      </w:r>
      <w:r>
        <w:t xml:space="preserve"> Torino 2013, 275-361 (343); </w:t>
      </w:r>
      <w:r w:rsidRPr="000E2604">
        <w:rPr>
          <w:spacing w:val="-4"/>
        </w:rPr>
        <w:t>C</w:t>
      </w:r>
      <w:r w:rsidRPr="000E2604">
        <w:rPr>
          <w:spacing w:val="-4"/>
          <w:sz w:val="16"/>
          <w:szCs w:val="16"/>
        </w:rPr>
        <w:t xml:space="preserve">ORTE </w:t>
      </w:r>
      <w:r w:rsidRPr="000E2604">
        <w:rPr>
          <w:spacing w:val="-4"/>
        </w:rPr>
        <w:t>S</w:t>
      </w:r>
      <w:r w:rsidRPr="000E2604">
        <w:rPr>
          <w:spacing w:val="-4"/>
          <w:sz w:val="16"/>
          <w:szCs w:val="16"/>
        </w:rPr>
        <w:t xml:space="preserve">UPREMA DI </w:t>
      </w:r>
      <w:r w:rsidRPr="000E2604">
        <w:rPr>
          <w:spacing w:val="-4"/>
        </w:rPr>
        <w:t>C</w:t>
      </w:r>
      <w:r w:rsidRPr="000E2604">
        <w:rPr>
          <w:spacing w:val="-4"/>
          <w:sz w:val="16"/>
          <w:szCs w:val="16"/>
        </w:rPr>
        <w:t>ASSAZIONE</w:t>
      </w:r>
      <w:r w:rsidRPr="000E2604">
        <w:rPr>
          <w:spacing w:val="-4"/>
        </w:rPr>
        <w:t xml:space="preserve">, Sezione Terza </w:t>
      </w:r>
      <w:r>
        <w:rPr>
          <w:spacing w:val="-4"/>
        </w:rPr>
        <w:t>Penale</w:t>
      </w:r>
      <w:r w:rsidRPr="000E2604">
        <w:rPr>
          <w:spacing w:val="-4"/>
        </w:rPr>
        <w:t xml:space="preserve">, </w:t>
      </w:r>
      <w:r w:rsidRPr="000E2604">
        <w:rPr>
          <w:i/>
          <w:iCs/>
          <w:spacing w:val="-4"/>
        </w:rPr>
        <w:t xml:space="preserve">Sentenza </w:t>
      </w:r>
      <w:r>
        <w:rPr>
          <w:i/>
          <w:iCs/>
          <w:spacing w:val="-4"/>
        </w:rPr>
        <w:t>27 dicembre 2019</w:t>
      </w:r>
      <w:r w:rsidRPr="000E2604">
        <w:rPr>
          <w:i/>
          <w:iCs/>
          <w:spacing w:val="-4"/>
        </w:rPr>
        <w:t xml:space="preserve">, n. </w:t>
      </w:r>
      <w:r>
        <w:rPr>
          <w:i/>
          <w:iCs/>
          <w:spacing w:val="-4"/>
        </w:rPr>
        <w:t>10373</w:t>
      </w:r>
      <w:r w:rsidRPr="001D6DED">
        <w:rPr>
          <w:spacing w:val="-4"/>
        </w:rPr>
        <w:t>;</w:t>
      </w:r>
      <w:r>
        <w:rPr>
          <w:spacing w:val="-4"/>
        </w:rPr>
        <w:t xml:space="preserve"> </w:t>
      </w:r>
      <w:r w:rsidRPr="001D6DED">
        <w:rPr>
          <w:smallCaps/>
          <w:spacing w:val="-4"/>
        </w:rPr>
        <w:t>Id.</w:t>
      </w:r>
      <w:r>
        <w:rPr>
          <w:spacing w:val="-4"/>
        </w:rPr>
        <w:t xml:space="preserve"> </w:t>
      </w:r>
      <w:r w:rsidRPr="000E2604">
        <w:rPr>
          <w:spacing w:val="-4"/>
        </w:rPr>
        <w:t xml:space="preserve">Sezione Terza </w:t>
      </w:r>
      <w:r>
        <w:rPr>
          <w:spacing w:val="-4"/>
        </w:rPr>
        <w:t>Penale</w:t>
      </w:r>
      <w:r w:rsidRPr="000E2604">
        <w:rPr>
          <w:spacing w:val="-4"/>
        </w:rPr>
        <w:t xml:space="preserve">, </w:t>
      </w:r>
      <w:r w:rsidRPr="000E2604">
        <w:rPr>
          <w:i/>
          <w:iCs/>
          <w:spacing w:val="-4"/>
        </w:rPr>
        <w:t xml:space="preserve">Sentenza </w:t>
      </w:r>
      <w:r w:rsidRPr="001D6DED">
        <w:rPr>
          <w:i/>
          <w:iCs/>
          <w:spacing w:val="-4"/>
        </w:rPr>
        <w:t>22 gennaio 2015</w:t>
      </w:r>
      <w:r w:rsidRPr="000E2604">
        <w:rPr>
          <w:i/>
          <w:iCs/>
          <w:spacing w:val="-4"/>
        </w:rPr>
        <w:t xml:space="preserve">, n. </w:t>
      </w:r>
      <w:r w:rsidRPr="001D6DED">
        <w:rPr>
          <w:i/>
          <w:iCs/>
          <w:spacing w:val="-4"/>
        </w:rPr>
        <w:t>2832</w:t>
      </w:r>
      <w:r w:rsidRPr="001D6DED">
        <w:rPr>
          <w:spacing w:val="-4"/>
        </w:rPr>
        <w:t xml:space="preserve">; </w:t>
      </w:r>
      <w:r w:rsidRPr="001D6DED">
        <w:rPr>
          <w:smallCaps/>
          <w:spacing w:val="-4"/>
        </w:rPr>
        <w:t>Id.</w:t>
      </w:r>
      <w:r>
        <w:rPr>
          <w:spacing w:val="-4"/>
        </w:rPr>
        <w:t xml:space="preserve"> </w:t>
      </w:r>
      <w:r w:rsidRPr="000E2604">
        <w:rPr>
          <w:spacing w:val="-4"/>
        </w:rPr>
        <w:t xml:space="preserve">Sezione Terza </w:t>
      </w:r>
      <w:r>
        <w:rPr>
          <w:spacing w:val="-4"/>
        </w:rPr>
        <w:t>Penale</w:t>
      </w:r>
      <w:r w:rsidRPr="000E2604">
        <w:rPr>
          <w:spacing w:val="-4"/>
        </w:rPr>
        <w:t xml:space="preserve">, </w:t>
      </w:r>
      <w:r w:rsidRPr="000E2604">
        <w:rPr>
          <w:i/>
          <w:iCs/>
          <w:spacing w:val="-4"/>
        </w:rPr>
        <w:t xml:space="preserve">Sentenza </w:t>
      </w:r>
      <w:r>
        <w:rPr>
          <w:i/>
          <w:iCs/>
          <w:spacing w:val="-4"/>
        </w:rPr>
        <w:t>17 gennaio 2014</w:t>
      </w:r>
      <w:r w:rsidRPr="000E2604">
        <w:rPr>
          <w:i/>
          <w:iCs/>
          <w:spacing w:val="-4"/>
        </w:rPr>
        <w:t xml:space="preserve">, n. </w:t>
      </w:r>
      <w:r>
        <w:rPr>
          <w:i/>
          <w:iCs/>
          <w:spacing w:val="-4"/>
        </w:rPr>
        <w:t>9619</w:t>
      </w:r>
      <w:r w:rsidRPr="001D6DED">
        <w:rPr>
          <w:spacing w:val="-4"/>
        </w:rPr>
        <w:t>;</w:t>
      </w:r>
      <w:r>
        <w:rPr>
          <w:spacing w:val="-4"/>
        </w:rPr>
        <w:t xml:space="preserve"> </w:t>
      </w:r>
      <w:r w:rsidR="00555BE9">
        <w:rPr>
          <w:smallCaps/>
          <w:spacing w:val="-4"/>
        </w:rPr>
        <w:t xml:space="preserve">corte suprema di cassazione, </w:t>
      </w:r>
      <w:r w:rsidRPr="000E2604">
        <w:rPr>
          <w:spacing w:val="-4"/>
        </w:rPr>
        <w:t xml:space="preserve">Sezione Terza </w:t>
      </w:r>
      <w:r>
        <w:rPr>
          <w:spacing w:val="-4"/>
        </w:rPr>
        <w:t>Penale</w:t>
      </w:r>
      <w:r w:rsidRPr="000E2604">
        <w:rPr>
          <w:spacing w:val="-4"/>
        </w:rPr>
        <w:t xml:space="preserve">, </w:t>
      </w:r>
      <w:r w:rsidRPr="000E2604">
        <w:rPr>
          <w:i/>
          <w:iCs/>
          <w:spacing w:val="-4"/>
        </w:rPr>
        <w:t xml:space="preserve">Sentenza </w:t>
      </w:r>
      <w:r>
        <w:rPr>
          <w:i/>
          <w:iCs/>
          <w:spacing w:val="-4"/>
        </w:rPr>
        <w:t>25 maggio 2011</w:t>
      </w:r>
      <w:r w:rsidRPr="000E2604">
        <w:rPr>
          <w:i/>
          <w:iCs/>
          <w:spacing w:val="-4"/>
        </w:rPr>
        <w:t xml:space="preserve">, n. </w:t>
      </w:r>
      <w:r>
        <w:rPr>
          <w:i/>
          <w:iCs/>
          <w:spacing w:val="-4"/>
        </w:rPr>
        <w:t>25037</w:t>
      </w:r>
      <w:r>
        <w:rPr>
          <w:spacing w:val="-4"/>
        </w:rPr>
        <w:t xml:space="preserve">. </w:t>
      </w:r>
      <w:r w:rsidRPr="009E7BE1">
        <w:rPr>
          <w:spacing w:val="-4"/>
        </w:rPr>
        <w:t>Sui reati di pericolo in generale</w:t>
      </w:r>
      <w:r>
        <w:rPr>
          <w:spacing w:val="-4"/>
        </w:rPr>
        <w:t>,</w:t>
      </w:r>
      <w:r w:rsidRPr="009E7BE1">
        <w:rPr>
          <w:spacing w:val="-4"/>
        </w:rPr>
        <w:t xml:space="preserve"> </w:t>
      </w:r>
      <w:r>
        <w:rPr>
          <w:spacing w:val="-4"/>
        </w:rPr>
        <w:t xml:space="preserve">cfr. </w:t>
      </w:r>
      <w:r w:rsidRPr="00037172">
        <w:rPr>
          <w:smallCaps/>
          <w:spacing w:val="-4"/>
        </w:rPr>
        <w:t>Zincani</w:t>
      </w:r>
      <w:r w:rsidRPr="00037172">
        <w:rPr>
          <w:spacing w:val="-4"/>
        </w:rPr>
        <w:t>, voce</w:t>
      </w:r>
      <w:r>
        <w:rPr>
          <w:spacing w:val="-4"/>
        </w:rPr>
        <w:t xml:space="preserve"> </w:t>
      </w:r>
      <w:r w:rsidRPr="00037172">
        <w:rPr>
          <w:i/>
          <w:iCs/>
          <w:spacing w:val="-4"/>
        </w:rPr>
        <w:t>Reati di pericolo</w:t>
      </w:r>
      <w:r w:rsidRPr="00037172">
        <w:rPr>
          <w:spacing w:val="-4"/>
        </w:rPr>
        <w:t>, in</w:t>
      </w:r>
      <w:r>
        <w:rPr>
          <w:spacing w:val="-4"/>
        </w:rPr>
        <w:t xml:space="preserve"> </w:t>
      </w:r>
      <w:r w:rsidRPr="0086668A">
        <w:rPr>
          <w:smallCaps/>
          <w:spacing w:val="-4"/>
        </w:rPr>
        <w:t>Patti</w:t>
      </w:r>
      <w:r>
        <w:rPr>
          <w:spacing w:val="-4"/>
        </w:rPr>
        <w:t xml:space="preserve"> (diretta da), </w:t>
      </w:r>
      <w:r w:rsidRPr="0086668A">
        <w:rPr>
          <w:i/>
          <w:iCs/>
          <w:spacing w:val="-4"/>
        </w:rPr>
        <w:t>Il Diritto, Enciclopedia Giuridica del Sole 24 or</w:t>
      </w:r>
      <w:r w:rsidRPr="0086668A">
        <w:rPr>
          <w:spacing w:val="-4"/>
        </w:rPr>
        <w:t>e, Vol. XII</w:t>
      </w:r>
      <w:r>
        <w:rPr>
          <w:spacing w:val="-4"/>
        </w:rPr>
        <w:t>, Milano</w:t>
      </w:r>
      <w:r w:rsidRPr="00037172">
        <w:rPr>
          <w:spacing w:val="-4"/>
        </w:rPr>
        <w:t>, 2007, 659</w:t>
      </w:r>
      <w:r w:rsidR="00175835">
        <w:rPr>
          <w:spacing w:val="-4"/>
        </w:rPr>
        <w:t xml:space="preserve"> ss.</w:t>
      </w:r>
      <w:r>
        <w:rPr>
          <w:spacing w:val="-4"/>
        </w:rPr>
        <w:t xml:space="preserve">; </w:t>
      </w:r>
      <w:r w:rsidRPr="0086668A">
        <w:rPr>
          <w:smallCaps/>
          <w:noProof/>
          <w:spacing w:val="-4"/>
        </w:rPr>
        <w:t>Brandimarti</w:t>
      </w:r>
      <w:r>
        <w:rPr>
          <w:spacing w:val="-4"/>
        </w:rPr>
        <w:t xml:space="preserve">, </w:t>
      </w:r>
      <w:r w:rsidRPr="0086668A">
        <w:rPr>
          <w:i/>
          <w:iCs/>
          <w:spacing w:val="-4"/>
        </w:rPr>
        <w:t>I reati di pericolo</w:t>
      </w:r>
      <w:r>
        <w:rPr>
          <w:spacing w:val="-4"/>
        </w:rPr>
        <w:t xml:space="preserve">, in </w:t>
      </w:r>
      <w:r w:rsidRPr="007B7045">
        <w:rPr>
          <w:i/>
          <w:iCs/>
          <w:noProof/>
          <w:spacing w:val="-4"/>
        </w:rPr>
        <w:t>DirittoConsenso</w:t>
      </w:r>
      <w:r>
        <w:rPr>
          <w:spacing w:val="-4"/>
        </w:rPr>
        <w:t xml:space="preserve">, </w:t>
      </w:r>
      <w:r w:rsidRPr="0086668A">
        <w:rPr>
          <w:spacing w:val="-4"/>
        </w:rPr>
        <w:t xml:space="preserve">14 </w:t>
      </w:r>
      <w:r>
        <w:rPr>
          <w:spacing w:val="-4"/>
        </w:rPr>
        <w:t>l</w:t>
      </w:r>
      <w:r w:rsidRPr="0086668A">
        <w:rPr>
          <w:spacing w:val="-4"/>
        </w:rPr>
        <w:t>uglio 2022</w:t>
      </w:r>
      <w:r>
        <w:rPr>
          <w:spacing w:val="-4"/>
        </w:rPr>
        <w:t>.</w:t>
      </w:r>
    </w:p>
  </w:footnote>
  <w:footnote w:id="216">
    <w:p w14:paraId="4BEC0104" w14:textId="77777777" w:rsidR="00822F8B" w:rsidRDefault="00822F8B" w:rsidP="008E4966">
      <w:pPr>
        <w:pStyle w:val="Testonotaapidipagina"/>
        <w:jc w:val="both"/>
      </w:pPr>
      <w:r>
        <w:rPr>
          <w:rStyle w:val="Rimandonotaapidipagina"/>
        </w:rPr>
        <w:footnoteRef/>
      </w:r>
      <w:r>
        <w:rPr>
          <w:spacing w:val="-4"/>
        </w:rPr>
        <w:t xml:space="preserve"> </w:t>
      </w:r>
      <w:r w:rsidRPr="00C02BCB">
        <w:rPr>
          <w:spacing w:val="-4"/>
        </w:rPr>
        <w:t xml:space="preserve">Cfr. </w:t>
      </w:r>
      <w:r w:rsidRPr="00C02BCB">
        <w:rPr>
          <w:smallCaps/>
          <w:noProof/>
          <w:spacing w:val="-4"/>
        </w:rPr>
        <w:t>Melzi D’Eril</w:t>
      </w:r>
      <w:r w:rsidRPr="00C02BCB">
        <w:rPr>
          <w:spacing w:val="-4"/>
        </w:rPr>
        <w:t xml:space="preserve">, </w:t>
      </w:r>
      <w:r w:rsidRPr="00C02BCB">
        <w:rPr>
          <w:i/>
          <w:iCs/>
          <w:spacing w:val="-4"/>
        </w:rPr>
        <w:t>I reati e gli illeciti amministrativi previsti dal T.U. ambientale - art. 137 d.lgs. 152-2006</w:t>
      </w:r>
      <w:r w:rsidRPr="00C02BCB">
        <w:rPr>
          <w:spacing w:val="-4"/>
        </w:rPr>
        <w:t xml:space="preserve">, </w:t>
      </w:r>
      <w:r>
        <w:t>Milano, 2018, 7.</w:t>
      </w:r>
    </w:p>
  </w:footnote>
  <w:footnote w:id="217">
    <w:p w14:paraId="37EFC61A" w14:textId="77777777" w:rsidR="00822F8B" w:rsidRDefault="00822F8B" w:rsidP="008E4966">
      <w:pPr>
        <w:pStyle w:val="Testonotaapidipagina"/>
        <w:jc w:val="both"/>
      </w:pPr>
      <w:r>
        <w:rPr>
          <w:rStyle w:val="Rimandonotaapidipagina"/>
        </w:rPr>
        <w:footnoteRef/>
      </w:r>
      <w:r>
        <w:t xml:space="preserve"> </w:t>
      </w:r>
      <w:r w:rsidRPr="007902CE">
        <w:rPr>
          <w:smallCaps/>
        </w:rPr>
        <w:t>Solenne</w:t>
      </w:r>
      <w:r>
        <w:t xml:space="preserve">, </w:t>
      </w:r>
      <w:r w:rsidRPr="007902CE">
        <w:rPr>
          <w:i/>
          <w:iCs/>
        </w:rPr>
        <w:t>Il reato di scarico delle acque reflue enucleato dall’art. 137 d.lgs. 152/2006</w:t>
      </w:r>
      <w:r>
        <w:t xml:space="preserve">, 2 marzo 2019, </w:t>
      </w:r>
      <w:r w:rsidRPr="007902CE">
        <w:rPr>
          <w:i/>
          <w:iCs/>
        </w:rPr>
        <w:t>PAandSLegal</w:t>
      </w:r>
      <w:r>
        <w:t xml:space="preserve">; </w:t>
      </w:r>
      <w:r w:rsidRPr="000E2604">
        <w:rPr>
          <w:spacing w:val="-4"/>
        </w:rPr>
        <w:t>C</w:t>
      </w:r>
      <w:r w:rsidRPr="000E2604">
        <w:rPr>
          <w:spacing w:val="-4"/>
          <w:sz w:val="16"/>
          <w:szCs w:val="16"/>
        </w:rPr>
        <w:t xml:space="preserve">ORTE </w:t>
      </w:r>
      <w:r w:rsidRPr="000E2604">
        <w:rPr>
          <w:spacing w:val="-4"/>
        </w:rPr>
        <w:t>S</w:t>
      </w:r>
      <w:r w:rsidRPr="000E2604">
        <w:rPr>
          <w:spacing w:val="-4"/>
          <w:sz w:val="16"/>
          <w:szCs w:val="16"/>
        </w:rPr>
        <w:t xml:space="preserve">UPREMA DI </w:t>
      </w:r>
      <w:r w:rsidRPr="000E2604">
        <w:rPr>
          <w:spacing w:val="-4"/>
        </w:rPr>
        <w:t>C</w:t>
      </w:r>
      <w:r w:rsidRPr="000E2604">
        <w:rPr>
          <w:spacing w:val="-4"/>
          <w:sz w:val="16"/>
          <w:szCs w:val="16"/>
        </w:rPr>
        <w:t>ASSAZIONE</w:t>
      </w:r>
      <w:r w:rsidRPr="000E2604">
        <w:rPr>
          <w:spacing w:val="-4"/>
        </w:rPr>
        <w:t xml:space="preserve">, Sezione Terza </w:t>
      </w:r>
      <w:r>
        <w:rPr>
          <w:spacing w:val="-4"/>
        </w:rPr>
        <w:t>Penale</w:t>
      </w:r>
      <w:r w:rsidRPr="000E2604">
        <w:rPr>
          <w:spacing w:val="-4"/>
        </w:rPr>
        <w:t xml:space="preserve">, </w:t>
      </w:r>
      <w:r w:rsidRPr="000E2604">
        <w:rPr>
          <w:i/>
          <w:iCs/>
          <w:spacing w:val="-4"/>
        </w:rPr>
        <w:t xml:space="preserve">Sentenza </w:t>
      </w:r>
      <w:r w:rsidRPr="00663FA8">
        <w:rPr>
          <w:i/>
          <w:iCs/>
          <w:spacing w:val="-4"/>
        </w:rPr>
        <w:t>30 luglio 2020, n. 23182</w:t>
      </w:r>
      <w:r w:rsidRPr="00663FA8">
        <w:rPr>
          <w:spacing w:val="-4"/>
        </w:rPr>
        <w:t>;</w:t>
      </w:r>
      <w:r>
        <w:rPr>
          <w:spacing w:val="-4"/>
        </w:rPr>
        <w:t xml:space="preserve"> </w:t>
      </w:r>
      <w:r w:rsidRPr="00663FA8">
        <w:rPr>
          <w:smallCaps/>
          <w:spacing w:val="-4"/>
        </w:rPr>
        <w:t>Id.</w:t>
      </w:r>
      <w:r>
        <w:rPr>
          <w:spacing w:val="-4"/>
        </w:rPr>
        <w:t xml:space="preserve"> </w:t>
      </w:r>
      <w:r w:rsidRPr="000E2604">
        <w:rPr>
          <w:spacing w:val="-4"/>
        </w:rPr>
        <w:t xml:space="preserve">Sezione </w:t>
      </w:r>
      <w:r>
        <w:rPr>
          <w:spacing w:val="-4"/>
        </w:rPr>
        <w:t>Settima</w:t>
      </w:r>
      <w:r w:rsidRPr="000E2604">
        <w:rPr>
          <w:spacing w:val="-4"/>
        </w:rPr>
        <w:t xml:space="preserve"> </w:t>
      </w:r>
      <w:r>
        <w:rPr>
          <w:spacing w:val="-4"/>
        </w:rPr>
        <w:t>Penale</w:t>
      </w:r>
      <w:r w:rsidRPr="000E2604">
        <w:rPr>
          <w:spacing w:val="-4"/>
        </w:rPr>
        <w:t xml:space="preserve">, </w:t>
      </w:r>
      <w:r>
        <w:rPr>
          <w:i/>
          <w:iCs/>
          <w:spacing w:val="-4"/>
        </w:rPr>
        <w:t>Ordinanza</w:t>
      </w:r>
      <w:r w:rsidRPr="000E2604">
        <w:rPr>
          <w:i/>
          <w:iCs/>
          <w:spacing w:val="-4"/>
        </w:rPr>
        <w:t xml:space="preserve"> </w:t>
      </w:r>
      <w:r>
        <w:rPr>
          <w:i/>
          <w:iCs/>
          <w:spacing w:val="-4"/>
        </w:rPr>
        <w:t>11 giugno 2019</w:t>
      </w:r>
      <w:r w:rsidRPr="00663FA8">
        <w:rPr>
          <w:i/>
          <w:iCs/>
          <w:spacing w:val="-4"/>
        </w:rPr>
        <w:t xml:space="preserve">, n. </w:t>
      </w:r>
      <w:r>
        <w:rPr>
          <w:i/>
          <w:iCs/>
          <w:spacing w:val="-4"/>
        </w:rPr>
        <w:t>25666</w:t>
      </w:r>
      <w:r w:rsidRPr="00663FA8">
        <w:rPr>
          <w:spacing w:val="-4"/>
        </w:rPr>
        <w:t>;</w:t>
      </w:r>
      <w:r>
        <w:rPr>
          <w:spacing w:val="-4"/>
        </w:rPr>
        <w:t xml:space="preserve"> </w:t>
      </w:r>
      <w:r w:rsidRPr="00663FA8">
        <w:rPr>
          <w:smallCaps/>
          <w:spacing w:val="-4"/>
        </w:rPr>
        <w:t>Id.</w:t>
      </w:r>
      <w:r>
        <w:rPr>
          <w:spacing w:val="-4"/>
        </w:rPr>
        <w:t xml:space="preserve"> </w:t>
      </w:r>
      <w:r w:rsidRPr="000E2604">
        <w:rPr>
          <w:spacing w:val="-4"/>
        </w:rPr>
        <w:t xml:space="preserve">Sezione Terza </w:t>
      </w:r>
      <w:r>
        <w:rPr>
          <w:spacing w:val="-4"/>
        </w:rPr>
        <w:t>Penale</w:t>
      </w:r>
      <w:r w:rsidRPr="000E2604">
        <w:rPr>
          <w:spacing w:val="-4"/>
        </w:rPr>
        <w:t xml:space="preserve">, </w:t>
      </w:r>
      <w:r w:rsidRPr="000E2604">
        <w:rPr>
          <w:i/>
          <w:iCs/>
          <w:spacing w:val="-4"/>
        </w:rPr>
        <w:t xml:space="preserve">Sentenza </w:t>
      </w:r>
      <w:r>
        <w:rPr>
          <w:i/>
          <w:iCs/>
          <w:spacing w:val="-4"/>
        </w:rPr>
        <w:t>28 giugno 2017</w:t>
      </w:r>
      <w:r w:rsidRPr="00663FA8">
        <w:rPr>
          <w:i/>
          <w:iCs/>
          <w:spacing w:val="-4"/>
        </w:rPr>
        <w:t xml:space="preserve">, n. </w:t>
      </w:r>
      <w:r w:rsidRPr="007902CE">
        <w:rPr>
          <w:i/>
          <w:iCs/>
          <w:spacing w:val="-4"/>
        </w:rPr>
        <w:t>45750</w:t>
      </w:r>
      <w:r>
        <w:rPr>
          <w:i/>
          <w:iCs/>
          <w:spacing w:val="-4"/>
        </w:rPr>
        <w:t>.</w:t>
      </w:r>
    </w:p>
  </w:footnote>
  <w:footnote w:id="218">
    <w:p w14:paraId="048FB083" w14:textId="77777777" w:rsidR="00822F8B" w:rsidRDefault="00822F8B" w:rsidP="008E4966">
      <w:pPr>
        <w:pStyle w:val="Testonotaapidipagina"/>
      </w:pPr>
      <w:r>
        <w:rPr>
          <w:rStyle w:val="Rimandonotaapidipagina"/>
        </w:rPr>
        <w:footnoteRef/>
      </w:r>
      <w:r>
        <w:t xml:space="preserve"> </w:t>
      </w:r>
      <w:r w:rsidRPr="00E67525">
        <w:rPr>
          <w:spacing w:val="-4"/>
        </w:rPr>
        <w:t>Cfr. C</w:t>
      </w:r>
      <w:r w:rsidRPr="00E67525">
        <w:rPr>
          <w:spacing w:val="-4"/>
          <w:sz w:val="16"/>
          <w:szCs w:val="16"/>
        </w:rPr>
        <w:t xml:space="preserve">ORTE </w:t>
      </w:r>
      <w:r w:rsidRPr="00E67525">
        <w:rPr>
          <w:spacing w:val="-4"/>
        </w:rPr>
        <w:t>S</w:t>
      </w:r>
      <w:r w:rsidRPr="00E67525">
        <w:rPr>
          <w:spacing w:val="-4"/>
          <w:sz w:val="16"/>
          <w:szCs w:val="16"/>
        </w:rPr>
        <w:t xml:space="preserve">UPREMA DI </w:t>
      </w:r>
      <w:r w:rsidRPr="00E67525">
        <w:rPr>
          <w:spacing w:val="-4"/>
        </w:rPr>
        <w:t>C</w:t>
      </w:r>
      <w:r w:rsidRPr="00E67525">
        <w:rPr>
          <w:spacing w:val="-4"/>
          <w:sz w:val="16"/>
          <w:szCs w:val="16"/>
        </w:rPr>
        <w:t>ASSAZIONE</w:t>
      </w:r>
      <w:r w:rsidRPr="00E67525">
        <w:rPr>
          <w:spacing w:val="-4"/>
        </w:rPr>
        <w:t xml:space="preserve">, Sezione Terza Penale, </w:t>
      </w:r>
      <w:r w:rsidRPr="00E67525">
        <w:rPr>
          <w:i/>
          <w:iCs/>
          <w:spacing w:val="-4"/>
        </w:rPr>
        <w:t>Sentenza 30 luglio 2020, n. 23182</w:t>
      </w:r>
      <w:r w:rsidRPr="00E67525">
        <w:rPr>
          <w:spacing w:val="-4"/>
        </w:rPr>
        <w:t>.</w:t>
      </w:r>
    </w:p>
  </w:footnote>
  <w:footnote w:id="219">
    <w:p w14:paraId="177335A2" w14:textId="77777777" w:rsidR="00822F8B" w:rsidRDefault="00822F8B" w:rsidP="008E4966">
      <w:pPr>
        <w:pStyle w:val="Testonotaapidipagina"/>
        <w:jc w:val="both"/>
      </w:pPr>
      <w:r>
        <w:rPr>
          <w:rStyle w:val="Rimandonotaapidipagina"/>
        </w:rPr>
        <w:footnoteRef/>
      </w:r>
      <w:r>
        <w:t xml:space="preserve"> </w:t>
      </w:r>
      <w:r w:rsidRPr="00E67525">
        <w:rPr>
          <w:spacing w:val="-4"/>
        </w:rPr>
        <w:t>Cfr. C</w:t>
      </w:r>
      <w:r w:rsidRPr="00E67525">
        <w:rPr>
          <w:spacing w:val="-4"/>
          <w:sz w:val="16"/>
          <w:szCs w:val="16"/>
        </w:rPr>
        <w:t xml:space="preserve">ORTE </w:t>
      </w:r>
      <w:r w:rsidRPr="00E67525">
        <w:rPr>
          <w:spacing w:val="-4"/>
        </w:rPr>
        <w:t>S</w:t>
      </w:r>
      <w:r w:rsidRPr="00E67525">
        <w:rPr>
          <w:spacing w:val="-4"/>
          <w:sz w:val="16"/>
          <w:szCs w:val="16"/>
        </w:rPr>
        <w:t xml:space="preserve">UPREMA DI </w:t>
      </w:r>
      <w:r w:rsidRPr="00E67525">
        <w:rPr>
          <w:spacing w:val="-4"/>
        </w:rPr>
        <w:t>C</w:t>
      </w:r>
      <w:r w:rsidRPr="00E67525">
        <w:rPr>
          <w:spacing w:val="-4"/>
          <w:sz w:val="16"/>
          <w:szCs w:val="16"/>
        </w:rPr>
        <w:t>ASSAZIONE</w:t>
      </w:r>
      <w:r w:rsidRPr="00E67525">
        <w:rPr>
          <w:spacing w:val="-4"/>
        </w:rPr>
        <w:t xml:space="preserve">, Sezione Terza Penale, </w:t>
      </w:r>
      <w:r w:rsidRPr="00E67525">
        <w:rPr>
          <w:i/>
          <w:iCs/>
          <w:spacing w:val="-4"/>
        </w:rPr>
        <w:t>Sentenza 19 marzo 2021, n. 18385</w:t>
      </w:r>
      <w:r w:rsidRPr="005E3CB4">
        <w:rPr>
          <w:spacing w:val="-4"/>
        </w:rPr>
        <w:t>.</w:t>
      </w:r>
      <w:r>
        <w:rPr>
          <w:spacing w:val="-4"/>
        </w:rPr>
        <w:t xml:space="preserve"> Dello stesso tenore, in precedenza, </w:t>
      </w:r>
      <w:r w:rsidRPr="00E67525">
        <w:rPr>
          <w:smallCaps/>
          <w:spacing w:val="-4"/>
        </w:rPr>
        <w:t>Id.</w:t>
      </w:r>
      <w:r w:rsidRPr="007B7045">
        <w:rPr>
          <w:spacing w:val="-4"/>
        </w:rPr>
        <w:t xml:space="preserve">, Sezione Terza Penale, </w:t>
      </w:r>
      <w:r w:rsidRPr="007B7045">
        <w:rPr>
          <w:i/>
          <w:iCs/>
          <w:spacing w:val="-4"/>
        </w:rPr>
        <w:t>Sentenza 3 febbraio 2017, n. 5239</w:t>
      </w:r>
      <w:r>
        <w:rPr>
          <w:spacing w:val="-4"/>
        </w:rPr>
        <w:t>, con la quale veniva parimenti stabilito che n</w:t>
      </w:r>
      <w:r w:rsidRPr="00F53FF0">
        <w:rPr>
          <w:spacing w:val="-4"/>
        </w:rPr>
        <w:t xml:space="preserve">on </w:t>
      </w:r>
      <w:r>
        <w:rPr>
          <w:spacing w:val="-4"/>
        </w:rPr>
        <w:t>è possibile</w:t>
      </w:r>
      <w:r w:rsidRPr="00F53FF0">
        <w:rPr>
          <w:spacing w:val="-4"/>
        </w:rPr>
        <w:t xml:space="preserve"> contestare il reato di scarico di reflui industriali senza autorizzazione</w:t>
      </w:r>
      <w:r>
        <w:rPr>
          <w:spacing w:val="-4"/>
        </w:rPr>
        <w:t>,</w:t>
      </w:r>
      <w:r w:rsidRPr="00F53FF0">
        <w:rPr>
          <w:spacing w:val="-4"/>
        </w:rPr>
        <w:t xml:space="preserve"> ex articolo 137, D</w:t>
      </w:r>
      <w:r>
        <w:rPr>
          <w:spacing w:val="-4"/>
        </w:rPr>
        <w:t>.L</w:t>
      </w:r>
      <w:r w:rsidRPr="00F53FF0">
        <w:rPr>
          <w:spacing w:val="-4"/>
        </w:rPr>
        <w:t>gs</w:t>
      </w:r>
      <w:r>
        <w:rPr>
          <w:spacing w:val="-4"/>
        </w:rPr>
        <w:t>. n.</w:t>
      </w:r>
      <w:r w:rsidRPr="00F53FF0">
        <w:rPr>
          <w:spacing w:val="-4"/>
        </w:rPr>
        <w:t xml:space="preserve"> 152/2006</w:t>
      </w:r>
      <w:r>
        <w:rPr>
          <w:spacing w:val="-4"/>
        </w:rPr>
        <w:t>,</w:t>
      </w:r>
      <w:r w:rsidRPr="00F53FF0">
        <w:rPr>
          <w:spacing w:val="-4"/>
        </w:rPr>
        <w:t xml:space="preserve"> se lo scarico è frutto di condotta accidentale negligente, </w:t>
      </w:r>
      <w:r>
        <w:rPr>
          <w:spacing w:val="-4"/>
        </w:rPr>
        <w:t xml:space="preserve">e, </w:t>
      </w:r>
      <w:r w:rsidRPr="00F53FF0">
        <w:rPr>
          <w:spacing w:val="-4"/>
        </w:rPr>
        <w:t>quindi</w:t>
      </w:r>
      <w:r>
        <w:rPr>
          <w:spacing w:val="-4"/>
        </w:rPr>
        <w:t>,</w:t>
      </w:r>
      <w:r w:rsidRPr="00F53FF0">
        <w:rPr>
          <w:spacing w:val="-4"/>
        </w:rPr>
        <w:t xml:space="preserve"> non sia </w:t>
      </w:r>
      <w:r>
        <w:rPr>
          <w:spacing w:val="-4"/>
        </w:rPr>
        <w:t xml:space="preserve">stato </w:t>
      </w:r>
      <w:r w:rsidRPr="00F53FF0">
        <w:rPr>
          <w:spacing w:val="-4"/>
        </w:rPr>
        <w:t>programmato</w:t>
      </w:r>
      <w:r>
        <w:rPr>
          <w:spacing w:val="-4"/>
        </w:rPr>
        <w:t>.</w:t>
      </w:r>
    </w:p>
  </w:footnote>
  <w:footnote w:id="220">
    <w:p w14:paraId="39DD497D" w14:textId="77777777" w:rsidR="00822F8B" w:rsidRPr="00B76712" w:rsidRDefault="00822F8B" w:rsidP="008E4966">
      <w:pPr>
        <w:jc w:val="both"/>
        <w:rPr>
          <w:smallCaps/>
          <w:spacing w:val="-4"/>
          <w:sz w:val="20"/>
          <w:szCs w:val="20"/>
        </w:rPr>
      </w:pPr>
      <w:r w:rsidRPr="00B76712">
        <w:rPr>
          <w:rStyle w:val="Rimandonotaapidipagina"/>
          <w:sz w:val="20"/>
          <w:szCs w:val="20"/>
        </w:rPr>
        <w:footnoteRef/>
      </w:r>
      <w:r w:rsidRPr="00B76712">
        <w:rPr>
          <w:spacing w:val="-4"/>
        </w:rPr>
        <w:t xml:space="preserve"> </w:t>
      </w:r>
      <w:r w:rsidRPr="00B76712">
        <w:rPr>
          <w:spacing w:val="-4"/>
          <w:sz w:val="20"/>
          <w:szCs w:val="20"/>
        </w:rPr>
        <w:t>Il comma 3 prevede sanzioni per chi realizza o continua a mantenere uno scarico senza rispettare le disposizioni dell</w:t>
      </w:r>
      <w:r>
        <w:rPr>
          <w:spacing w:val="-4"/>
          <w:sz w:val="20"/>
          <w:szCs w:val="20"/>
        </w:rPr>
        <w:t>’</w:t>
      </w:r>
      <w:r w:rsidRPr="00B76712">
        <w:rPr>
          <w:spacing w:val="-4"/>
          <w:sz w:val="20"/>
          <w:szCs w:val="20"/>
        </w:rPr>
        <w:t>autorizzazione, che si differenziano dai limiti tabellari, i quali sono sanzionati in base al comma 1. Poiché questa norma speciale è inserita per tutelare le prescrizioni autorizzatorie e comporta una sanzione pecuniaria amministrativa, non è possibile considerare la violazione delle stesse come un reato ai sensi dell</w:t>
      </w:r>
      <w:r>
        <w:rPr>
          <w:spacing w:val="-4"/>
          <w:sz w:val="20"/>
          <w:szCs w:val="20"/>
        </w:rPr>
        <w:t>’</w:t>
      </w:r>
      <w:r w:rsidRPr="00B76712">
        <w:rPr>
          <w:spacing w:val="-4"/>
          <w:sz w:val="20"/>
          <w:szCs w:val="20"/>
        </w:rPr>
        <w:t xml:space="preserve">art. 650 </w:t>
      </w:r>
      <w:r>
        <w:rPr>
          <w:spacing w:val="-4"/>
          <w:sz w:val="20"/>
          <w:szCs w:val="20"/>
        </w:rPr>
        <w:t>c.p.</w:t>
      </w:r>
      <w:r w:rsidRPr="00B76712">
        <w:rPr>
          <w:spacing w:val="-4"/>
          <w:sz w:val="20"/>
          <w:szCs w:val="20"/>
        </w:rPr>
        <w:t xml:space="preserve">, ovvero per </w:t>
      </w:r>
      <w:r w:rsidRPr="00B76712">
        <w:rPr>
          <w:i/>
          <w:spacing w:val="-4"/>
          <w:sz w:val="20"/>
          <w:szCs w:val="20"/>
        </w:rPr>
        <w:t>inosservanza dei provvedimenti dell</w:t>
      </w:r>
      <w:r>
        <w:rPr>
          <w:i/>
          <w:spacing w:val="-4"/>
          <w:sz w:val="20"/>
          <w:szCs w:val="20"/>
        </w:rPr>
        <w:t>’</w:t>
      </w:r>
      <w:r w:rsidRPr="00B76712">
        <w:rPr>
          <w:i/>
          <w:spacing w:val="-4"/>
          <w:sz w:val="20"/>
          <w:szCs w:val="20"/>
        </w:rPr>
        <w:t>autorità</w:t>
      </w:r>
      <w:r w:rsidRPr="00B76712">
        <w:rPr>
          <w:spacing w:val="-4"/>
          <w:sz w:val="20"/>
          <w:szCs w:val="20"/>
        </w:rPr>
        <w:t xml:space="preserve">. La disposizione normativa si distingue per la sua applicabilità sia a colui che </w:t>
      </w:r>
      <w:r w:rsidRPr="00B76712">
        <w:rPr>
          <w:i/>
          <w:spacing w:val="-4"/>
          <w:sz w:val="20"/>
          <w:szCs w:val="20"/>
        </w:rPr>
        <w:t>“effettua”</w:t>
      </w:r>
      <w:r w:rsidRPr="00B76712">
        <w:rPr>
          <w:spacing w:val="-4"/>
          <w:sz w:val="20"/>
          <w:szCs w:val="20"/>
        </w:rPr>
        <w:t xml:space="preserve"> lo scarico sia a chi </w:t>
      </w:r>
      <w:r w:rsidRPr="00B76712">
        <w:rPr>
          <w:i/>
          <w:spacing w:val="-4"/>
          <w:sz w:val="20"/>
          <w:szCs w:val="20"/>
        </w:rPr>
        <w:t>“mantiene”</w:t>
      </w:r>
      <w:r w:rsidRPr="00B76712">
        <w:rPr>
          <w:spacing w:val="-4"/>
          <w:sz w:val="20"/>
          <w:szCs w:val="20"/>
        </w:rPr>
        <w:t xml:space="preserve"> tale attività: ciò chiarisce che queste fattispecie non prevedono sanzioni esclusivamente nei confronti d</w:t>
      </w:r>
      <w:r>
        <w:rPr>
          <w:spacing w:val="-4"/>
          <w:sz w:val="20"/>
          <w:szCs w:val="20"/>
        </w:rPr>
        <w:t>i chi è di fatto titolare dell’</w:t>
      </w:r>
      <w:r w:rsidRPr="00B76712">
        <w:rPr>
          <w:spacing w:val="-4"/>
          <w:sz w:val="20"/>
          <w:szCs w:val="20"/>
        </w:rPr>
        <w:t>autorizzazione</w:t>
      </w:r>
      <w:r>
        <w:rPr>
          <w:spacing w:val="-4"/>
          <w:sz w:val="20"/>
          <w:szCs w:val="20"/>
        </w:rPr>
        <w:t>,</w:t>
      </w:r>
      <w:r w:rsidRPr="00B76712">
        <w:rPr>
          <w:spacing w:val="-4"/>
          <w:sz w:val="20"/>
          <w:szCs w:val="20"/>
        </w:rPr>
        <w:t xml:space="preserve"> ma mirano anche a colpire coloro che, </w:t>
      </w:r>
      <w:r>
        <w:rPr>
          <w:spacing w:val="-4"/>
          <w:sz w:val="20"/>
          <w:szCs w:val="20"/>
        </w:rPr>
        <w:t xml:space="preserve">a vario titolo </w:t>
      </w:r>
      <w:r w:rsidRPr="00B76712">
        <w:rPr>
          <w:spacing w:val="-4"/>
          <w:sz w:val="20"/>
          <w:szCs w:val="20"/>
        </w:rPr>
        <w:t xml:space="preserve">in </w:t>
      </w:r>
      <w:r>
        <w:rPr>
          <w:spacing w:val="-4"/>
          <w:sz w:val="20"/>
          <w:szCs w:val="20"/>
        </w:rPr>
        <w:t>diversa</w:t>
      </w:r>
      <w:r w:rsidRPr="00B76712">
        <w:rPr>
          <w:spacing w:val="-4"/>
          <w:sz w:val="20"/>
          <w:szCs w:val="20"/>
        </w:rPr>
        <w:t xml:space="preserve"> misura, gestiscono </w:t>
      </w:r>
      <w:r>
        <w:rPr>
          <w:spacing w:val="-4"/>
          <w:sz w:val="20"/>
          <w:szCs w:val="20"/>
        </w:rPr>
        <w:t xml:space="preserve">in maniera </w:t>
      </w:r>
      <w:r w:rsidRPr="00B76712">
        <w:rPr>
          <w:spacing w:val="-4"/>
          <w:sz w:val="20"/>
          <w:szCs w:val="20"/>
        </w:rPr>
        <w:t>concret</w:t>
      </w:r>
      <w:r>
        <w:rPr>
          <w:spacing w:val="-4"/>
          <w:sz w:val="20"/>
          <w:szCs w:val="20"/>
        </w:rPr>
        <w:t>a</w:t>
      </w:r>
      <w:r w:rsidRPr="00B76712">
        <w:rPr>
          <w:spacing w:val="-4"/>
          <w:sz w:val="20"/>
          <w:szCs w:val="20"/>
        </w:rPr>
        <w:t xml:space="preserve"> il processo di scarico. Cfr. </w:t>
      </w:r>
      <w:r w:rsidRPr="00B76712">
        <w:rPr>
          <w:smallCaps/>
          <w:spacing w:val="-4"/>
          <w:sz w:val="20"/>
          <w:szCs w:val="20"/>
        </w:rPr>
        <w:t>Montanaro</w:t>
      </w:r>
      <w:r w:rsidRPr="00B76712">
        <w:rPr>
          <w:spacing w:val="-4"/>
          <w:sz w:val="20"/>
          <w:szCs w:val="20"/>
        </w:rPr>
        <w:t xml:space="preserve">, </w:t>
      </w:r>
      <w:r w:rsidRPr="00B76712">
        <w:rPr>
          <w:i/>
          <w:spacing w:val="-4"/>
          <w:sz w:val="20"/>
          <w:szCs w:val="20"/>
        </w:rPr>
        <w:t>Il sistema delle sanzioni amministrative [Acque reflue]</w:t>
      </w:r>
      <w:r w:rsidRPr="00B76712">
        <w:rPr>
          <w:spacing w:val="-4"/>
          <w:sz w:val="20"/>
          <w:szCs w:val="20"/>
        </w:rPr>
        <w:t xml:space="preserve">, in </w:t>
      </w:r>
      <w:r w:rsidRPr="00B76712">
        <w:rPr>
          <w:smallCaps/>
          <w:spacing w:val="-4"/>
          <w:sz w:val="20"/>
          <w:szCs w:val="20"/>
        </w:rPr>
        <w:t>D</w:t>
      </w:r>
      <w:r>
        <w:rPr>
          <w:smallCaps/>
          <w:spacing w:val="-4"/>
          <w:sz w:val="20"/>
          <w:szCs w:val="20"/>
        </w:rPr>
        <w:t>’</w:t>
      </w:r>
      <w:r w:rsidRPr="00B76712">
        <w:rPr>
          <w:smallCaps/>
          <w:spacing w:val="-4"/>
          <w:sz w:val="20"/>
          <w:szCs w:val="20"/>
        </w:rPr>
        <w:t>Agostino</w:t>
      </w:r>
      <w:r>
        <w:rPr>
          <w:spacing w:val="-4"/>
          <w:sz w:val="20"/>
          <w:szCs w:val="20"/>
        </w:rPr>
        <w:t>,</w:t>
      </w:r>
      <w:r w:rsidRPr="00B76712">
        <w:rPr>
          <w:spacing w:val="-4"/>
          <w:sz w:val="20"/>
          <w:szCs w:val="20"/>
        </w:rPr>
        <w:t xml:space="preserve"> </w:t>
      </w:r>
      <w:r w:rsidRPr="00B76712">
        <w:rPr>
          <w:smallCaps/>
          <w:spacing w:val="-4"/>
          <w:sz w:val="20"/>
          <w:szCs w:val="20"/>
        </w:rPr>
        <w:t>Salomone</w:t>
      </w:r>
      <w:r w:rsidRPr="00B76712">
        <w:rPr>
          <w:spacing w:val="-4"/>
          <w:sz w:val="20"/>
          <w:szCs w:val="20"/>
        </w:rPr>
        <w:t xml:space="preserve"> (a cura di), </w:t>
      </w:r>
      <w:r w:rsidRPr="005E2665">
        <w:rPr>
          <w:i/>
          <w:iCs/>
          <w:spacing w:val="-4"/>
          <w:sz w:val="20"/>
          <w:szCs w:val="20"/>
        </w:rPr>
        <w:t>La tutela dell’ambiente - Profili penali e sanzionatori</w:t>
      </w:r>
      <w:r w:rsidRPr="00B76712">
        <w:rPr>
          <w:spacing w:val="-4"/>
          <w:sz w:val="20"/>
          <w:szCs w:val="20"/>
        </w:rPr>
        <w:t>, Vol. XI</w:t>
      </w:r>
      <w:r w:rsidRPr="005962F2">
        <w:rPr>
          <w:spacing w:val="-4"/>
          <w:sz w:val="20"/>
          <w:szCs w:val="20"/>
        </w:rPr>
        <w:t>, Padova, 2011, 845-928 [869-879 (878)]</w:t>
      </w:r>
      <w:r w:rsidRPr="00B76712">
        <w:rPr>
          <w:spacing w:val="-4"/>
          <w:sz w:val="20"/>
          <w:szCs w:val="20"/>
        </w:rPr>
        <w:t xml:space="preserve">; </w:t>
      </w:r>
      <w:r w:rsidRPr="000E2604">
        <w:rPr>
          <w:spacing w:val="-4"/>
          <w:sz w:val="20"/>
          <w:szCs w:val="20"/>
        </w:rPr>
        <w:t>C</w:t>
      </w:r>
      <w:r w:rsidRPr="000E2604">
        <w:rPr>
          <w:spacing w:val="-4"/>
          <w:sz w:val="16"/>
          <w:szCs w:val="16"/>
        </w:rPr>
        <w:t xml:space="preserve">ORTE </w:t>
      </w:r>
      <w:r w:rsidRPr="000E2604">
        <w:rPr>
          <w:spacing w:val="-4"/>
          <w:sz w:val="20"/>
          <w:szCs w:val="20"/>
        </w:rPr>
        <w:t>S</w:t>
      </w:r>
      <w:r w:rsidRPr="000E2604">
        <w:rPr>
          <w:spacing w:val="-4"/>
          <w:sz w:val="16"/>
          <w:szCs w:val="16"/>
        </w:rPr>
        <w:t xml:space="preserve">UPREMA DI </w:t>
      </w:r>
      <w:r w:rsidRPr="000E2604">
        <w:rPr>
          <w:spacing w:val="-4"/>
          <w:sz w:val="20"/>
          <w:szCs w:val="20"/>
        </w:rPr>
        <w:t>C</w:t>
      </w:r>
      <w:r w:rsidRPr="000E2604">
        <w:rPr>
          <w:spacing w:val="-4"/>
          <w:sz w:val="16"/>
          <w:szCs w:val="16"/>
        </w:rPr>
        <w:t>ASSAZIONE</w:t>
      </w:r>
      <w:r w:rsidRPr="00B76712">
        <w:rPr>
          <w:spacing w:val="-4"/>
          <w:sz w:val="20"/>
          <w:szCs w:val="20"/>
        </w:rPr>
        <w:t xml:space="preserve">, Sezione Terza Penale, </w:t>
      </w:r>
      <w:r w:rsidRPr="00B76712">
        <w:rPr>
          <w:i/>
          <w:iCs/>
          <w:spacing w:val="-4"/>
          <w:sz w:val="20"/>
          <w:szCs w:val="20"/>
        </w:rPr>
        <w:t xml:space="preserve">Sentenza </w:t>
      </w:r>
      <w:r>
        <w:rPr>
          <w:i/>
          <w:iCs/>
          <w:spacing w:val="-4"/>
          <w:sz w:val="20"/>
          <w:szCs w:val="20"/>
        </w:rPr>
        <w:t>11 ottobre 2000</w:t>
      </w:r>
      <w:r w:rsidRPr="00B76712">
        <w:rPr>
          <w:i/>
          <w:iCs/>
          <w:spacing w:val="-4"/>
          <w:sz w:val="20"/>
          <w:szCs w:val="20"/>
        </w:rPr>
        <w:t xml:space="preserve">, n. </w:t>
      </w:r>
      <w:r>
        <w:rPr>
          <w:i/>
          <w:iCs/>
          <w:spacing w:val="-4"/>
          <w:sz w:val="20"/>
          <w:szCs w:val="20"/>
        </w:rPr>
        <w:t>10609</w:t>
      </w:r>
      <w:r>
        <w:rPr>
          <w:spacing w:val="-4"/>
          <w:sz w:val="20"/>
          <w:szCs w:val="20"/>
        </w:rPr>
        <w:t xml:space="preserve">, in cui si afferma, per l’appunto, che: </w:t>
      </w:r>
      <w:r w:rsidRPr="008F6D1C">
        <w:rPr>
          <w:i/>
          <w:spacing w:val="-4"/>
          <w:sz w:val="20"/>
          <w:szCs w:val="20"/>
        </w:rPr>
        <w:t>“In materia di tutela delle acque dall</w:t>
      </w:r>
      <w:r>
        <w:rPr>
          <w:i/>
          <w:spacing w:val="-4"/>
          <w:sz w:val="20"/>
          <w:szCs w:val="20"/>
        </w:rPr>
        <w:t>’</w:t>
      </w:r>
      <w:r w:rsidRPr="008F6D1C">
        <w:rPr>
          <w:i/>
          <w:spacing w:val="-4"/>
          <w:sz w:val="20"/>
          <w:szCs w:val="20"/>
        </w:rPr>
        <w:t>inquinamento la norma di cui all</w:t>
      </w:r>
      <w:r>
        <w:rPr>
          <w:i/>
          <w:spacing w:val="-4"/>
          <w:sz w:val="20"/>
          <w:szCs w:val="20"/>
        </w:rPr>
        <w:t>’</w:t>
      </w:r>
      <w:r w:rsidRPr="008F6D1C">
        <w:rPr>
          <w:i/>
          <w:spacing w:val="-4"/>
          <w:sz w:val="20"/>
          <w:szCs w:val="20"/>
        </w:rPr>
        <w:t>art. 22 della legge 10 maggio 1976, n. 319, alla quale corrisponde quella di cui all</w:t>
      </w:r>
      <w:r>
        <w:rPr>
          <w:i/>
          <w:spacing w:val="-4"/>
          <w:sz w:val="20"/>
          <w:szCs w:val="20"/>
        </w:rPr>
        <w:t>’</w:t>
      </w:r>
      <w:r w:rsidRPr="008F6D1C">
        <w:rPr>
          <w:i/>
          <w:spacing w:val="-4"/>
          <w:sz w:val="20"/>
          <w:szCs w:val="20"/>
        </w:rPr>
        <w:t>art. 54, comma 3, del D.Lgs. 11 maggio 1999, n. 152, che commina una sanzione amministrativa pecuniaria a chi esegua uno scarico senza l</w:t>
      </w:r>
      <w:r>
        <w:rPr>
          <w:i/>
          <w:spacing w:val="-4"/>
          <w:sz w:val="20"/>
          <w:szCs w:val="20"/>
        </w:rPr>
        <w:t>’</w:t>
      </w:r>
      <w:r w:rsidRPr="008F6D1C">
        <w:rPr>
          <w:i/>
          <w:spacing w:val="-4"/>
          <w:sz w:val="20"/>
          <w:szCs w:val="20"/>
        </w:rPr>
        <w:t>osservanza delle prescrizioni indicate nel provvedimento di autorizzazione, è speciale rispetto a quella, penalmente sanzionata, di cui all</w:t>
      </w:r>
      <w:r>
        <w:rPr>
          <w:i/>
          <w:spacing w:val="-4"/>
          <w:sz w:val="20"/>
          <w:szCs w:val="20"/>
        </w:rPr>
        <w:t>’</w:t>
      </w:r>
      <w:r w:rsidRPr="008F6D1C">
        <w:rPr>
          <w:i/>
          <w:spacing w:val="-4"/>
          <w:sz w:val="20"/>
          <w:szCs w:val="20"/>
        </w:rPr>
        <w:t>art. 650 c.p., con la conseguenza che il fatto va ricondotto alla sola previsione di cui alle citate disposizioni amministrative, e conseguentemente non è previsto dalla legge come reato.</w:t>
      </w:r>
      <w:r>
        <w:rPr>
          <w:spacing w:val="-4"/>
          <w:sz w:val="20"/>
          <w:szCs w:val="20"/>
        </w:rPr>
        <w:t xml:space="preserve"> (Fattispecie precedente all’</w:t>
      </w:r>
      <w:r w:rsidRPr="008F6D1C">
        <w:rPr>
          <w:spacing w:val="-4"/>
          <w:sz w:val="20"/>
          <w:szCs w:val="20"/>
        </w:rPr>
        <w:t>entrata in vigore del D.L</w:t>
      </w:r>
      <w:r>
        <w:rPr>
          <w:spacing w:val="-4"/>
          <w:sz w:val="20"/>
          <w:szCs w:val="20"/>
        </w:rPr>
        <w:t>gs.</w:t>
      </w:r>
      <w:r w:rsidRPr="008F6D1C">
        <w:rPr>
          <w:spacing w:val="-4"/>
          <w:sz w:val="20"/>
          <w:szCs w:val="20"/>
        </w:rPr>
        <w:t xml:space="preserve"> 11 maggio 1999, n. 152 e succ</w:t>
      </w:r>
      <w:r>
        <w:rPr>
          <w:spacing w:val="-4"/>
          <w:sz w:val="20"/>
          <w:szCs w:val="20"/>
        </w:rPr>
        <w:t>essive</w:t>
      </w:r>
      <w:r w:rsidRPr="008F6D1C">
        <w:rPr>
          <w:spacing w:val="-4"/>
          <w:sz w:val="20"/>
          <w:szCs w:val="20"/>
        </w:rPr>
        <w:t xml:space="preserve"> mod</w:t>
      </w:r>
      <w:r>
        <w:rPr>
          <w:spacing w:val="-4"/>
          <w:sz w:val="20"/>
          <w:szCs w:val="20"/>
        </w:rPr>
        <w:t>ificazioni</w:t>
      </w:r>
      <w:r w:rsidRPr="008F6D1C">
        <w:rPr>
          <w:spacing w:val="-4"/>
          <w:sz w:val="20"/>
          <w:szCs w:val="20"/>
        </w:rPr>
        <w:t>).</w:t>
      </w:r>
    </w:p>
  </w:footnote>
  <w:footnote w:id="221">
    <w:p w14:paraId="79591EBE" w14:textId="01ADCDBB" w:rsidR="00822F8B" w:rsidRDefault="00822F8B" w:rsidP="008E4966">
      <w:pPr>
        <w:pStyle w:val="Testonotaapidipagina"/>
        <w:jc w:val="both"/>
      </w:pPr>
      <w:r>
        <w:rPr>
          <w:rStyle w:val="Rimandonotaapidipagina"/>
        </w:rPr>
        <w:footnoteRef/>
      </w:r>
      <w:r>
        <w:t xml:space="preserve"> </w:t>
      </w:r>
      <w:r w:rsidRPr="007313BA">
        <w:rPr>
          <w:spacing w:val="-4"/>
        </w:rPr>
        <w:t xml:space="preserve">Cfr. </w:t>
      </w:r>
      <w:r w:rsidRPr="007313BA">
        <w:rPr>
          <w:smallCaps/>
          <w:spacing w:val="-4"/>
        </w:rPr>
        <w:t>Grotto</w:t>
      </w:r>
      <w:r w:rsidRPr="007313BA">
        <w:rPr>
          <w:spacing w:val="-4"/>
        </w:rPr>
        <w:t xml:space="preserve">, </w:t>
      </w:r>
      <w:r w:rsidRPr="007313BA">
        <w:rPr>
          <w:i/>
          <w:iCs/>
          <w:spacing w:val="-4"/>
        </w:rPr>
        <w:t>Art. 137 - Sanzioni penali</w:t>
      </w:r>
      <w:r w:rsidRPr="007313BA">
        <w:rPr>
          <w:spacing w:val="-4"/>
        </w:rPr>
        <w:t xml:space="preserve">, in </w:t>
      </w:r>
      <w:r w:rsidRPr="007313BA">
        <w:rPr>
          <w:smallCaps/>
          <w:noProof/>
          <w:spacing w:val="-4"/>
        </w:rPr>
        <w:t>Lugaresi, Bertazzo</w:t>
      </w:r>
      <w:r w:rsidRPr="007313BA">
        <w:rPr>
          <w:spacing w:val="-4"/>
        </w:rPr>
        <w:t xml:space="preserve"> (a cura di), </w:t>
      </w:r>
      <w:r w:rsidRPr="007313BA">
        <w:rPr>
          <w:i/>
          <w:iCs/>
          <w:spacing w:val="-4"/>
        </w:rPr>
        <w:t xml:space="preserve">Nuovo codice dell’ambiente </w:t>
      </w:r>
      <w:r w:rsidRPr="00EA2FCB">
        <w:rPr>
          <w:i/>
          <w:iCs/>
          <w:spacing w:val="-4"/>
        </w:rPr>
        <w:t>- Con commento e giurisprudenza</w:t>
      </w:r>
      <w:r w:rsidRPr="00EA2FCB">
        <w:rPr>
          <w:spacing w:val="-4"/>
        </w:rPr>
        <w:t>, Santarcangelo di Romagna (RN), 2009,</w:t>
      </w:r>
      <w:r>
        <w:t>497</w:t>
      </w:r>
      <w:r w:rsidR="0084009C">
        <w:t xml:space="preserve"> ss.</w:t>
      </w:r>
      <w:r>
        <w:t>.</w:t>
      </w:r>
    </w:p>
  </w:footnote>
  <w:footnote w:id="222">
    <w:p w14:paraId="6AFD5329" w14:textId="77777777" w:rsidR="00822F8B" w:rsidRPr="0067537F" w:rsidRDefault="00822F8B" w:rsidP="008E4966">
      <w:pPr>
        <w:pStyle w:val="Testonotaapidipagina"/>
        <w:jc w:val="both"/>
        <w:rPr>
          <w:i/>
        </w:rPr>
      </w:pPr>
      <w:r>
        <w:rPr>
          <w:rStyle w:val="Rimandonotaapidipagina"/>
        </w:rPr>
        <w:footnoteRef/>
      </w:r>
      <w:r w:rsidRPr="0067537F">
        <w:rPr>
          <w:spacing w:val="-4"/>
        </w:rPr>
        <w:t xml:space="preserve"> Art. 137, comma 5: </w:t>
      </w:r>
      <w:r w:rsidRPr="007313BA">
        <w:rPr>
          <w:i/>
          <w:iCs/>
          <w:spacing w:val="-4"/>
        </w:rPr>
        <w:t>«</w:t>
      </w:r>
      <w:r w:rsidRPr="0067537F">
        <w:rPr>
          <w:i/>
          <w:spacing w:val="-4"/>
        </w:rPr>
        <w:t>Salvo che il fatto costituisca più grave reato, chiunque, in relazione alle sostanze indicate nella tabella 5 dell</w:t>
      </w:r>
      <w:r>
        <w:rPr>
          <w:i/>
          <w:spacing w:val="-4"/>
        </w:rPr>
        <w:t>’</w:t>
      </w:r>
      <w:r w:rsidRPr="0067537F">
        <w:rPr>
          <w:i/>
          <w:spacing w:val="-4"/>
        </w:rPr>
        <w:t>Allegato 5 alla parte terza del presente decreto, nell</w:t>
      </w:r>
      <w:r>
        <w:rPr>
          <w:i/>
          <w:spacing w:val="-4"/>
        </w:rPr>
        <w:t>’</w:t>
      </w:r>
      <w:r w:rsidRPr="0067537F">
        <w:rPr>
          <w:i/>
          <w:spacing w:val="-4"/>
        </w:rPr>
        <w:t>effettuazione di uno scarico di acque reflue industriali, superi i valori limite fissati nella tabella 3 o, nel caso di scarico sul</w:t>
      </w:r>
      <w:r w:rsidRPr="0067537F">
        <w:rPr>
          <w:i/>
          <w:spacing w:val="-2"/>
        </w:rPr>
        <w:t xml:space="preserve"> suolo, nella tabella 4 dell</w:t>
      </w:r>
      <w:r>
        <w:rPr>
          <w:i/>
          <w:spacing w:val="-2"/>
        </w:rPr>
        <w:t>’</w:t>
      </w:r>
      <w:r w:rsidRPr="0067537F">
        <w:rPr>
          <w:i/>
          <w:spacing w:val="-2"/>
        </w:rPr>
        <w:t>Allegato 5 alla parte terza del presente decreto, oppure i limiti più restrittivi fissati dalle regioni o dalle province autonome o dall</w:t>
      </w:r>
      <w:r>
        <w:rPr>
          <w:i/>
          <w:spacing w:val="-2"/>
        </w:rPr>
        <w:t>’</w:t>
      </w:r>
      <w:r w:rsidRPr="0067537F">
        <w:rPr>
          <w:i/>
          <w:spacing w:val="-2"/>
        </w:rPr>
        <w:t>Autorità competente a norma dell</w:t>
      </w:r>
      <w:r>
        <w:rPr>
          <w:i/>
          <w:spacing w:val="-2"/>
        </w:rPr>
        <w:t>’</w:t>
      </w:r>
      <w:r w:rsidRPr="0067537F">
        <w:rPr>
          <w:i/>
          <w:spacing w:val="-2"/>
        </w:rPr>
        <w:t>articolo 107, comma 1, è punito con l</w:t>
      </w:r>
      <w:r>
        <w:rPr>
          <w:i/>
          <w:spacing w:val="-2"/>
        </w:rPr>
        <w:t>’</w:t>
      </w:r>
      <w:r w:rsidRPr="0067537F">
        <w:rPr>
          <w:i/>
          <w:spacing w:val="-2"/>
        </w:rPr>
        <w:t>arresto fino a due anni e con l</w:t>
      </w:r>
      <w:r>
        <w:rPr>
          <w:i/>
          <w:spacing w:val="-2"/>
        </w:rPr>
        <w:t>’</w:t>
      </w:r>
      <w:r w:rsidRPr="0067537F">
        <w:rPr>
          <w:i/>
          <w:spacing w:val="-2"/>
        </w:rPr>
        <w:t xml:space="preserve">ammenda da tremila euro a trentamila euro. Se sono superati anche i valori limite fissati per le sostanze contenute nella tabella 3/A del medesimo </w:t>
      </w:r>
      <w:r w:rsidRPr="0067537F">
        <w:rPr>
          <w:i/>
          <w:spacing w:val="-4"/>
        </w:rPr>
        <w:t>Allegato 5, si applica l</w:t>
      </w:r>
      <w:r>
        <w:rPr>
          <w:i/>
          <w:spacing w:val="-4"/>
        </w:rPr>
        <w:t>’</w:t>
      </w:r>
      <w:r w:rsidRPr="0067537F">
        <w:rPr>
          <w:i/>
          <w:spacing w:val="-4"/>
        </w:rPr>
        <w:t>arresto da sei mesi a tre anni e l</w:t>
      </w:r>
      <w:r>
        <w:rPr>
          <w:i/>
          <w:spacing w:val="-4"/>
        </w:rPr>
        <w:t>’</w:t>
      </w:r>
      <w:r w:rsidRPr="0067537F">
        <w:rPr>
          <w:i/>
          <w:spacing w:val="-4"/>
        </w:rPr>
        <w:t>ammenda da seimila euro a centoventimila euro.</w:t>
      </w:r>
      <w:r>
        <w:rPr>
          <w:i/>
          <w:spacing w:val="-4"/>
        </w:rPr>
        <w:t>»</w:t>
      </w:r>
    </w:p>
  </w:footnote>
  <w:footnote w:id="223">
    <w:p w14:paraId="136C3AB7" w14:textId="77777777" w:rsidR="00822F8B" w:rsidRDefault="00822F8B" w:rsidP="008E4966">
      <w:pPr>
        <w:pStyle w:val="Testonotaapidipagina"/>
        <w:spacing w:line="245" w:lineRule="auto"/>
        <w:jc w:val="both"/>
      </w:pPr>
      <w:r>
        <w:rPr>
          <w:rStyle w:val="Rimandonotaapidipagina"/>
        </w:rPr>
        <w:footnoteRef/>
      </w:r>
      <w:r w:rsidRPr="007F7057">
        <w:rPr>
          <w:spacing w:val="-4"/>
        </w:rPr>
        <w:t xml:space="preserve"> Cfr. </w:t>
      </w:r>
      <w:r w:rsidRPr="007F7057">
        <w:rPr>
          <w:smallCaps/>
          <w:spacing w:val="-4"/>
        </w:rPr>
        <w:t>Chiaromonte</w:t>
      </w:r>
      <w:r w:rsidRPr="007F7057">
        <w:rPr>
          <w:spacing w:val="-4"/>
        </w:rPr>
        <w:t xml:space="preserve">, </w:t>
      </w:r>
      <w:r w:rsidRPr="007F7057">
        <w:rPr>
          <w:i/>
          <w:spacing w:val="-4"/>
        </w:rPr>
        <w:t>Gli illeciti penali relativi allo scarico di acque reflue tra norme speciali e previsioni</w:t>
      </w:r>
      <w:r w:rsidRPr="00507444">
        <w:rPr>
          <w:i/>
          <w:spacing w:val="-4"/>
        </w:rPr>
        <w:t xml:space="preserve"> codicistiche</w:t>
      </w:r>
      <w:r w:rsidRPr="00507444">
        <w:rPr>
          <w:spacing w:val="-4"/>
        </w:rPr>
        <w:t xml:space="preserve">, Relazione presentata al Corso </w:t>
      </w:r>
      <w:r w:rsidRPr="007F7057">
        <w:rPr>
          <w:i/>
          <w:iCs/>
          <w:spacing w:val="-4"/>
        </w:rPr>
        <w:t xml:space="preserve">“Il </w:t>
      </w:r>
      <w:r w:rsidRPr="006429EA">
        <w:rPr>
          <w:i/>
          <w:iCs/>
          <w:spacing w:val="-6"/>
        </w:rPr>
        <w:t>diritto penale dell’ambiente”</w:t>
      </w:r>
      <w:r w:rsidRPr="006429EA">
        <w:rPr>
          <w:spacing w:val="-6"/>
        </w:rPr>
        <w:t xml:space="preserve"> - Scuola Superiore della Magistratura, Roma, 25 febbraio 2015, 10; </w:t>
      </w:r>
      <w:r w:rsidRPr="0020149C">
        <w:rPr>
          <w:spacing w:val="-4"/>
        </w:rPr>
        <w:t>C</w:t>
      </w:r>
      <w:r w:rsidRPr="0020149C">
        <w:rPr>
          <w:spacing w:val="-4"/>
          <w:sz w:val="16"/>
          <w:szCs w:val="16"/>
        </w:rPr>
        <w:t xml:space="preserve">ORTE </w:t>
      </w:r>
      <w:r w:rsidRPr="0020149C">
        <w:rPr>
          <w:spacing w:val="-4"/>
        </w:rPr>
        <w:t>S</w:t>
      </w:r>
      <w:r w:rsidRPr="0020149C">
        <w:rPr>
          <w:spacing w:val="-4"/>
          <w:sz w:val="16"/>
          <w:szCs w:val="16"/>
        </w:rPr>
        <w:t xml:space="preserve">UPREMA DI </w:t>
      </w:r>
      <w:r w:rsidRPr="0020149C">
        <w:rPr>
          <w:spacing w:val="-4"/>
        </w:rPr>
        <w:t>C</w:t>
      </w:r>
      <w:r w:rsidRPr="0020149C">
        <w:rPr>
          <w:spacing w:val="-4"/>
          <w:sz w:val="16"/>
          <w:szCs w:val="16"/>
        </w:rPr>
        <w:t>ASSAZIONE</w:t>
      </w:r>
      <w:r w:rsidRPr="0020149C">
        <w:rPr>
          <w:spacing w:val="-4"/>
        </w:rPr>
        <w:t xml:space="preserve">, Sezione Terza Penale, </w:t>
      </w:r>
      <w:r w:rsidRPr="0020149C">
        <w:rPr>
          <w:i/>
          <w:iCs/>
          <w:spacing w:val="-4"/>
        </w:rPr>
        <w:t xml:space="preserve">Sentenza </w:t>
      </w:r>
      <w:r>
        <w:rPr>
          <w:i/>
          <w:iCs/>
          <w:spacing w:val="-4"/>
        </w:rPr>
        <w:t>28 aprile</w:t>
      </w:r>
      <w:r w:rsidRPr="00E67525">
        <w:rPr>
          <w:i/>
          <w:iCs/>
          <w:spacing w:val="-4"/>
        </w:rPr>
        <w:t xml:space="preserve"> 2020, n. </w:t>
      </w:r>
      <w:r w:rsidRPr="0020149C">
        <w:rPr>
          <w:i/>
          <w:iCs/>
          <w:spacing w:val="-4"/>
        </w:rPr>
        <w:t>13089</w:t>
      </w:r>
      <w:r>
        <w:rPr>
          <w:spacing w:val="-4"/>
        </w:rPr>
        <w:t>.</w:t>
      </w:r>
    </w:p>
  </w:footnote>
  <w:footnote w:id="224">
    <w:p w14:paraId="3A154AD5" w14:textId="77777777" w:rsidR="00822F8B" w:rsidRPr="006429EA" w:rsidRDefault="00822F8B" w:rsidP="008E4966">
      <w:pPr>
        <w:pStyle w:val="Testonotaapidipagina"/>
        <w:jc w:val="both"/>
        <w:rPr>
          <w:spacing w:val="-6"/>
        </w:rPr>
      </w:pPr>
      <w:r>
        <w:rPr>
          <w:rStyle w:val="Rimandonotaapidipagina"/>
        </w:rPr>
        <w:footnoteRef/>
      </w:r>
      <w:r w:rsidRPr="006429EA">
        <w:rPr>
          <w:spacing w:val="-6"/>
        </w:rPr>
        <w:t xml:space="preserve"> Cfr. V</w:t>
      </w:r>
      <w:r w:rsidRPr="006429EA">
        <w:rPr>
          <w:smallCaps/>
          <w:noProof/>
          <w:spacing w:val="-6"/>
        </w:rPr>
        <w:t>attani</w:t>
      </w:r>
      <w:r w:rsidRPr="006429EA">
        <w:rPr>
          <w:spacing w:val="-6"/>
        </w:rPr>
        <w:t xml:space="preserve">, </w:t>
      </w:r>
      <w:r w:rsidRPr="006429EA">
        <w:rPr>
          <w:i/>
          <w:iCs/>
          <w:spacing w:val="-6"/>
        </w:rPr>
        <w:t>Quando e come va punito lo scarico senza autorizzazione di reflui provenienti da un locale adibito ad attività produttiva</w:t>
      </w:r>
      <w:r w:rsidRPr="006429EA">
        <w:rPr>
          <w:spacing w:val="-6"/>
        </w:rPr>
        <w:t xml:space="preserve">, in </w:t>
      </w:r>
      <w:r w:rsidRPr="006429EA">
        <w:rPr>
          <w:i/>
          <w:iCs/>
          <w:spacing w:val="-6"/>
        </w:rPr>
        <w:t>Diritto all’Ambiente</w:t>
      </w:r>
      <w:r w:rsidRPr="006429EA">
        <w:rPr>
          <w:spacing w:val="-6"/>
        </w:rPr>
        <w:t xml:space="preserve">, 14 luglio 2015; </w:t>
      </w:r>
      <w:r w:rsidRPr="006429EA">
        <w:rPr>
          <w:smallCaps/>
          <w:spacing w:val="-6"/>
        </w:rPr>
        <w:t>Giampietro</w:t>
      </w:r>
      <w:r w:rsidRPr="006429EA">
        <w:rPr>
          <w:spacing w:val="-6"/>
        </w:rPr>
        <w:t xml:space="preserve">, </w:t>
      </w:r>
      <w:r w:rsidRPr="006429EA">
        <w:rPr>
          <w:i/>
          <w:iCs/>
          <w:spacing w:val="-6"/>
        </w:rPr>
        <w:t>Scarichi industriali in acque superficiali, fognature e suolo, con superamento dei valori limite: sanzioni amministrative o penali?</w:t>
      </w:r>
      <w:r w:rsidRPr="006429EA">
        <w:rPr>
          <w:spacing w:val="-6"/>
        </w:rPr>
        <w:t xml:space="preserve">, in </w:t>
      </w:r>
      <w:r w:rsidRPr="006429EA">
        <w:rPr>
          <w:i/>
          <w:iCs/>
          <w:spacing w:val="-6"/>
        </w:rPr>
        <w:t>AmbienteDiritto</w:t>
      </w:r>
      <w:r w:rsidRPr="006429EA">
        <w:rPr>
          <w:spacing w:val="-6"/>
        </w:rPr>
        <w:t>, 16 luglio 2009; C</w:t>
      </w:r>
      <w:r w:rsidRPr="006429EA">
        <w:rPr>
          <w:spacing w:val="-6"/>
          <w:sz w:val="16"/>
          <w:szCs w:val="16"/>
        </w:rPr>
        <w:t xml:space="preserve">ORTE </w:t>
      </w:r>
      <w:r w:rsidRPr="006429EA">
        <w:rPr>
          <w:spacing w:val="-6"/>
        </w:rPr>
        <w:t>S</w:t>
      </w:r>
      <w:r w:rsidRPr="006429EA">
        <w:rPr>
          <w:spacing w:val="-6"/>
          <w:sz w:val="16"/>
          <w:szCs w:val="16"/>
        </w:rPr>
        <w:t xml:space="preserve">UPREMA DI </w:t>
      </w:r>
      <w:r w:rsidRPr="006429EA">
        <w:rPr>
          <w:spacing w:val="-6"/>
        </w:rPr>
        <w:t>C</w:t>
      </w:r>
      <w:r w:rsidRPr="006429EA">
        <w:rPr>
          <w:spacing w:val="-6"/>
          <w:sz w:val="16"/>
          <w:szCs w:val="16"/>
        </w:rPr>
        <w:t>ASSAZIONE</w:t>
      </w:r>
      <w:r w:rsidRPr="006429EA">
        <w:rPr>
          <w:spacing w:val="-6"/>
        </w:rPr>
        <w:t xml:space="preserve">, Sezione Terza Penale, </w:t>
      </w:r>
      <w:r w:rsidRPr="006429EA">
        <w:rPr>
          <w:i/>
          <w:iCs/>
          <w:spacing w:val="-6"/>
        </w:rPr>
        <w:t>Sentenza 4 ottobre 2019, n. 3157</w:t>
      </w:r>
      <w:r w:rsidRPr="006429EA">
        <w:rPr>
          <w:spacing w:val="-6"/>
        </w:rPr>
        <w:t xml:space="preserve">; </w:t>
      </w:r>
      <w:r w:rsidRPr="006429EA">
        <w:rPr>
          <w:smallCaps/>
          <w:spacing w:val="-6"/>
        </w:rPr>
        <w:t>Id.,</w:t>
      </w:r>
      <w:r w:rsidRPr="006429EA">
        <w:rPr>
          <w:spacing w:val="-6"/>
        </w:rPr>
        <w:t xml:space="preserve"> Sezione Terza Penale, </w:t>
      </w:r>
      <w:r w:rsidRPr="006429EA">
        <w:rPr>
          <w:i/>
          <w:iCs/>
          <w:spacing w:val="-6"/>
        </w:rPr>
        <w:t>Sentenza 25 giugno 2015, n. 26706</w:t>
      </w:r>
      <w:r w:rsidRPr="006429EA">
        <w:rPr>
          <w:spacing w:val="-6"/>
        </w:rPr>
        <w:t>;</w:t>
      </w:r>
      <w:r w:rsidRPr="006429EA">
        <w:rPr>
          <w:smallCaps/>
          <w:spacing w:val="-6"/>
        </w:rPr>
        <w:t xml:space="preserve"> Id.</w:t>
      </w:r>
      <w:r w:rsidRPr="006429EA">
        <w:rPr>
          <w:spacing w:val="-6"/>
        </w:rPr>
        <w:t xml:space="preserve"> Sezione Terza Penale, </w:t>
      </w:r>
      <w:r w:rsidRPr="006429EA">
        <w:rPr>
          <w:i/>
          <w:iCs/>
          <w:spacing w:val="-6"/>
        </w:rPr>
        <w:t>Sentenza 4 ottobre 2019, n. 3157</w:t>
      </w:r>
      <w:r w:rsidRPr="006429EA">
        <w:rPr>
          <w:spacing w:val="-6"/>
        </w:rPr>
        <w:t xml:space="preserve">; </w:t>
      </w:r>
      <w:r w:rsidRPr="006429EA">
        <w:rPr>
          <w:smallCaps/>
          <w:spacing w:val="-6"/>
        </w:rPr>
        <w:t>Id.,</w:t>
      </w:r>
      <w:r w:rsidRPr="006429EA">
        <w:rPr>
          <w:spacing w:val="-6"/>
        </w:rPr>
        <w:t xml:space="preserve"> Sezione Terza Penale, </w:t>
      </w:r>
      <w:r w:rsidRPr="006429EA">
        <w:rPr>
          <w:i/>
          <w:iCs/>
          <w:spacing w:val="-6"/>
        </w:rPr>
        <w:t>Sentenza 1 ottobre 2008, n. 37279</w:t>
      </w:r>
      <w:r w:rsidRPr="006429EA">
        <w:rPr>
          <w:spacing w:val="-6"/>
        </w:rPr>
        <w:t>.</w:t>
      </w:r>
    </w:p>
  </w:footnote>
  <w:footnote w:id="225">
    <w:p w14:paraId="5DE4AABD" w14:textId="77777777" w:rsidR="00822F8B" w:rsidRPr="005E3CB4" w:rsidRDefault="00822F8B" w:rsidP="008E4966">
      <w:pPr>
        <w:pStyle w:val="Testonotaapidipagina"/>
      </w:pPr>
      <w:r>
        <w:rPr>
          <w:rStyle w:val="Rimandonotaapidipagina"/>
        </w:rPr>
        <w:footnoteRef/>
      </w:r>
      <w:r>
        <w:t xml:space="preserve"> </w:t>
      </w:r>
      <w:r w:rsidRPr="000E2604">
        <w:rPr>
          <w:spacing w:val="-4"/>
        </w:rPr>
        <w:t>Cfr. C</w:t>
      </w:r>
      <w:r w:rsidRPr="000E2604">
        <w:rPr>
          <w:spacing w:val="-4"/>
          <w:sz w:val="16"/>
          <w:szCs w:val="16"/>
        </w:rPr>
        <w:t xml:space="preserve">ORTE </w:t>
      </w:r>
      <w:r w:rsidRPr="000E2604">
        <w:rPr>
          <w:spacing w:val="-4"/>
        </w:rPr>
        <w:t>S</w:t>
      </w:r>
      <w:r w:rsidRPr="000E2604">
        <w:rPr>
          <w:spacing w:val="-4"/>
          <w:sz w:val="16"/>
          <w:szCs w:val="16"/>
        </w:rPr>
        <w:t xml:space="preserve">UPREMA DI </w:t>
      </w:r>
      <w:r w:rsidRPr="000E2604">
        <w:rPr>
          <w:spacing w:val="-4"/>
        </w:rPr>
        <w:t>C</w:t>
      </w:r>
      <w:r w:rsidRPr="000E2604">
        <w:rPr>
          <w:spacing w:val="-4"/>
          <w:sz w:val="16"/>
          <w:szCs w:val="16"/>
        </w:rPr>
        <w:t>ASSAZIONE</w:t>
      </w:r>
      <w:r w:rsidRPr="000E2604">
        <w:rPr>
          <w:spacing w:val="-4"/>
        </w:rPr>
        <w:t xml:space="preserve">, Sezione Terza </w:t>
      </w:r>
      <w:r>
        <w:rPr>
          <w:spacing w:val="-4"/>
        </w:rPr>
        <w:t>Penale</w:t>
      </w:r>
      <w:r w:rsidRPr="000E2604">
        <w:rPr>
          <w:spacing w:val="-4"/>
        </w:rPr>
        <w:t xml:space="preserve">, </w:t>
      </w:r>
      <w:r w:rsidRPr="000E2604">
        <w:rPr>
          <w:i/>
          <w:iCs/>
          <w:spacing w:val="-4"/>
        </w:rPr>
        <w:t xml:space="preserve">Sentenza </w:t>
      </w:r>
      <w:r>
        <w:rPr>
          <w:i/>
          <w:iCs/>
          <w:spacing w:val="-4"/>
        </w:rPr>
        <w:t>12 giugno 2008</w:t>
      </w:r>
      <w:r w:rsidRPr="000E2604">
        <w:rPr>
          <w:i/>
          <w:iCs/>
          <w:spacing w:val="-4"/>
        </w:rPr>
        <w:t>, n. 15</w:t>
      </w:r>
      <w:r>
        <w:rPr>
          <w:i/>
          <w:iCs/>
          <w:spacing w:val="-4"/>
        </w:rPr>
        <w:t>18</w:t>
      </w:r>
      <w:r w:rsidRPr="005E3CB4">
        <w:rPr>
          <w:spacing w:val="-4"/>
        </w:rPr>
        <w:t>.</w:t>
      </w:r>
    </w:p>
  </w:footnote>
  <w:footnote w:id="226">
    <w:p w14:paraId="2876FAF0" w14:textId="6898B865" w:rsidR="00822F8B" w:rsidRPr="00892618" w:rsidRDefault="00822F8B" w:rsidP="008E4966">
      <w:pPr>
        <w:pStyle w:val="Testonotaapidipagina"/>
        <w:jc w:val="both"/>
        <w:rPr>
          <w:iCs/>
        </w:rPr>
      </w:pPr>
      <w:r>
        <w:rPr>
          <w:rStyle w:val="Rimandonotaapidipagina"/>
        </w:rPr>
        <w:footnoteRef/>
      </w:r>
      <w:r>
        <w:t xml:space="preserve"> Cfr</w:t>
      </w:r>
      <w:r w:rsidRPr="005962F2">
        <w:t xml:space="preserve">. </w:t>
      </w:r>
      <w:r w:rsidRPr="005962F2">
        <w:rPr>
          <w:smallCaps/>
        </w:rPr>
        <w:t>Padovani</w:t>
      </w:r>
      <w:r w:rsidRPr="005962F2">
        <w:t xml:space="preserve"> (a cura di), </w:t>
      </w:r>
      <w:r w:rsidRPr="005962F2">
        <w:rPr>
          <w:i/>
        </w:rPr>
        <w:t>Leggi penali complementari</w:t>
      </w:r>
      <w:r w:rsidRPr="005962F2">
        <w:t>, Milano, 2007, 806</w:t>
      </w:r>
      <w:r w:rsidR="006527F8">
        <w:t xml:space="preserve">. </w:t>
      </w:r>
    </w:p>
  </w:footnote>
  <w:footnote w:id="227">
    <w:p w14:paraId="7785A0B3" w14:textId="77777777" w:rsidR="00822F8B" w:rsidRPr="005E3CB4" w:rsidRDefault="00822F8B" w:rsidP="008E4966">
      <w:pPr>
        <w:pStyle w:val="Testonotaapidipagina"/>
      </w:pPr>
      <w:r>
        <w:rPr>
          <w:rStyle w:val="Rimandonotaapidipagina"/>
        </w:rPr>
        <w:footnoteRef/>
      </w:r>
      <w:r>
        <w:t xml:space="preserve"> </w:t>
      </w:r>
      <w:r w:rsidRPr="000E2604">
        <w:rPr>
          <w:spacing w:val="-4"/>
        </w:rPr>
        <w:t>Cfr. C</w:t>
      </w:r>
      <w:r w:rsidRPr="000E2604">
        <w:rPr>
          <w:spacing w:val="-4"/>
          <w:sz w:val="16"/>
          <w:szCs w:val="16"/>
        </w:rPr>
        <w:t xml:space="preserve">ORTE </w:t>
      </w:r>
      <w:r w:rsidRPr="000E2604">
        <w:rPr>
          <w:spacing w:val="-4"/>
        </w:rPr>
        <w:t>S</w:t>
      </w:r>
      <w:r w:rsidRPr="000E2604">
        <w:rPr>
          <w:spacing w:val="-4"/>
          <w:sz w:val="16"/>
          <w:szCs w:val="16"/>
        </w:rPr>
        <w:t xml:space="preserve">UPREMA DI </w:t>
      </w:r>
      <w:r w:rsidRPr="000E2604">
        <w:rPr>
          <w:spacing w:val="-4"/>
        </w:rPr>
        <w:t>C</w:t>
      </w:r>
      <w:r w:rsidRPr="000E2604">
        <w:rPr>
          <w:spacing w:val="-4"/>
          <w:sz w:val="16"/>
          <w:szCs w:val="16"/>
        </w:rPr>
        <w:t>ASSAZIONE</w:t>
      </w:r>
      <w:r w:rsidRPr="000E2604">
        <w:rPr>
          <w:spacing w:val="-4"/>
        </w:rPr>
        <w:t xml:space="preserve">, Sezione Terza </w:t>
      </w:r>
      <w:r>
        <w:rPr>
          <w:spacing w:val="-4"/>
        </w:rPr>
        <w:t>Penale</w:t>
      </w:r>
      <w:r w:rsidRPr="000E2604">
        <w:rPr>
          <w:spacing w:val="-4"/>
        </w:rPr>
        <w:t xml:space="preserve">, </w:t>
      </w:r>
      <w:r w:rsidRPr="000E2604">
        <w:rPr>
          <w:i/>
          <w:iCs/>
          <w:spacing w:val="-4"/>
        </w:rPr>
        <w:t xml:space="preserve">Sentenza </w:t>
      </w:r>
      <w:r>
        <w:rPr>
          <w:i/>
          <w:iCs/>
          <w:spacing w:val="-4"/>
        </w:rPr>
        <w:t>16 dicembre 1999</w:t>
      </w:r>
      <w:r w:rsidRPr="000E2604">
        <w:rPr>
          <w:i/>
          <w:iCs/>
          <w:spacing w:val="-4"/>
        </w:rPr>
        <w:t xml:space="preserve">, n. </w:t>
      </w:r>
      <w:r>
        <w:rPr>
          <w:i/>
          <w:iCs/>
          <w:spacing w:val="-4"/>
        </w:rPr>
        <w:t>3731</w:t>
      </w:r>
      <w:r w:rsidRPr="005E3CB4">
        <w:rPr>
          <w:spacing w:val="-4"/>
        </w:rPr>
        <w:t>.</w:t>
      </w:r>
    </w:p>
  </w:footnote>
  <w:footnote w:id="228">
    <w:p w14:paraId="5C72F939" w14:textId="77777777" w:rsidR="00822F8B" w:rsidRPr="00087924" w:rsidRDefault="00822F8B" w:rsidP="008E4966">
      <w:pPr>
        <w:pStyle w:val="Testonotaapidipagina"/>
        <w:jc w:val="both"/>
      </w:pPr>
      <w:r w:rsidRPr="00087924">
        <w:rPr>
          <w:rStyle w:val="Rimandonotaapidipagina"/>
        </w:rPr>
        <w:footnoteRef/>
      </w:r>
      <w:r w:rsidRPr="00087924">
        <w:t xml:space="preserve"> Cfr.</w:t>
      </w:r>
      <w:r w:rsidRPr="00A57713">
        <w:rPr>
          <w:smallCaps/>
        </w:rPr>
        <w:t xml:space="preserve"> De Nozza</w:t>
      </w:r>
      <w:r>
        <w:t>,</w:t>
      </w:r>
      <w:r w:rsidRPr="00A57713">
        <w:rPr>
          <w:i/>
          <w:iCs/>
        </w:rPr>
        <w:t xml:space="preserve"> La tutela penale delle funzioni di controllo e di vigilanza in materia ambientale</w:t>
      </w:r>
      <w:r>
        <w:t xml:space="preserve">, </w:t>
      </w:r>
      <w:r>
        <w:rPr>
          <w:spacing w:val="-2"/>
        </w:rPr>
        <w:t xml:space="preserve">in </w:t>
      </w:r>
      <w:r w:rsidRPr="00A57713">
        <w:rPr>
          <w:i/>
          <w:iCs/>
          <w:noProof/>
          <w:spacing w:val="-6"/>
        </w:rPr>
        <w:t>UnaltroAmbiente</w:t>
      </w:r>
      <w:r w:rsidRPr="00A57713">
        <w:rPr>
          <w:spacing w:val="-6"/>
        </w:rPr>
        <w:t xml:space="preserve">, Roma, 21 ottobre 2022; </w:t>
      </w:r>
      <w:r w:rsidRPr="00DE6A15">
        <w:rPr>
          <w:smallCaps/>
          <w:noProof/>
          <w:spacing w:val="-4"/>
        </w:rPr>
        <w:t>Bisori</w:t>
      </w:r>
      <w:r w:rsidRPr="00DE6A15">
        <w:rPr>
          <w:noProof/>
          <w:spacing w:val="-4"/>
        </w:rPr>
        <w:t>,</w:t>
      </w:r>
      <w:r w:rsidRPr="00DE6A15">
        <w:rPr>
          <w:spacing w:val="-4"/>
        </w:rPr>
        <w:t xml:space="preserve"> </w:t>
      </w:r>
      <w:r w:rsidRPr="00DE6A15">
        <w:rPr>
          <w:i/>
          <w:iCs/>
          <w:spacing w:val="-4"/>
        </w:rPr>
        <w:t>Inquinamento delle acque</w:t>
      </w:r>
      <w:r w:rsidRPr="00DE6A15">
        <w:rPr>
          <w:spacing w:val="-4"/>
        </w:rPr>
        <w:t>,</w:t>
      </w:r>
      <w:r>
        <w:rPr>
          <w:spacing w:val="-4"/>
        </w:rPr>
        <w:t xml:space="preserve"> cit.</w:t>
      </w:r>
      <w:r>
        <w:rPr>
          <w:spacing w:val="-6"/>
        </w:rPr>
        <w:t xml:space="preserve"> 297-298; </w:t>
      </w:r>
      <w:r w:rsidRPr="00A57713">
        <w:rPr>
          <w:smallCaps/>
          <w:spacing w:val="-6"/>
        </w:rPr>
        <w:t>Ruga Riva</w:t>
      </w:r>
      <w:r w:rsidRPr="00A57713">
        <w:rPr>
          <w:spacing w:val="-6"/>
        </w:rPr>
        <w:t xml:space="preserve">, </w:t>
      </w:r>
      <w:r w:rsidRPr="00A57713">
        <w:rPr>
          <w:i/>
          <w:iCs/>
          <w:spacing w:val="-6"/>
        </w:rPr>
        <w:t>Il delitto di impedimento del controllo</w:t>
      </w:r>
      <w:r w:rsidRPr="00A57713">
        <w:rPr>
          <w:spacing w:val="-6"/>
        </w:rPr>
        <w:t>, in LexAmbiente,</w:t>
      </w:r>
      <w:r w:rsidRPr="00087924">
        <w:t xml:space="preserve"> </w:t>
      </w:r>
      <w:r w:rsidRPr="00A57713">
        <w:rPr>
          <w:spacing w:val="-4"/>
        </w:rPr>
        <w:t xml:space="preserve">3 novembre 2017; </w:t>
      </w:r>
      <w:r w:rsidRPr="00A57713">
        <w:rPr>
          <w:smallCaps/>
          <w:spacing w:val="-4"/>
        </w:rPr>
        <w:t>Amendola</w:t>
      </w:r>
      <w:r w:rsidRPr="00A57713">
        <w:rPr>
          <w:spacing w:val="-4"/>
        </w:rPr>
        <w:t xml:space="preserve">, </w:t>
      </w:r>
      <w:r w:rsidRPr="00A57713">
        <w:rPr>
          <w:i/>
          <w:iCs/>
          <w:spacing w:val="-4"/>
        </w:rPr>
        <w:t>Ambiente in genere. Ecoreati: il nuovo delitto di impedimento del controllo</w:t>
      </w:r>
      <w:r w:rsidRPr="00087924">
        <w:rPr>
          <w:i/>
          <w:iCs/>
        </w:rPr>
        <w:t>. Primi appunti</w:t>
      </w:r>
      <w:r w:rsidRPr="00087924">
        <w:t xml:space="preserve">, in </w:t>
      </w:r>
      <w:r w:rsidRPr="00087924">
        <w:rPr>
          <w:i/>
          <w:iCs/>
        </w:rPr>
        <w:t>LexAmbiente</w:t>
      </w:r>
      <w:r w:rsidRPr="00087924">
        <w:t xml:space="preserve">, 18 dicembre 2015; </w:t>
      </w:r>
      <w:r w:rsidRPr="0079359E">
        <w:rPr>
          <w:smallCaps/>
          <w:spacing w:val="-6"/>
        </w:rPr>
        <w:t>Grotto</w:t>
      </w:r>
      <w:r w:rsidRPr="0079359E">
        <w:rPr>
          <w:spacing w:val="-6"/>
        </w:rPr>
        <w:t xml:space="preserve">, </w:t>
      </w:r>
      <w:r w:rsidRPr="0079359E">
        <w:rPr>
          <w:i/>
          <w:iCs/>
          <w:spacing w:val="-6"/>
        </w:rPr>
        <w:t>Art. 137 - Sanzioni penali</w:t>
      </w:r>
      <w:r w:rsidRPr="0079359E">
        <w:rPr>
          <w:spacing w:val="-6"/>
        </w:rPr>
        <w:t>, cit., 509; C</w:t>
      </w:r>
      <w:r w:rsidRPr="0079359E">
        <w:rPr>
          <w:spacing w:val="-6"/>
          <w:sz w:val="16"/>
          <w:szCs w:val="16"/>
        </w:rPr>
        <w:t xml:space="preserve">ORTE </w:t>
      </w:r>
      <w:r w:rsidRPr="0079359E">
        <w:rPr>
          <w:spacing w:val="-6"/>
        </w:rPr>
        <w:t>S</w:t>
      </w:r>
      <w:r w:rsidRPr="0079359E">
        <w:rPr>
          <w:spacing w:val="-6"/>
          <w:sz w:val="16"/>
          <w:szCs w:val="16"/>
        </w:rPr>
        <w:t xml:space="preserve">UPREMA DI </w:t>
      </w:r>
      <w:r w:rsidRPr="0079359E">
        <w:rPr>
          <w:spacing w:val="-6"/>
        </w:rPr>
        <w:t>C</w:t>
      </w:r>
      <w:r w:rsidRPr="0079359E">
        <w:rPr>
          <w:spacing w:val="-6"/>
          <w:sz w:val="16"/>
          <w:szCs w:val="16"/>
        </w:rPr>
        <w:t>ASSAZIONE</w:t>
      </w:r>
      <w:r w:rsidRPr="0079359E">
        <w:rPr>
          <w:spacing w:val="-6"/>
        </w:rPr>
        <w:t xml:space="preserve">, Sezione Terza Penale, </w:t>
      </w:r>
      <w:r w:rsidRPr="0079359E">
        <w:rPr>
          <w:i/>
          <w:iCs/>
          <w:spacing w:val="-6"/>
        </w:rPr>
        <w:t>Sentenza</w:t>
      </w:r>
      <w:r w:rsidRPr="000E2604">
        <w:rPr>
          <w:i/>
          <w:iCs/>
          <w:spacing w:val="-4"/>
        </w:rPr>
        <w:t xml:space="preserve"> </w:t>
      </w:r>
      <w:r>
        <w:rPr>
          <w:i/>
          <w:iCs/>
          <w:spacing w:val="-4"/>
        </w:rPr>
        <w:t>18 marzo 2024</w:t>
      </w:r>
      <w:r w:rsidRPr="00C95342">
        <w:rPr>
          <w:i/>
          <w:iCs/>
          <w:spacing w:val="-4"/>
        </w:rPr>
        <w:t>, n. 11166</w:t>
      </w:r>
      <w:r w:rsidRPr="005E3CB4">
        <w:rPr>
          <w:spacing w:val="-4"/>
        </w:rPr>
        <w:t>.</w:t>
      </w:r>
    </w:p>
  </w:footnote>
  <w:footnote w:id="229">
    <w:p w14:paraId="41CFE5D6" w14:textId="44E66D5A" w:rsidR="00822F8B" w:rsidRDefault="00822F8B" w:rsidP="008E4966">
      <w:pPr>
        <w:pStyle w:val="Testonotaapidipagina"/>
        <w:jc w:val="both"/>
      </w:pPr>
      <w:r>
        <w:rPr>
          <w:rStyle w:val="Rimandonotaapidipagina"/>
        </w:rPr>
        <w:footnoteRef/>
      </w:r>
      <w:r>
        <w:t xml:space="preserve"> </w:t>
      </w:r>
      <w:r w:rsidRPr="007F7057">
        <w:rPr>
          <w:spacing w:val="-4"/>
        </w:rPr>
        <w:t xml:space="preserve">Cfr. </w:t>
      </w:r>
      <w:r w:rsidRPr="007F7057">
        <w:rPr>
          <w:smallCaps/>
          <w:spacing w:val="-4"/>
        </w:rPr>
        <w:t>Chiaromonte</w:t>
      </w:r>
      <w:r w:rsidRPr="007F7057">
        <w:rPr>
          <w:spacing w:val="-4"/>
        </w:rPr>
        <w:t xml:space="preserve">, </w:t>
      </w:r>
      <w:r w:rsidRPr="007F7057">
        <w:rPr>
          <w:i/>
          <w:spacing w:val="-4"/>
        </w:rPr>
        <w:t>Gli illeciti penali relativi allo scarico di acque reflue tra norme speciali e previsioni</w:t>
      </w:r>
      <w:r w:rsidRPr="00507444">
        <w:rPr>
          <w:i/>
          <w:spacing w:val="-4"/>
        </w:rPr>
        <w:t xml:space="preserve"> codicistiche</w:t>
      </w:r>
      <w:r w:rsidRPr="00507444">
        <w:rPr>
          <w:spacing w:val="-4"/>
        </w:rPr>
        <w:t xml:space="preserve">, </w:t>
      </w:r>
      <w:r>
        <w:rPr>
          <w:spacing w:val="-4"/>
        </w:rPr>
        <w:t>cit.</w:t>
      </w:r>
      <w:r w:rsidRPr="006429EA">
        <w:rPr>
          <w:spacing w:val="-6"/>
        </w:rPr>
        <w:t xml:space="preserve">, </w:t>
      </w:r>
      <w:r>
        <w:rPr>
          <w:spacing w:val="-6"/>
        </w:rPr>
        <w:t>25. A</w:t>
      </w:r>
      <w:r w:rsidRPr="0080456B">
        <w:rPr>
          <w:spacing w:val="-6"/>
        </w:rPr>
        <w:t>l di là della complessità oggettiva che comporta un accer</w:t>
      </w:r>
      <w:r>
        <w:rPr>
          <w:spacing w:val="-6"/>
        </w:rPr>
        <w:t>tamento specifico riguardante l’</w:t>
      </w:r>
      <w:r w:rsidRPr="0080456B">
        <w:rPr>
          <w:spacing w:val="-6"/>
        </w:rPr>
        <w:t xml:space="preserve">innocuità del rilascio e la sua interazione con i processi naturali menzionati, </w:t>
      </w:r>
      <w:r>
        <w:rPr>
          <w:spacing w:val="-6"/>
        </w:rPr>
        <w:t xml:space="preserve">attenta dottrina ha </w:t>
      </w:r>
      <w:r w:rsidRPr="0080456B">
        <w:rPr>
          <w:spacing w:val="-6"/>
        </w:rPr>
        <w:t>notato, come la possibilità di una autorizzazione preventiva si riveli anche ontologicamente incompatibile con il concetto di «divieto assoluto di sversamento» presente nella prima parte della norma</w:t>
      </w:r>
      <w:r>
        <w:rPr>
          <w:spacing w:val="-6"/>
        </w:rPr>
        <w:t xml:space="preserve">, cfr. </w:t>
      </w:r>
      <w:r w:rsidRPr="0080456B">
        <w:rPr>
          <w:smallCaps/>
          <w:spacing w:val="-6"/>
        </w:rPr>
        <w:t>Vergine</w:t>
      </w:r>
      <w:r>
        <w:rPr>
          <w:spacing w:val="-6"/>
        </w:rPr>
        <w:t xml:space="preserve">, </w:t>
      </w:r>
      <w:r w:rsidRPr="0080456B">
        <w:rPr>
          <w:i/>
          <w:iCs/>
          <w:spacing w:val="-6"/>
        </w:rPr>
        <w:t>Rifiuti e scarichi: i profili sanzionatori</w:t>
      </w:r>
      <w:r>
        <w:rPr>
          <w:spacing w:val="-6"/>
        </w:rPr>
        <w:t xml:space="preserve">, in </w:t>
      </w:r>
      <w:r w:rsidRPr="0080456B">
        <w:rPr>
          <w:i/>
          <w:iCs/>
          <w:spacing w:val="-6"/>
        </w:rPr>
        <w:t>Ambiente &amp; Sviluppo</w:t>
      </w:r>
      <w:r w:rsidRPr="0080456B">
        <w:rPr>
          <w:spacing w:val="-6"/>
        </w:rPr>
        <w:t>, 20</w:t>
      </w:r>
      <w:r>
        <w:rPr>
          <w:spacing w:val="-6"/>
        </w:rPr>
        <w:t>06</w:t>
      </w:r>
      <w:r w:rsidRPr="0080456B">
        <w:rPr>
          <w:spacing w:val="-6"/>
        </w:rPr>
        <w:t xml:space="preserve">, Fasc. </w:t>
      </w:r>
      <w:r>
        <w:rPr>
          <w:spacing w:val="-6"/>
        </w:rPr>
        <w:t>5</w:t>
      </w:r>
      <w:r w:rsidRPr="0080456B">
        <w:rPr>
          <w:spacing w:val="-6"/>
        </w:rPr>
        <w:t xml:space="preserve">, Milano, </w:t>
      </w:r>
      <w:r>
        <w:rPr>
          <w:spacing w:val="-6"/>
        </w:rPr>
        <w:t>475</w:t>
      </w:r>
      <w:r w:rsidR="0084009C">
        <w:rPr>
          <w:spacing w:val="-6"/>
        </w:rPr>
        <w:t xml:space="preserve"> ss</w:t>
      </w:r>
      <w:r w:rsidRPr="0080456B">
        <w:rPr>
          <w:spacing w:val="-6"/>
        </w:rPr>
        <w:t>.</w:t>
      </w:r>
    </w:p>
  </w:footnote>
  <w:footnote w:id="230">
    <w:p w14:paraId="5FB10C52" w14:textId="77777777" w:rsidR="00822F8B" w:rsidRPr="007E31A2" w:rsidRDefault="00822F8B" w:rsidP="008E4966">
      <w:pPr>
        <w:pStyle w:val="Testonotaapidipagina"/>
        <w:jc w:val="both"/>
        <w:rPr>
          <w:spacing w:val="-4"/>
        </w:rPr>
      </w:pPr>
      <w:r w:rsidRPr="007E31A2">
        <w:rPr>
          <w:rStyle w:val="Rimandonotaapidipagina"/>
          <w:spacing w:val="-2"/>
        </w:rPr>
        <w:footnoteRef/>
      </w:r>
      <w:r w:rsidRPr="007E31A2">
        <w:rPr>
          <w:spacing w:val="-2"/>
        </w:rPr>
        <w:t xml:space="preserve"> </w:t>
      </w:r>
      <w:r w:rsidRPr="008451F3">
        <w:rPr>
          <w:spacing w:val="-4"/>
        </w:rPr>
        <w:t>Dalla considerazione, dunque, che l’autorizzazione allo scarico è, di fatto, un atto personale, discende che il titolare è l’unico responsabile per eventuali superamenti dei limiti di emissione stabiliti dalla normativa, e grava esclusivamente su di lui l’obbligo di garantire che le acque reflue rimangano entro i parametri consentiti.</w:t>
      </w:r>
      <w:r>
        <w:rPr>
          <w:spacing w:val="-2"/>
        </w:rPr>
        <w:t xml:space="preserve"> </w:t>
      </w:r>
      <w:r w:rsidRPr="00E86DFF">
        <w:rPr>
          <w:spacing w:val="-6"/>
        </w:rPr>
        <w:t>Cfr. C</w:t>
      </w:r>
      <w:r w:rsidRPr="00E86DFF">
        <w:rPr>
          <w:spacing w:val="-6"/>
          <w:sz w:val="16"/>
          <w:szCs w:val="16"/>
        </w:rPr>
        <w:t xml:space="preserve">ORTE </w:t>
      </w:r>
      <w:r w:rsidRPr="00E86DFF">
        <w:rPr>
          <w:spacing w:val="-6"/>
        </w:rPr>
        <w:t>S</w:t>
      </w:r>
      <w:r w:rsidRPr="00E86DFF">
        <w:rPr>
          <w:spacing w:val="-6"/>
          <w:sz w:val="16"/>
          <w:szCs w:val="16"/>
        </w:rPr>
        <w:t xml:space="preserve">UPREMA DI </w:t>
      </w:r>
      <w:r w:rsidRPr="00E86DFF">
        <w:rPr>
          <w:spacing w:val="-6"/>
        </w:rPr>
        <w:t>C</w:t>
      </w:r>
      <w:r w:rsidRPr="00E86DFF">
        <w:rPr>
          <w:spacing w:val="-6"/>
          <w:sz w:val="16"/>
          <w:szCs w:val="16"/>
        </w:rPr>
        <w:t>ASSAZIONE</w:t>
      </w:r>
      <w:r w:rsidRPr="00E86DFF">
        <w:rPr>
          <w:spacing w:val="-6"/>
        </w:rPr>
        <w:t xml:space="preserve">, Sezione Prima Civile, </w:t>
      </w:r>
      <w:r w:rsidRPr="00E86DFF">
        <w:rPr>
          <w:i/>
          <w:iCs/>
          <w:spacing w:val="-6"/>
        </w:rPr>
        <w:t>Sentenza 8 maggio 2006, n. 10480</w:t>
      </w:r>
      <w:r w:rsidRPr="00E86DFF">
        <w:rPr>
          <w:spacing w:val="-6"/>
        </w:rPr>
        <w:t xml:space="preserve">, in cui viene appunto affermato che: </w:t>
      </w:r>
      <w:r w:rsidRPr="00E86DFF">
        <w:rPr>
          <w:i/>
          <w:spacing w:val="-6"/>
        </w:rPr>
        <w:t>“L’art. 22 della legge 10 maggio 1976, n. 319 (c.d. legge Merli) ha introdotto il principio (ripreso dal D.Lgs. 11 maggio 1999, n. 152 art.45) della personalità dell’autorizzazione allo scarico. Solo il titolare dell’autorizzazione allo scarico è responsabile del superamento dei valori limite di emissione previsti per legge e soltanto su di lui grava l’obbligo di verificare in continuazione la idoneità del sistema di smaltimento a mantenere le acque reflue nei limiti ammessi e, in caso contrario, di attivarsi per effettuare i necessari interventi; ne deriva che il titolare dell’autorizzazione è l’unico responsabile anche qualora il superamento dei predetti valori sia materialmente riconducibile a terzi cui egli abbia consentito l’utilizzo dello scarico.”</w:t>
      </w:r>
      <w:r w:rsidRPr="00E86DFF">
        <w:rPr>
          <w:spacing w:val="-6"/>
        </w:rPr>
        <w:t>; dello stesso tenore, ma più recente,</w:t>
      </w:r>
      <w:r w:rsidRPr="00E86DFF">
        <w:rPr>
          <w:smallCaps/>
          <w:spacing w:val="-6"/>
        </w:rPr>
        <w:t xml:space="preserve"> Id.</w:t>
      </w:r>
      <w:r w:rsidRPr="00E86DFF">
        <w:rPr>
          <w:spacing w:val="-6"/>
        </w:rPr>
        <w:t xml:space="preserve">, Sezione Seconda Civile, </w:t>
      </w:r>
      <w:r w:rsidRPr="00E86DFF">
        <w:rPr>
          <w:i/>
          <w:iCs/>
          <w:spacing w:val="-6"/>
        </w:rPr>
        <w:t>Sentenza 25 febbraio 2022, n. 6531</w:t>
      </w:r>
      <w:r w:rsidRPr="00E86DFF">
        <w:rPr>
          <w:spacing w:val="-6"/>
        </w:rPr>
        <w:t>.</w:t>
      </w:r>
    </w:p>
    <w:p w14:paraId="26328DDE" w14:textId="77777777" w:rsidR="00822F8B" w:rsidRPr="007E31A2" w:rsidRDefault="00822F8B" w:rsidP="008E4966">
      <w:pPr>
        <w:pStyle w:val="Testonotaapidipagina"/>
        <w:jc w:val="both"/>
        <w:rPr>
          <w:spacing w:val="-4"/>
        </w:rPr>
      </w:pPr>
      <w:r>
        <w:rPr>
          <w:rStyle w:val="Rimandonotaapidipagina"/>
        </w:rPr>
        <w:footnoteRef/>
      </w:r>
      <w:r w:rsidRPr="009954DB">
        <w:rPr>
          <w:spacing w:val="-2"/>
        </w:rPr>
        <w:t xml:space="preserve"> </w:t>
      </w:r>
      <w:r w:rsidRPr="005166FA">
        <w:rPr>
          <w:spacing w:val="-6"/>
        </w:rPr>
        <w:t xml:space="preserve">Cfr. </w:t>
      </w:r>
      <w:r w:rsidRPr="005166FA">
        <w:rPr>
          <w:smallCaps/>
          <w:spacing w:val="-6"/>
        </w:rPr>
        <w:t>Tribunale di Cagliari</w:t>
      </w:r>
      <w:r w:rsidRPr="005166FA">
        <w:rPr>
          <w:spacing w:val="-6"/>
        </w:rPr>
        <w:t xml:space="preserve">, Sezione Civile, </w:t>
      </w:r>
      <w:r w:rsidRPr="005166FA">
        <w:rPr>
          <w:i/>
          <w:spacing w:val="-6"/>
        </w:rPr>
        <w:t>Sentenza 29 maggio 2020, n. 1266,</w:t>
      </w:r>
      <w:r w:rsidRPr="005166FA">
        <w:rPr>
          <w:iCs/>
          <w:spacing w:val="-6"/>
        </w:rPr>
        <w:t xml:space="preserve"> ove si afferma che: «Il gestore del Servizio Idrico Integrato, rappresentato dai servizi pubblici di captazione, adduzione, distribuzione e potabilizzazione di acqua d’uso civile, di fognatura e di depurazione delle acque reflue, risponde delle condotte contestate e delle relative sanzioni per il superamento dei valori limite imposti all’impianto di depurazione ex D.Lgs. 152/06 e dall’autorizzazione allo scarico rilasciata dall’Amministrazione provinciale in suo favore, non potendovisi sottrarre ad esse per l’effetto dell’incarico del servizio di conduzione dell’impianto conferito ad un soggetto terzo»</w:t>
      </w:r>
      <w:r w:rsidRPr="005166FA">
        <w:rPr>
          <w:spacing w:val="-6"/>
        </w:rPr>
        <w:t xml:space="preserve">. Sul tema </w:t>
      </w:r>
      <w:r>
        <w:rPr>
          <w:spacing w:val="-6"/>
        </w:rPr>
        <w:t>vedasi</w:t>
      </w:r>
      <w:r w:rsidRPr="005166FA">
        <w:rPr>
          <w:spacing w:val="-6"/>
        </w:rPr>
        <w:t xml:space="preserve"> anche </w:t>
      </w:r>
      <w:r w:rsidRPr="005166FA">
        <w:rPr>
          <w:smallCaps/>
          <w:noProof/>
          <w:spacing w:val="-6"/>
        </w:rPr>
        <w:t>Pisanti</w:t>
      </w:r>
      <w:r w:rsidRPr="005166FA">
        <w:rPr>
          <w:spacing w:val="-6"/>
        </w:rPr>
        <w:t xml:space="preserve">, </w:t>
      </w:r>
      <w:r w:rsidRPr="005166FA">
        <w:rPr>
          <w:i/>
          <w:spacing w:val="-6"/>
        </w:rPr>
        <w:t>Ambiente: il titolare dell’autorizzazione e non il gestore dell’impianto risponde del superamento dei limiti</w:t>
      </w:r>
      <w:r w:rsidRPr="005166FA">
        <w:rPr>
          <w:spacing w:val="-6"/>
        </w:rPr>
        <w:t>, 2 dicembre 2020, NT Plus Diritto / Il Sole 24 Ore, Milano.</w:t>
      </w:r>
    </w:p>
  </w:footnote>
  <w:footnote w:id="231">
    <w:p w14:paraId="7C793C96" w14:textId="77777777" w:rsidR="00822F8B" w:rsidRPr="005166FA" w:rsidRDefault="00822F8B" w:rsidP="008E4966">
      <w:pPr>
        <w:pStyle w:val="Testonotaapidipagina"/>
        <w:jc w:val="both"/>
        <w:rPr>
          <w:spacing w:val="-6"/>
        </w:rPr>
      </w:pPr>
      <w:r>
        <w:rPr>
          <w:rStyle w:val="Rimandonotaapidipagina"/>
        </w:rPr>
        <w:footnoteRef/>
      </w:r>
      <w:r w:rsidRPr="009954DB">
        <w:rPr>
          <w:spacing w:val="-2"/>
        </w:rPr>
        <w:t xml:space="preserve"> </w:t>
      </w:r>
      <w:r w:rsidRPr="005166FA">
        <w:rPr>
          <w:spacing w:val="-6"/>
        </w:rPr>
        <w:t xml:space="preserve">Cfr. </w:t>
      </w:r>
      <w:r w:rsidRPr="005166FA">
        <w:rPr>
          <w:smallCaps/>
          <w:spacing w:val="-6"/>
        </w:rPr>
        <w:t>Tribunale di Cagliari</w:t>
      </w:r>
      <w:r w:rsidRPr="005166FA">
        <w:rPr>
          <w:spacing w:val="-6"/>
        </w:rPr>
        <w:t xml:space="preserve">, Sezione Civile, </w:t>
      </w:r>
      <w:r w:rsidRPr="005166FA">
        <w:rPr>
          <w:i/>
          <w:spacing w:val="-6"/>
        </w:rPr>
        <w:t>Sentenza 29 maggio 2020, n. 1266,</w:t>
      </w:r>
      <w:r w:rsidRPr="005166FA">
        <w:rPr>
          <w:iCs/>
          <w:spacing w:val="-6"/>
        </w:rPr>
        <w:t xml:space="preserve"> ove si afferma che: «Il gestore del Servizio Idrico Integrato, rappresentato dai servizi pubblici di captazione, adduzione, distribuzione e potabilizzazione di acqua d’uso civile, di fognatura e di depurazione delle acque reflue, risponde delle condotte contestate e delle relative sanzioni per il superamento dei valori limite imposti all’impianto di depurazione ex D.Lgs. 152/06 e dall’autorizzazione allo scarico rilasciata dall’Amministrazione provinciale in suo favore, non potendovisi sottrarre ad esse per l’effetto dell’incarico del servizio di conduzione dell’impianto conferito ad un soggetto terzo»</w:t>
      </w:r>
      <w:r w:rsidRPr="005166FA">
        <w:rPr>
          <w:spacing w:val="-6"/>
        </w:rPr>
        <w:t xml:space="preserve">. Sul tema </w:t>
      </w:r>
      <w:r>
        <w:rPr>
          <w:spacing w:val="-6"/>
        </w:rPr>
        <w:t>vedasi</w:t>
      </w:r>
      <w:r w:rsidRPr="005166FA">
        <w:rPr>
          <w:spacing w:val="-6"/>
        </w:rPr>
        <w:t xml:space="preserve"> anche </w:t>
      </w:r>
      <w:r w:rsidRPr="005166FA">
        <w:rPr>
          <w:smallCaps/>
          <w:noProof/>
          <w:spacing w:val="-6"/>
        </w:rPr>
        <w:t>Pisanti</w:t>
      </w:r>
      <w:r w:rsidRPr="005166FA">
        <w:rPr>
          <w:spacing w:val="-6"/>
        </w:rPr>
        <w:t xml:space="preserve">, </w:t>
      </w:r>
      <w:r w:rsidRPr="005166FA">
        <w:rPr>
          <w:i/>
          <w:spacing w:val="-6"/>
        </w:rPr>
        <w:t>Ambiente: il titolare dell’autorizzazione e non il gestore dell’impianto risponde del superamento dei limiti</w:t>
      </w:r>
      <w:r w:rsidRPr="005166FA">
        <w:rPr>
          <w:spacing w:val="-6"/>
        </w:rPr>
        <w:t>, 2 dicembre 2020, NT Plus Diritto / Il Sole 24 Ore, Milano.</w:t>
      </w:r>
    </w:p>
  </w:footnote>
  <w:footnote w:id="232">
    <w:p w14:paraId="52163682" w14:textId="684CB836" w:rsidR="00822F8B" w:rsidRDefault="00822F8B" w:rsidP="008E4966">
      <w:pPr>
        <w:pStyle w:val="Testonotaapidipagina"/>
      </w:pPr>
      <w:r>
        <w:rPr>
          <w:rStyle w:val="Rimandonotaapidipagina"/>
        </w:rPr>
        <w:footnoteRef/>
      </w:r>
      <w:r>
        <w:t xml:space="preserve"> Cfr. </w:t>
      </w:r>
      <w:r w:rsidRPr="001D6DED">
        <w:rPr>
          <w:smallCaps/>
          <w:spacing w:val="-2"/>
        </w:rPr>
        <w:t>Bruno</w:t>
      </w:r>
      <w:r w:rsidRPr="001D6DED">
        <w:rPr>
          <w:spacing w:val="-2"/>
        </w:rPr>
        <w:t xml:space="preserve">, </w:t>
      </w:r>
      <w:r w:rsidRPr="001D6DED">
        <w:rPr>
          <w:i/>
          <w:iCs/>
          <w:spacing w:val="-2"/>
        </w:rPr>
        <w:t>La disciplina degli scarichi</w:t>
      </w:r>
      <w:r w:rsidRPr="001D6DED">
        <w:rPr>
          <w:spacing w:val="-2"/>
        </w:rPr>
        <w:t xml:space="preserve">, </w:t>
      </w:r>
      <w:r>
        <w:rPr>
          <w:spacing w:val="-2"/>
        </w:rPr>
        <w:t xml:space="preserve">cit. </w:t>
      </w:r>
      <w:r>
        <w:t>316</w:t>
      </w:r>
      <w:r w:rsidR="001620B9">
        <w:t xml:space="preserve"> ss</w:t>
      </w:r>
      <w:r>
        <w:t>.</w:t>
      </w:r>
    </w:p>
  </w:footnote>
  <w:footnote w:id="233">
    <w:p w14:paraId="39360859" w14:textId="5C2D1A4C" w:rsidR="00822F8B" w:rsidRDefault="00822F8B" w:rsidP="008E4966">
      <w:pPr>
        <w:pStyle w:val="Testonotaapidipagina"/>
      </w:pPr>
      <w:r>
        <w:rPr>
          <w:rStyle w:val="Rimandonotaapidipagina"/>
        </w:rPr>
        <w:footnoteRef/>
      </w:r>
      <w:r w:rsidRPr="0056516F">
        <w:rPr>
          <w:spacing w:val="-4"/>
        </w:rPr>
        <w:t xml:space="preserve"> Cfr. </w:t>
      </w:r>
      <w:r w:rsidRPr="0056516F">
        <w:rPr>
          <w:smallCaps/>
          <w:noProof/>
          <w:spacing w:val="-4"/>
        </w:rPr>
        <w:t>Balossi</w:t>
      </w:r>
      <w:r>
        <w:rPr>
          <w:smallCaps/>
          <w:noProof/>
          <w:spacing w:val="-4"/>
        </w:rPr>
        <w:t>,</w:t>
      </w:r>
      <w:r w:rsidRPr="0056516F">
        <w:rPr>
          <w:smallCaps/>
          <w:noProof/>
          <w:spacing w:val="-4"/>
        </w:rPr>
        <w:t>Sassi</w:t>
      </w:r>
      <w:r w:rsidRPr="0056516F">
        <w:rPr>
          <w:spacing w:val="-4"/>
        </w:rPr>
        <w:t xml:space="preserve">, </w:t>
      </w:r>
      <w:r w:rsidRPr="0056516F">
        <w:rPr>
          <w:i/>
          <w:spacing w:val="-4"/>
        </w:rPr>
        <w:t>La gestione degli scarichi - Aspetti giuridici e tecnici</w:t>
      </w:r>
      <w:r w:rsidRPr="0056516F">
        <w:rPr>
          <w:spacing w:val="-4"/>
        </w:rPr>
        <w:t>,cit.,  83</w:t>
      </w:r>
      <w:r w:rsidR="009C6A98">
        <w:rPr>
          <w:spacing w:val="-4"/>
        </w:rPr>
        <w:t xml:space="preserve"> ss. </w:t>
      </w:r>
    </w:p>
  </w:footnote>
  <w:footnote w:id="234">
    <w:p w14:paraId="68EB001E" w14:textId="77777777" w:rsidR="00822F8B" w:rsidRPr="006C49F1" w:rsidRDefault="00822F8B" w:rsidP="008E4966">
      <w:pPr>
        <w:pStyle w:val="Testonotaapidipagina"/>
        <w:spacing w:line="233" w:lineRule="auto"/>
        <w:jc w:val="both"/>
      </w:pPr>
      <w:r>
        <w:rPr>
          <w:rStyle w:val="Rimandonotaapidipagina"/>
        </w:rPr>
        <w:footnoteRef/>
      </w:r>
      <w:r w:rsidRPr="006C51D7">
        <w:rPr>
          <w:spacing w:val="-6"/>
        </w:rPr>
        <w:t xml:space="preserve"> Cfr. </w:t>
      </w:r>
      <w:r w:rsidRPr="006C51D7">
        <w:rPr>
          <w:smallCaps/>
          <w:noProof/>
          <w:spacing w:val="-6"/>
        </w:rPr>
        <w:t>De Feo</w:t>
      </w:r>
      <w:r w:rsidRPr="006C51D7">
        <w:rPr>
          <w:noProof/>
          <w:spacing w:val="-6"/>
        </w:rPr>
        <w:t xml:space="preserve">, </w:t>
      </w:r>
      <w:r w:rsidRPr="006C51D7">
        <w:rPr>
          <w:smallCaps/>
          <w:noProof/>
          <w:spacing w:val="-6"/>
        </w:rPr>
        <w:t>De Gisi,</w:t>
      </w:r>
      <w:r w:rsidRPr="006C51D7">
        <w:rPr>
          <w:noProof/>
          <w:spacing w:val="-6"/>
        </w:rPr>
        <w:t xml:space="preserve"> </w:t>
      </w:r>
      <w:r w:rsidRPr="006C51D7">
        <w:rPr>
          <w:smallCaps/>
          <w:noProof/>
          <w:spacing w:val="-6"/>
        </w:rPr>
        <w:t>Galasso</w:t>
      </w:r>
      <w:r w:rsidRPr="006C51D7">
        <w:rPr>
          <w:spacing w:val="-6"/>
        </w:rPr>
        <w:t xml:space="preserve">, </w:t>
      </w:r>
      <w:r w:rsidRPr="006C51D7">
        <w:rPr>
          <w:i/>
          <w:spacing w:val="-6"/>
        </w:rPr>
        <w:t>Ingegneria sanitaria ambientale - Acque reflue</w:t>
      </w:r>
      <w:r w:rsidRPr="006C51D7">
        <w:rPr>
          <w:spacing w:val="-6"/>
        </w:rPr>
        <w:t>, Palermo, 2020, 1043-1044.</w:t>
      </w:r>
    </w:p>
  </w:footnote>
  <w:footnote w:id="235">
    <w:p w14:paraId="1A706B2C" w14:textId="77777777" w:rsidR="00822F8B" w:rsidRPr="007B2EB3" w:rsidRDefault="00822F8B" w:rsidP="008E4966">
      <w:pPr>
        <w:pStyle w:val="Testonotaapidipagina"/>
        <w:spacing w:line="233" w:lineRule="auto"/>
        <w:jc w:val="both"/>
        <w:rPr>
          <w:i/>
          <w:spacing w:val="-4"/>
        </w:rPr>
      </w:pPr>
      <w:r>
        <w:rPr>
          <w:rStyle w:val="Rimandonotaapidipagina"/>
        </w:rPr>
        <w:footnoteRef/>
      </w:r>
      <w:r w:rsidRPr="00082920">
        <w:rPr>
          <w:spacing w:val="-2"/>
        </w:rPr>
        <w:t xml:space="preserve"> </w:t>
      </w:r>
      <w:r w:rsidRPr="006C51D7">
        <w:rPr>
          <w:spacing w:val="-6"/>
        </w:rPr>
        <w:t>Per quanto concerne lo scarico di un impianto di depurazione delle acque reflue urbane, la Suprema Corte ha stabilito che il rilascio finale deve essere analizzato in relazione alla tipologia della rete fognaria, alle caratteristiche ed alla composizione delle acque da conferire, nonché al metodo di smaltimento</w:t>
      </w:r>
      <w:r>
        <w:rPr>
          <w:spacing w:val="-6"/>
        </w:rPr>
        <w:t xml:space="preserve"> (</w:t>
      </w:r>
      <w:r w:rsidRPr="006C51D7">
        <w:rPr>
          <w:spacing w:val="-6"/>
        </w:rPr>
        <w:t>C</w:t>
      </w:r>
      <w:r w:rsidRPr="006C51D7">
        <w:rPr>
          <w:spacing w:val="-6"/>
          <w:sz w:val="16"/>
          <w:szCs w:val="16"/>
        </w:rPr>
        <w:t xml:space="preserve">ORTE </w:t>
      </w:r>
      <w:r w:rsidRPr="006C51D7">
        <w:rPr>
          <w:spacing w:val="-6"/>
        </w:rPr>
        <w:t>S</w:t>
      </w:r>
      <w:r w:rsidRPr="006C51D7">
        <w:rPr>
          <w:spacing w:val="-6"/>
          <w:sz w:val="16"/>
          <w:szCs w:val="16"/>
        </w:rPr>
        <w:t xml:space="preserve">UPREMA DI </w:t>
      </w:r>
      <w:r w:rsidRPr="006C51D7">
        <w:rPr>
          <w:spacing w:val="-6"/>
        </w:rPr>
        <w:t>C</w:t>
      </w:r>
      <w:r w:rsidRPr="006C51D7">
        <w:rPr>
          <w:spacing w:val="-6"/>
          <w:sz w:val="16"/>
          <w:szCs w:val="16"/>
        </w:rPr>
        <w:t>ASSAZIONE</w:t>
      </w:r>
      <w:r w:rsidRPr="006C51D7">
        <w:rPr>
          <w:spacing w:val="-6"/>
        </w:rPr>
        <w:t xml:space="preserve">, Sezione Terza Penale, </w:t>
      </w:r>
      <w:r w:rsidRPr="006C51D7">
        <w:rPr>
          <w:i/>
          <w:iCs/>
          <w:spacing w:val="-6"/>
        </w:rPr>
        <w:t>Sentenza 8 novembre 1999, n. 14245</w:t>
      </w:r>
      <w:r w:rsidRPr="006C51D7">
        <w:rPr>
          <w:spacing w:val="-6"/>
        </w:rPr>
        <w:t xml:space="preserve">). Di conseguenza, nel caso di un sistema fognario misto supportato da un impianto di trattamento, i limiti per le emissioni devono attenersi a quelli riportati nella tabella 3 dell’Allegato 5, specificamente dedicata alle acque industriali </w:t>
      </w:r>
      <w:r>
        <w:rPr>
          <w:i/>
          <w:spacing w:val="-6"/>
        </w:rPr>
        <w:t>«</w:t>
      </w:r>
      <w:r w:rsidRPr="006C51D7">
        <w:rPr>
          <w:i/>
          <w:spacing w:val="-6"/>
        </w:rPr>
        <w:t>…poiché nel concetto di acque urbane sono pur sempre comprese - o, comunque, possono esserlo - le acque industriali (in quanto costituiscono acque reflue urbane - oltre alle acque reflue domestiche - il miscuglio di acque reflue domestiche, di acque reflue industriali, ovvero meteoriche di dilavamento a condizione che, in questo secondo caso, si tratti di acque convogliate in reti fognarie, anche separate, e provenienti da agglomerato).</w:t>
      </w:r>
      <w:r>
        <w:rPr>
          <w:spacing w:val="-6"/>
        </w:rPr>
        <w:t>»</w:t>
      </w:r>
      <w:r w:rsidRPr="006C51D7">
        <w:rPr>
          <w:spacing w:val="-6"/>
        </w:rPr>
        <w:t xml:space="preserve"> (C</w:t>
      </w:r>
      <w:r w:rsidRPr="006C51D7">
        <w:rPr>
          <w:spacing w:val="-6"/>
          <w:sz w:val="16"/>
          <w:szCs w:val="16"/>
        </w:rPr>
        <w:t xml:space="preserve">ORTE </w:t>
      </w:r>
      <w:r w:rsidRPr="006C51D7">
        <w:rPr>
          <w:spacing w:val="-4"/>
        </w:rPr>
        <w:t>S</w:t>
      </w:r>
      <w:r w:rsidRPr="006C51D7">
        <w:rPr>
          <w:spacing w:val="-4"/>
          <w:sz w:val="16"/>
          <w:szCs w:val="16"/>
        </w:rPr>
        <w:t xml:space="preserve">UPREMA DI </w:t>
      </w:r>
      <w:r w:rsidRPr="006C51D7">
        <w:rPr>
          <w:spacing w:val="-4"/>
        </w:rPr>
        <w:t>C</w:t>
      </w:r>
      <w:r w:rsidRPr="006C51D7">
        <w:rPr>
          <w:spacing w:val="-4"/>
          <w:sz w:val="16"/>
          <w:szCs w:val="16"/>
        </w:rPr>
        <w:t>ASSAZIONE</w:t>
      </w:r>
      <w:r w:rsidRPr="006C51D7">
        <w:rPr>
          <w:spacing w:val="-4"/>
        </w:rPr>
        <w:t xml:space="preserve">, Sezione Prima Civile, </w:t>
      </w:r>
      <w:r w:rsidRPr="006C51D7">
        <w:rPr>
          <w:i/>
          <w:iCs/>
          <w:spacing w:val="-4"/>
        </w:rPr>
        <w:t>Sentenza 3 marzo 2006, n. 11479</w:t>
      </w:r>
      <w:r w:rsidRPr="006C51D7">
        <w:rPr>
          <w:iCs/>
          <w:spacing w:val="-4"/>
        </w:rPr>
        <w:t>)</w:t>
      </w:r>
      <w:r w:rsidRPr="006C51D7">
        <w:rPr>
          <w:spacing w:val="-4"/>
        </w:rPr>
        <w:t xml:space="preserve">. </w:t>
      </w:r>
      <w:r>
        <w:rPr>
          <w:i/>
          <w:spacing w:val="-4"/>
        </w:rPr>
        <w:t>«</w:t>
      </w:r>
      <w:r w:rsidRPr="006C51D7">
        <w:rPr>
          <w:i/>
          <w:spacing w:val="-4"/>
        </w:rPr>
        <w:t>L’impianto di</w:t>
      </w:r>
      <w:r w:rsidRPr="006C51D7">
        <w:rPr>
          <w:i/>
          <w:spacing w:val="-6"/>
        </w:rPr>
        <w:t xml:space="preserve"> depurazione di un normale insediamento produttivo fa parte integrante del medesimo e se limita la sua funzione depurativa alle sole acque reflue del ciclo produttivo dà luogo ad uno scarico in senso tecnico sottoposto alla legge 152 del 1999, sia per quanto riguarda la preventiva autorizzazione, sia per l’osservanza dei limiti legali, e non trova applicazione la distinta legge sui rifiuti, in quanto il rifiuto liquido è assorbito nel concetto di scarico di acque reflue industriali. Solo ove il depuratore raccolga anche rifiuti allo stato liquido (quali i solventi) sarà tenuto alla duplice autorizzazione: regionale, in quanto smaltisce rifiuti, e provinciale o comunale, ex legge 152 del 1999.</w:t>
      </w:r>
      <w:r>
        <w:rPr>
          <w:i/>
          <w:spacing w:val="-6"/>
        </w:rPr>
        <w:t>»</w:t>
      </w:r>
      <w:r w:rsidRPr="006C51D7">
        <w:rPr>
          <w:spacing w:val="-6"/>
        </w:rPr>
        <w:t xml:space="preserve"> (C</w:t>
      </w:r>
      <w:r w:rsidRPr="006C51D7">
        <w:rPr>
          <w:spacing w:val="-6"/>
          <w:sz w:val="16"/>
          <w:szCs w:val="16"/>
        </w:rPr>
        <w:t xml:space="preserve">ORTE </w:t>
      </w:r>
      <w:r w:rsidRPr="006C51D7">
        <w:rPr>
          <w:spacing w:val="-6"/>
        </w:rPr>
        <w:t>S</w:t>
      </w:r>
      <w:r w:rsidRPr="006C51D7">
        <w:rPr>
          <w:spacing w:val="-6"/>
          <w:sz w:val="16"/>
          <w:szCs w:val="16"/>
        </w:rPr>
        <w:t xml:space="preserve">UPREMA DI </w:t>
      </w:r>
      <w:r w:rsidRPr="006C51D7">
        <w:rPr>
          <w:spacing w:val="-6"/>
        </w:rPr>
        <w:t>C</w:t>
      </w:r>
      <w:r w:rsidRPr="006C51D7">
        <w:rPr>
          <w:spacing w:val="-6"/>
          <w:sz w:val="16"/>
          <w:szCs w:val="16"/>
        </w:rPr>
        <w:t>ASSAZIONE</w:t>
      </w:r>
      <w:r w:rsidRPr="006C51D7">
        <w:rPr>
          <w:spacing w:val="-6"/>
        </w:rPr>
        <w:t xml:space="preserve">, Sezione Terza Penale, </w:t>
      </w:r>
      <w:r w:rsidRPr="006C51D7">
        <w:rPr>
          <w:i/>
          <w:iCs/>
          <w:spacing w:val="-6"/>
        </w:rPr>
        <w:t>Sentenza 16 novembre 1999, n. 3628</w:t>
      </w:r>
      <w:r w:rsidRPr="004477F7">
        <w:rPr>
          <w:spacing w:val="-6"/>
        </w:rPr>
        <w:t xml:space="preserve">; del medesimo tenore, </w:t>
      </w:r>
      <w:r w:rsidRPr="006C51D7">
        <w:rPr>
          <w:spacing w:val="-6"/>
        </w:rPr>
        <w:t>C</w:t>
      </w:r>
      <w:r w:rsidRPr="006C51D7">
        <w:rPr>
          <w:spacing w:val="-6"/>
          <w:sz w:val="16"/>
          <w:szCs w:val="16"/>
        </w:rPr>
        <w:t xml:space="preserve">ORTE </w:t>
      </w:r>
      <w:r w:rsidRPr="006C51D7">
        <w:rPr>
          <w:spacing w:val="-6"/>
        </w:rPr>
        <w:t>S</w:t>
      </w:r>
      <w:r w:rsidRPr="006C51D7">
        <w:rPr>
          <w:spacing w:val="-6"/>
          <w:sz w:val="16"/>
          <w:szCs w:val="16"/>
        </w:rPr>
        <w:t xml:space="preserve">UPREMA DI </w:t>
      </w:r>
      <w:r w:rsidRPr="006C51D7">
        <w:rPr>
          <w:spacing w:val="-6"/>
        </w:rPr>
        <w:t>C</w:t>
      </w:r>
      <w:r w:rsidRPr="006C51D7">
        <w:rPr>
          <w:spacing w:val="-6"/>
          <w:sz w:val="16"/>
          <w:szCs w:val="16"/>
        </w:rPr>
        <w:t>ASSAZIONE</w:t>
      </w:r>
      <w:r w:rsidRPr="006C51D7">
        <w:rPr>
          <w:spacing w:val="-6"/>
        </w:rPr>
        <w:t xml:space="preserve">, Sezione Terza Penale, </w:t>
      </w:r>
      <w:r w:rsidRPr="006C51D7">
        <w:rPr>
          <w:i/>
          <w:iCs/>
          <w:spacing w:val="-6"/>
        </w:rPr>
        <w:t>Sentenza 11 marzo 2004, n. 18347</w:t>
      </w:r>
      <w:r w:rsidRPr="006C51D7">
        <w:rPr>
          <w:iCs/>
          <w:spacing w:val="-6"/>
        </w:rPr>
        <w:t>).</w:t>
      </w:r>
    </w:p>
  </w:footnote>
  <w:footnote w:id="236">
    <w:p w14:paraId="65CC3C84" w14:textId="77777777" w:rsidR="00822F8B" w:rsidRDefault="00822F8B" w:rsidP="008E4966">
      <w:pPr>
        <w:pStyle w:val="Testonotaapidipagina"/>
        <w:spacing w:line="233" w:lineRule="auto"/>
        <w:jc w:val="both"/>
      </w:pPr>
      <w:r>
        <w:rPr>
          <w:rStyle w:val="Rimandonotaapidipagina"/>
        </w:rPr>
        <w:footnoteRef/>
      </w:r>
      <w:r w:rsidRPr="009F7C48">
        <w:rPr>
          <w:spacing w:val="-4"/>
        </w:rPr>
        <w:t xml:space="preserve"> A tal riguardo, ma con riferimento ai previgenti artt. 54, comma 2, e 59, comma 1, D.Lgs. n. 152/1999, </w:t>
      </w:r>
      <w:r>
        <w:rPr>
          <w:spacing w:val="-4"/>
        </w:rPr>
        <w:t xml:space="preserve">cfr., </w:t>
      </w:r>
      <w:r w:rsidRPr="009F7C48">
        <w:rPr>
          <w:i/>
          <w:spacing w:val="-4"/>
        </w:rPr>
        <w:t>ex pluribus</w:t>
      </w:r>
      <w:r>
        <w:rPr>
          <w:spacing w:val="-4"/>
        </w:rPr>
        <w:t xml:space="preserve">, </w:t>
      </w:r>
      <w:r w:rsidRPr="007E31A2">
        <w:rPr>
          <w:spacing w:val="-4"/>
        </w:rPr>
        <w:t>C</w:t>
      </w:r>
      <w:r w:rsidRPr="007E31A2">
        <w:rPr>
          <w:spacing w:val="-4"/>
          <w:sz w:val="16"/>
          <w:szCs w:val="16"/>
        </w:rPr>
        <w:t xml:space="preserve">ORTE </w:t>
      </w:r>
      <w:r w:rsidRPr="007E31A2">
        <w:rPr>
          <w:spacing w:val="-4"/>
        </w:rPr>
        <w:t>S</w:t>
      </w:r>
      <w:r w:rsidRPr="007E31A2">
        <w:rPr>
          <w:spacing w:val="-4"/>
          <w:sz w:val="16"/>
          <w:szCs w:val="16"/>
        </w:rPr>
        <w:t xml:space="preserve">UPREMA DI </w:t>
      </w:r>
      <w:r w:rsidRPr="007E31A2">
        <w:rPr>
          <w:spacing w:val="-4"/>
        </w:rPr>
        <w:t>C</w:t>
      </w:r>
      <w:r w:rsidRPr="007E31A2">
        <w:rPr>
          <w:spacing w:val="-4"/>
          <w:sz w:val="16"/>
          <w:szCs w:val="16"/>
        </w:rPr>
        <w:t>ASSAZIONE</w:t>
      </w:r>
      <w:r w:rsidRPr="007E31A2">
        <w:rPr>
          <w:spacing w:val="-4"/>
        </w:rPr>
        <w:t xml:space="preserve">, Sezione </w:t>
      </w:r>
      <w:r>
        <w:rPr>
          <w:spacing w:val="-4"/>
        </w:rPr>
        <w:t>Terza Penale</w:t>
      </w:r>
      <w:r w:rsidRPr="007E31A2">
        <w:rPr>
          <w:spacing w:val="-4"/>
        </w:rPr>
        <w:t xml:space="preserve">, </w:t>
      </w:r>
      <w:r w:rsidRPr="007E31A2">
        <w:rPr>
          <w:i/>
          <w:iCs/>
          <w:spacing w:val="-4"/>
        </w:rPr>
        <w:t xml:space="preserve">Sentenza </w:t>
      </w:r>
      <w:r>
        <w:rPr>
          <w:i/>
          <w:iCs/>
          <w:spacing w:val="-4"/>
        </w:rPr>
        <w:t>21 settembre 2000</w:t>
      </w:r>
      <w:r w:rsidRPr="007E31A2">
        <w:rPr>
          <w:i/>
          <w:iCs/>
          <w:spacing w:val="-4"/>
        </w:rPr>
        <w:t xml:space="preserve">, n. </w:t>
      </w:r>
      <w:r>
        <w:rPr>
          <w:i/>
          <w:iCs/>
          <w:spacing w:val="-4"/>
        </w:rPr>
        <w:t>2884</w:t>
      </w:r>
      <w:r>
        <w:rPr>
          <w:iCs/>
          <w:spacing w:val="-4"/>
        </w:rPr>
        <w:t xml:space="preserve">; </w:t>
      </w:r>
      <w:r w:rsidRPr="007E31A2">
        <w:rPr>
          <w:spacing w:val="-4"/>
        </w:rPr>
        <w:t>C</w:t>
      </w:r>
      <w:r w:rsidRPr="007E31A2">
        <w:rPr>
          <w:spacing w:val="-4"/>
          <w:sz w:val="16"/>
          <w:szCs w:val="16"/>
        </w:rPr>
        <w:t xml:space="preserve">ORTE </w:t>
      </w:r>
      <w:r w:rsidRPr="007E31A2">
        <w:rPr>
          <w:spacing w:val="-4"/>
        </w:rPr>
        <w:t>S</w:t>
      </w:r>
      <w:r w:rsidRPr="007E31A2">
        <w:rPr>
          <w:spacing w:val="-4"/>
          <w:sz w:val="16"/>
          <w:szCs w:val="16"/>
        </w:rPr>
        <w:t xml:space="preserve">UPREMA DI </w:t>
      </w:r>
      <w:r w:rsidRPr="007E31A2">
        <w:rPr>
          <w:spacing w:val="-4"/>
        </w:rPr>
        <w:t>C</w:t>
      </w:r>
      <w:r w:rsidRPr="007E31A2">
        <w:rPr>
          <w:spacing w:val="-4"/>
          <w:sz w:val="16"/>
          <w:szCs w:val="16"/>
        </w:rPr>
        <w:t>ASSAZIONE</w:t>
      </w:r>
      <w:r w:rsidRPr="007E31A2">
        <w:rPr>
          <w:spacing w:val="-4"/>
        </w:rPr>
        <w:t xml:space="preserve">, Sezione </w:t>
      </w:r>
      <w:r>
        <w:rPr>
          <w:spacing w:val="-4"/>
        </w:rPr>
        <w:t>Terza Penale</w:t>
      </w:r>
      <w:r w:rsidRPr="007E31A2">
        <w:rPr>
          <w:spacing w:val="-4"/>
        </w:rPr>
        <w:t xml:space="preserve">, </w:t>
      </w:r>
      <w:r w:rsidRPr="007E31A2">
        <w:rPr>
          <w:i/>
          <w:iCs/>
          <w:spacing w:val="-4"/>
        </w:rPr>
        <w:t xml:space="preserve">Sentenza </w:t>
      </w:r>
      <w:r>
        <w:rPr>
          <w:i/>
          <w:iCs/>
          <w:spacing w:val="-4"/>
        </w:rPr>
        <w:t>6 aprile 2004</w:t>
      </w:r>
      <w:r w:rsidRPr="007E31A2">
        <w:rPr>
          <w:i/>
          <w:iCs/>
          <w:spacing w:val="-4"/>
        </w:rPr>
        <w:t xml:space="preserve">, n. </w:t>
      </w:r>
      <w:r>
        <w:rPr>
          <w:i/>
          <w:iCs/>
          <w:spacing w:val="-4"/>
        </w:rPr>
        <w:t>23217</w:t>
      </w:r>
      <w:r>
        <w:rPr>
          <w:iCs/>
          <w:spacing w:val="-4"/>
        </w:rPr>
        <w:t xml:space="preserve">; </w:t>
      </w:r>
      <w:r w:rsidRPr="007E31A2">
        <w:rPr>
          <w:spacing w:val="-4"/>
        </w:rPr>
        <w:t>C</w:t>
      </w:r>
      <w:r w:rsidRPr="007E31A2">
        <w:rPr>
          <w:spacing w:val="-4"/>
          <w:sz w:val="16"/>
          <w:szCs w:val="16"/>
        </w:rPr>
        <w:t xml:space="preserve">ORTE </w:t>
      </w:r>
      <w:r w:rsidRPr="007E31A2">
        <w:rPr>
          <w:spacing w:val="-4"/>
        </w:rPr>
        <w:t>S</w:t>
      </w:r>
      <w:r w:rsidRPr="007E31A2">
        <w:rPr>
          <w:spacing w:val="-4"/>
          <w:sz w:val="16"/>
          <w:szCs w:val="16"/>
        </w:rPr>
        <w:t xml:space="preserve">UPREMA DI </w:t>
      </w:r>
      <w:r w:rsidRPr="007E31A2">
        <w:rPr>
          <w:spacing w:val="-4"/>
        </w:rPr>
        <w:t>C</w:t>
      </w:r>
      <w:r w:rsidRPr="007E31A2">
        <w:rPr>
          <w:spacing w:val="-4"/>
          <w:sz w:val="16"/>
          <w:szCs w:val="16"/>
        </w:rPr>
        <w:t>ASSAZIONE</w:t>
      </w:r>
      <w:r w:rsidRPr="007E31A2">
        <w:rPr>
          <w:spacing w:val="-4"/>
        </w:rPr>
        <w:t xml:space="preserve">, Sezione </w:t>
      </w:r>
      <w:r>
        <w:rPr>
          <w:spacing w:val="-4"/>
        </w:rPr>
        <w:t>Terza Penale</w:t>
      </w:r>
      <w:r w:rsidRPr="007E31A2">
        <w:rPr>
          <w:spacing w:val="-4"/>
        </w:rPr>
        <w:t xml:space="preserve">, </w:t>
      </w:r>
      <w:r w:rsidRPr="007E31A2">
        <w:rPr>
          <w:i/>
          <w:iCs/>
          <w:spacing w:val="-4"/>
        </w:rPr>
        <w:t xml:space="preserve">Sentenza </w:t>
      </w:r>
      <w:r>
        <w:rPr>
          <w:i/>
          <w:iCs/>
          <w:spacing w:val="-4"/>
        </w:rPr>
        <w:t>8 settembre 2004</w:t>
      </w:r>
      <w:r w:rsidRPr="007E31A2">
        <w:rPr>
          <w:i/>
          <w:iCs/>
          <w:spacing w:val="-4"/>
        </w:rPr>
        <w:t xml:space="preserve">, n. </w:t>
      </w:r>
      <w:r>
        <w:rPr>
          <w:i/>
          <w:iCs/>
          <w:spacing w:val="-4"/>
        </w:rPr>
        <w:t>36061</w:t>
      </w:r>
      <w:r>
        <w:rPr>
          <w:iCs/>
          <w:spacing w:val="-4"/>
        </w:rPr>
        <w:t>.</w:t>
      </w:r>
    </w:p>
  </w:footnote>
  <w:footnote w:id="237">
    <w:p w14:paraId="673A835F" w14:textId="77777777" w:rsidR="00822F8B" w:rsidRDefault="00822F8B" w:rsidP="008E4966">
      <w:pPr>
        <w:pStyle w:val="Testonotaapidipagina"/>
        <w:jc w:val="both"/>
      </w:pPr>
      <w:r>
        <w:rPr>
          <w:rStyle w:val="Rimandonotaapidipagina"/>
        </w:rPr>
        <w:footnoteRef/>
      </w:r>
      <w:r>
        <w:t xml:space="preserve"> </w:t>
      </w:r>
      <w:r w:rsidRPr="003F5EC2">
        <w:t xml:space="preserve">Cfr. </w:t>
      </w:r>
      <w:r w:rsidRPr="003F5EC2">
        <w:rPr>
          <w:spacing w:val="-4"/>
        </w:rPr>
        <w:t>C</w:t>
      </w:r>
      <w:r w:rsidRPr="003F5EC2">
        <w:rPr>
          <w:spacing w:val="-4"/>
          <w:sz w:val="16"/>
          <w:szCs w:val="16"/>
        </w:rPr>
        <w:t xml:space="preserve">ORTE </w:t>
      </w:r>
      <w:r w:rsidRPr="003F5EC2">
        <w:rPr>
          <w:spacing w:val="-4"/>
        </w:rPr>
        <w:t>S</w:t>
      </w:r>
      <w:r w:rsidRPr="003F5EC2">
        <w:rPr>
          <w:spacing w:val="-4"/>
          <w:sz w:val="16"/>
          <w:szCs w:val="16"/>
        </w:rPr>
        <w:t xml:space="preserve">UPREMA DI </w:t>
      </w:r>
      <w:r w:rsidRPr="003F5EC2">
        <w:rPr>
          <w:spacing w:val="-4"/>
        </w:rPr>
        <w:t>C</w:t>
      </w:r>
      <w:r w:rsidRPr="003F5EC2">
        <w:rPr>
          <w:spacing w:val="-4"/>
          <w:sz w:val="16"/>
          <w:szCs w:val="16"/>
        </w:rPr>
        <w:t>ASSAZIONE</w:t>
      </w:r>
      <w:r w:rsidRPr="003F5EC2">
        <w:rPr>
          <w:spacing w:val="-4"/>
        </w:rPr>
        <w:t xml:space="preserve">, Sezione Terza Penale, </w:t>
      </w:r>
      <w:r w:rsidRPr="003F5EC2">
        <w:rPr>
          <w:i/>
          <w:iCs/>
          <w:spacing w:val="-4"/>
        </w:rPr>
        <w:t>Sentenza 10 gennaio 2000, n. 2108</w:t>
      </w:r>
      <w:r>
        <w:rPr>
          <w:iCs/>
          <w:spacing w:val="-4"/>
        </w:rPr>
        <w:t xml:space="preserve">, con la quale è stata ritenuta configurabile la responsabilità del gestore di un depuratore </w:t>
      </w:r>
      <w:r>
        <w:rPr>
          <w:i/>
          <w:iCs/>
          <w:spacing w:val="-4"/>
        </w:rPr>
        <w:t>«</w:t>
      </w:r>
      <w:r w:rsidRPr="00C0080D">
        <w:rPr>
          <w:i/>
          <w:iCs/>
          <w:spacing w:val="-4"/>
        </w:rPr>
        <w:t>… nel caso di scarico da rete fognaria dotata di impianto di depurazione finale, anche in ipotesi di guasto tecnico in conseguenza del quale si sia verificata la tracimazione dalle vasche con contestuale ma con contestuale funzionamento dello scarico ordinario</w:t>
      </w:r>
      <w:r>
        <w:rPr>
          <w:i/>
          <w:iCs/>
          <w:spacing w:val="-4"/>
        </w:rPr>
        <w:t xml:space="preserve"> ..</w:t>
      </w:r>
      <w:r w:rsidRPr="00C0080D">
        <w:rPr>
          <w:i/>
          <w:iCs/>
          <w:spacing w:val="-4"/>
        </w:rPr>
        <w:t>.</w:t>
      </w:r>
      <w:r>
        <w:rPr>
          <w:i/>
          <w:iCs/>
          <w:spacing w:val="-4"/>
        </w:rPr>
        <w:t>»</w:t>
      </w:r>
      <w:r>
        <w:rPr>
          <w:iCs/>
          <w:spacing w:val="-4"/>
        </w:rPr>
        <w:t xml:space="preserve">, ritenendo applicabile la disciplina degli scarichi e non dei rifiuti. In senso conforme, cfr. </w:t>
      </w:r>
      <w:r w:rsidRPr="007E31A2">
        <w:rPr>
          <w:spacing w:val="-4"/>
        </w:rPr>
        <w:t>C</w:t>
      </w:r>
      <w:r w:rsidRPr="007E31A2">
        <w:rPr>
          <w:spacing w:val="-4"/>
          <w:sz w:val="16"/>
          <w:szCs w:val="16"/>
        </w:rPr>
        <w:t xml:space="preserve">ORTE </w:t>
      </w:r>
      <w:r w:rsidRPr="007E31A2">
        <w:rPr>
          <w:spacing w:val="-4"/>
        </w:rPr>
        <w:t>S</w:t>
      </w:r>
      <w:r w:rsidRPr="007E31A2">
        <w:rPr>
          <w:spacing w:val="-4"/>
          <w:sz w:val="16"/>
          <w:szCs w:val="16"/>
        </w:rPr>
        <w:t xml:space="preserve">UPREMA DI </w:t>
      </w:r>
      <w:r w:rsidRPr="007E31A2">
        <w:rPr>
          <w:spacing w:val="-4"/>
        </w:rPr>
        <w:t>C</w:t>
      </w:r>
      <w:r w:rsidRPr="007E31A2">
        <w:rPr>
          <w:spacing w:val="-4"/>
          <w:sz w:val="16"/>
          <w:szCs w:val="16"/>
        </w:rPr>
        <w:t>ASSAZIONE</w:t>
      </w:r>
      <w:r w:rsidRPr="007E31A2">
        <w:rPr>
          <w:spacing w:val="-4"/>
        </w:rPr>
        <w:t xml:space="preserve">, Sezione </w:t>
      </w:r>
      <w:r>
        <w:rPr>
          <w:spacing w:val="-4"/>
        </w:rPr>
        <w:t>Terza Penale</w:t>
      </w:r>
      <w:r w:rsidRPr="007E31A2">
        <w:rPr>
          <w:spacing w:val="-4"/>
        </w:rPr>
        <w:t xml:space="preserve">, </w:t>
      </w:r>
      <w:r w:rsidRPr="007E31A2">
        <w:rPr>
          <w:i/>
          <w:iCs/>
          <w:spacing w:val="-4"/>
        </w:rPr>
        <w:t xml:space="preserve">Sentenza </w:t>
      </w:r>
      <w:r>
        <w:rPr>
          <w:i/>
          <w:iCs/>
          <w:spacing w:val="-4"/>
        </w:rPr>
        <w:t>15 marzo 2005</w:t>
      </w:r>
      <w:r w:rsidRPr="007E31A2">
        <w:rPr>
          <w:i/>
          <w:iCs/>
          <w:spacing w:val="-4"/>
        </w:rPr>
        <w:t xml:space="preserve">, n. </w:t>
      </w:r>
      <w:r>
        <w:rPr>
          <w:i/>
          <w:iCs/>
          <w:spacing w:val="-4"/>
        </w:rPr>
        <w:t>16274</w:t>
      </w:r>
      <w:r>
        <w:rPr>
          <w:iCs/>
          <w:spacing w:val="-4"/>
        </w:rPr>
        <w:t xml:space="preserve">, la quale, sempre con riferimento alla previgente normativa, che parimenti statuiva: </w:t>
      </w:r>
      <w:r>
        <w:rPr>
          <w:i/>
          <w:iCs/>
          <w:spacing w:val="-4"/>
        </w:rPr>
        <w:t>«</w:t>
      </w:r>
      <w:r w:rsidRPr="00C0080D">
        <w:rPr>
          <w:i/>
          <w:iCs/>
          <w:spacing w:val="-4"/>
        </w:rPr>
        <w:t>Nel caso di scarico da rete fognaria dotata di impianto di depurazione finale, anche in ipotesi di guasto tecnico in conseguenza del quale si sia verificata la tracimazione dalle vasche ma con contestuale funzionamento dello scarico ordinario, non trova applicazione la normativa sui rifiuti (di cui al D.Lgs. n. 22 del 1997) ma quella di cui al D.Lgs. 11 maggio 1999 n. 152, atteso che rientrano in tale disciplina soltanto i rifiuti liquidi che esulano dal concett</w:t>
      </w:r>
      <w:r>
        <w:rPr>
          <w:i/>
          <w:iCs/>
          <w:spacing w:val="-4"/>
        </w:rPr>
        <w:t>o di scarico come definito dall’</w:t>
      </w:r>
      <w:r w:rsidRPr="00C0080D">
        <w:rPr>
          <w:i/>
          <w:iCs/>
          <w:spacing w:val="-4"/>
        </w:rPr>
        <w:t>art. 2 del citato decreto n. 152.</w:t>
      </w:r>
      <w:r>
        <w:rPr>
          <w:i/>
          <w:iCs/>
          <w:spacing w:val="-4"/>
        </w:rPr>
        <w:t>»</w:t>
      </w:r>
    </w:p>
  </w:footnote>
  <w:footnote w:id="238">
    <w:p w14:paraId="4ACEB12C" w14:textId="77777777" w:rsidR="00822F8B" w:rsidRDefault="00822F8B" w:rsidP="008E4966">
      <w:pPr>
        <w:pStyle w:val="Testonotaapidipagina"/>
        <w:jc w:val="both"/>
      </w:pPr>
      <w:r>
        <w:rPr>
          <w:rStyle w:val="Rimandonotaapidipagina"/>
        </w:rPr>
        <w:footnoteRef/>
      </w:r>
      <w:r>
        <w:t xml:space="preserve"> Cfr. </w:t>
      </w:r>
      <w:r w:rsidRPr="003F5EC2">
        <w:rPr>
          <w:spacing w:val="-4"/>
        </w:rPr>
        <w:t>C</w:t>
      </w:r>
      <w:r w:rsidRPr="003F5EC2">
        <w:rPr>
          <w:spacing w:val="-4"/>
          <w:sz w:val="16"/>
          <w:szCs w:val="16"/>
        </w:rPr>
        <w:t xml:space="preserve">ORTE </w:t>
      </w:r>
      <w:r w:rsidRPr="003F5EC2">
        <w:rPr>
          <w:spacing w:val="-4"/>
        </w:rPr>
        <w:t>S</w:t>
      </w:r>
      <w:r w:rsidRPr="003F5EC2">
        <w:rPr>
          <w:spacing w:val="-4"/>
          <w:sz w:val="16"/>
          <w:szCs w:val="16"/>
        </w:rPr>
        <w:t xml:space="preserve">UPREMA DI </w:t>
      </w:r>
      <w:r w:rsidRPr="003F5EC2">
        <w:rPr>
          <w:spacing w:val="-4"/>
        </w:rPr>
        <w:t>C</w:t>
      </w:r>
      <w:r w:rsidRPr="003F5EC2">
        <w:rPr>
          <w:spacing w:val="-4"/>
          <w:sz w:val="16"/>
          <w:szCs w:val="16"/>
        </w:rPr>
        <w:t>ASSAZIONE</w:t>
      </w:r>
      <w:r w:rsidRPr="003F5EC2">
        <w:rPr>
          <w:spacing w:val="-4"/>
        </w:rPr>
        <w:t xml:space="preserve">, Sezione Terza Penale, </w:t>
      </w:r>
      <w:r w:rsidRPr="003F5EC2">
        <w:rPr>
          <w:i/>
          <w:iCs/>
          <w:spacing w:val="-4"/>
        </w:rPr>
        <w:t>Sentenza 30 settembre 1993, n. 9741</w:t>
      </w:r>
      <w:r w:rsidRPr="003F5EC2">
        <w:rPr>
          <w:iCs/>
          <w:spacing w:val="-4"/>
        </w:rPr>
        <w:t xml:space="preserve">, con la quale la Suprema Corte aveva chiarito che </w:t>
      </w:r>
      <w:r>
        <w:rPr>
          <w:i/>
          <w:iCs/>
          <w:spacing w:val="-4"/>
        </w:rPr>
        <w:t>«</w:t>
      </w:r>
      <w:r w:rsidRPr="003F5EC2">
        <w:rPr>
          <w:i/>
          <w:iCs/>
          <w:spacing w:val="-4"/>
        </w:rPr>
        <w:t>…</w:t>
      </w:r>
      <w:r w:rsidRPr="00437B8E">
        <w:rPr>
          <w:i/>
          <w:iCs/>
          <w:spacing w:val="-4"/>
        </w:rPr>
        <w:t xml:space="preserve"> l</w:t>
      </w:r>
      <w:r>
        <w:rPr>
          <w:i/>
          <w:iCs/>
          <w:spacing w:val="-4"/>
        </w:rPr>
        <w:t>’</w:t>
      </w:r>
      <w:r w:rsidRPr="00437B8E">
        <w:rPr>
          <w:i/>
          <w:iCs/>
          <w:spacing w:val="-4"/>
        </w:rPr>
        <w:t>esistenza di siffatto impianto è ininfluente ai fini della sussistenza del reato per eccedenza ai limiti tabellari degli scarichi dei nuovi insediamenti produttivi immessi nella rete.</w:t>
      </w:r>
      <w:r>
        <w:rPr>
          <w:i/>
          <w:iCs/>
          <w:spacing w:val="-4"/>
        </w:rPr>
        <w:t>»</w:t>
      </w:r>
    </w:p>
  </w:footnote>
  <w:footnote w:id="239">
    <w:p w14:paraId="766FC0C5" w14:textId="6CBB7F28" w:rsidR="00822F8B" w:rsidRDefault="00822F8B" w:rsidP="008E4966">
      <w:pPr>
        <w:pStyle w:val="Testonotaapidipagina"/>
        <w:spacing w:line="235" w:lineRule="auto"/>
        <w:jc w:val="both"/>
      </w:pPr>
      <w:r>
        <w:rPr>
          <w:rStyle w:val="Rimandonotaapidipagina"/>
        </w:rPr>
        <w:footnoteRef/>
      </w:r>
      <w:r w:rsidRPr="00274D3D">
        <w:rPr>
          <w:spacing w:val="-4"/>
        </w:rPr>
        <w:t xml:space="preserve"> Cfr. </w:t>
      </w:r>
      <w:r w:rsidRPr="00274D3D">
        <w:rPr>
          <w:smallCaps/>
          <w:spacing w:val="-4"/>
        </w:rPr>
        <w:t>Fimiani</w:t>
      </w:r>
      <w:r w:rsidRPr="00274D3D">
        <w:rPr>
          <w:spacing w:val="-4"/>
        </w:rPr>
        <w:t xml:space="preserve">, </w:t>
      </w:r>
      <w:r w:rsidRPr="00274D3D">
        <w:rPr>
          <w:i/>
          <w:spacing w:val="-4"/>
        </w:rPr>
        <w:t>La tutela penale dell</w:t>
      </w:r>
      <w:r>
        <w:rPr>
          <w:i/>
          <w:spacing w:val="-4"/>
        </w:rPr>
        <w:t>’</w:t>
      </w:r>
      <w:r w:rsidRPr="00274D3D">
        <w:rPr>
          <w:i/>
          <w:spacing w:val="-4"/>
        </w:rPr>
        <w:t>ambiente</w:t>
      </w:r>
      <w:r w:rsidRPr="00274D3D">
        <w:rPr>
          <w:spacing w:val="-4"/>
        </w:rPr>
        <w:t xml:space="preserve">, </w:t>
      </w:r>
      <w:r>
        <w:rPr>
          <w:spacing w:val="-4"/>
        </w:rPr>
        <w:t>cit.</w:t>
      </w:r>
      <w:r w:rsidRPr="00274D3D">
        <w:rPr>
          <w:spacing w:val="-4"/>
        </w:rPr>
        <w:t>, 104</w:t>
      </w:r>
      <w:r w:rsidR="00CE6BC3">
        <w:rPr>
          <w:spacing w:val="-4"/>
        </w:rPr>
        <w:t xml:space="preserve"> s</w:t>
      </w:r>
      <w:r w:rsidRPr="00274D3D">
        <w:rPr>
          <w:spacing w:val="-4"/>
        </w:rPr>
        <w:t>.</w:t>
      </w:r>
    </w:p>
  </w:footnote>
  <w:footnote w:id="240">
    <w:p w14:paraId="384332F6" w14:textId="77777777" w:rsidR="00822F8B" w:rsidRDefault="00822F8B" w:rsidP="008E4966">
      <w:pPr>
        <w:pStyle w:val="Testonotaapidipagina"/>
        <w:spacing w:line="235" w:lineRule="auto"/>
        <w:jc w:val="both"/>
      </w:pPr>
      <w:r>
        <w:rPr>
          <w:rStyle w:val="Rimandonotaapidipagina"/>
        </w:rPr>
        <w:footnoteRef/>
      </w:r>
      <w:r w:rsidRPr="005B39F3">
        <w:rPr>
          <w:spacing w:val="-2"/>
        </w:rPr>
        <w:t xml:space="preserve"> Cfr</w:t>
      </w:r>
      <w:r w:rsidRPr="005065AB">
        <w:rPr>
          <w:spacing w:val="-2"/>
        </w:rPr>
        <w:t xml:space="preserve">. </w:t>
      </w:r>
      <w:r w:rsidRPr="00ED7661">
        <w:rPr>
          <w:smallCaps/>
          <w:spacing w:val="-2"/>
        </w:rPr>
        <w:t>Legge</w:t>
      </w:r>
      <w:r w:rsidRPr="005065AB">
        <w:rPr>
          <w:spacing w:val="-2"/>
        </w:rPr>
        <w:t xml:space="preserve"> 31</w:t>
      </w:r>
      <w:r w:rsidRPr="005B39F3">
        <w:rPr>
          <w:spacing w:val="-2"/>
        </w:rPr>
        <w:t xml:space="preserve"> dicembre 1982, n. 979, </w:t>
      </w:r>
      <w:r w:rsidRPr="005B39F3">
        <w:rPr>
          <w:i/>
          <w:spacing w:val="-2"/>
        </w:rPr>
        <w:t>Disposizioni per la difesa del mare</w:t>
      </w:r>
      <w:r w:rsidRPr="005B39F3">
        <w:rPr>
          <w:spacing w:val="-2"/>
        </w:rPr>
        <w:t xml:space="preserve"> (G.U. n. 16 del 18 gennaio 1983 - Suppl. Ord.).</w:t>
      </w:r>
    </w:p>
  </w:footnote>
  <w:footnote w:id="241">
    <w:p w14:paraId="0506E8B4" w14:textId="77777777" w:rsidR="00822F8B" w:rsidRDefault="00822F8B" w:rsidP="008E4966">
      <w:pPr>
        <w:pStyle w:val="Testonotaapidipagina"/>
        <w:spacing w:line="235" w:lineRule="auto"/>
        <w:jc w:val="both"/>
      </w:pPr>
      <w:r>
        <w:rPr>
          <w:rStyle w:val="Rimandonotaapidipagina"/>
        </w:rPr>
        <w:footnoteRef/>
      </w:r>
      <w:r>
        <w:t xml:space="preserve"> Cfr. </w:t>
      </w:r>
      <w:r w:rsidRPr="00E62D75">
        <w:rPr>
          <w:smallCaps/>
        </w:rPr>
        <w:t>Decreto Legislativo</w:t>
      </w:r>
      <w:r>
        <w:t xml:space="preserve"> 2 gennaio 2018, n. 1, </w:t>
      </w:r>
      <w:r w:rsidRPr="00E62D75">
        <w:rPr>
          <w:i/>
        </w:rPr>
        <w:t>Codice della protezione civile</w:t>
      </w:r>
      <w:r>
        <w:t xml:space="preserve"> </w:t>
      </w:r>
      <w:r w:rsidRPr="00E62D75">
        <w:t>(G</w:t>
      </w:r>
      <w:r>
        <w:t>.</w:t>
      </w:r>
      <w:r w:rsidRPr="00E62D75">
        <w:t>U</w:t>
      </w:r>
      <w:r>
        <w:t>.</w:t>
      </w:r>
      <w:r w:rsidRPr="00E62D75">
        <w:t xml:space="preserve"> n.</w:t>
      </w:r>
      <w:r>
        <w:t xml:space="preserve"> </w:t>
      </w:r>
      <w:r w:rsidRPr="00E62D75">
        <w:t>17 del 22</w:t>
      </w:r>
      <w:r>
        <w:t xml:space="preserve"> gennaio </w:t>
      </w:r>
      <w:r w:rsidRPr="00E62D75">
        <w:t>2018)</w:t>
      </w:r>
      <w:r>
        <w:t>.</w:t>
      </w:r>
    </w:p>
  </w:footnote>
  <w:footnote w:id="242">
    <w:p w14:paraId="7519F2FE" w14:textId="77777777" w:rsidR="00822F8B" w:rsidRDefault="00822F8B" w:rsidP="008E4966">
      <w:pPr>
        <w:pStyle w:val="Testonotaapidipagina"/>
        <w:spacing w:line="235" w:lineRule="auto"/>
        <w:jc w:val="both"/>
      </w:pPr>
      <w:r>
        <w:rPr>
          <w:rStyle w:val="Rimandonotaapidipagina"/>
        </w:rPr>
        <w:footnoteRef/>
      </w:r>
      <w:r>
        <w:t xml:space="preserve"> Cfr. </w:t>
      </w:r>
      <w:r w:rsidRPr="00E62D75">
        <w:rPr>
          <w:smallCaps/>
        </w:rPr>
        <w:t>Decreto del Presidente del Consiglio dei Ministri</w:t>
      </w:r>
      <w:r w:rsidRPr="00E62D75">
        <w:t xml:space="preserve"> 4 novembre 2010</w:t>
      </w:r>
      <w:r>
        <w:t xml:space="preserve">, </w:t>
      </w:r>
      <w:r w:rsidRPr="00E62D75">
        <w:rPr>
          <w:i/>
        </w:rPr>
        <w:t>Piano di pronto intervento nazionale per la difesa da inquinamenti da idrocarburi e di altre sostanze nocive causati da incidenti marini</w:t>
      </w:r>
      <w:r>
        <w:t xml:space="preserve"> </w:t>
      </w:r>
      <w:r w:rsidRPr="00E62D75">
        <w:t>(G</w:t>
      </w:r>
      <w:r>
        <w:t xml:space="preserve">.U. n. 271 del </w:t>
      </w:r>
      <w:r w:rsidRPr="00E62D75">
        <w:t>19 novembre 2010)</w:t>
      </w:r>
      <w:r>
        <w:t>.</w:t>
      </w:r>
    </w:p>
  </w:footnote>
  <w:footnote w:id="243">
    <w:p w14:paraId="7F8BDD8D" w14:textId="77777777" w:rsidR="00822F8B" w:rsidRDefault="00822F8B" w:rsidP="008E4966">
      <w:pPr>
        <w:pStyle w:val="Testonotaapidipagina"/>
        <w:spacing w:line="235" w:lineRule="auto"/>
        <w:jc w:val="both"/>
      </w:pPr>
      <w:r>
        <w:rPr>
          <w:rStyle w:val="Rimandonotaapidipagina"/>
        </w:rPr>
        <w:footnoteRef/>
      </w:r>
      <w:r>
        <w:t xml:space="preserve"> Cfr. </w:t>
      </w:r>
      <w:r w:rsidRPr="00E62D75">
        <w:rPr>
          <w:smallCaps/>
        </w:rPr>
        <w:t>Decreto del Presidente del Consiglio dei Ministri</w:t>
      </w:r>
      <w:r w:rsidRPr="00E62D75">
        <w:t xml:space="preserve"> </w:t>
      </w:r>
      <w:r>
        <w:t xml:space="preserve">11 ottobre 2022, </w:t>
      </w:r>
      <w:r w:rsidRPr="00DD452B">
        <w:rPr>
          <w:i/>
        </w:rPr>
        <w:t>Adozione del Piano nazionale di pronto intervento per la difesa del mare e delle coste dagli inquinamenti di idrocarburi o di altre sostanze pericolose e nocive</w:t>
      </w:r>
      <w:r w:rsidRPr="00DD452B">
        <w:t xml:space="preserve"> (G.U. n. </w:t>
      </w:r>
      <w:r>
        <w:t>305</w:t>
      </w:r>
      <w:r w:rsidRPr="00DD452B">
        <w:t xml:space="preserve"> del </w:t>
      </w:r>
      <w:r>
        <w:t>31 dicembre 2022</w:t>
      </w:r>
      <w:r w:rsidRPr="00DD452B">
        <w:t>).</w:t>
      </w:r>
    </w:p>
  </w:footnote>
  <w:footnote w:id="244">
    <w:p w14:paraId="33BF5DFD" w14:textId="77777777" w:rsidR="00822F8B" w:rsidRPr="00EF5684" w:rsidRDefault="00822F8B" w:rsidP="008E4966">
      <w:pPr>
        <w:pStyle w:val="Testonotaapidipagina"/>
        <w:jc w:val="both"/>
        <w:rPr>
          <w:spacing w:val="-4"/>
        </w:rPr>
      </w:pPr>
      <w:r>
        <w:rPr>
          <w:rStyle w:val="Rimandonotaapidipagina"/>
        </w:rPr>
        <w:footnoteRef/>
      </w:r>
      <w:r w:rsidRPr="00EF5684">
        <w:rPr>
          <w:spacing w:val="-4"/>
        </w:rPr>
        <w:t xml:space="preserve"> </w:t>
      </w:r>
      <w:r w:rsidRPr="00EF5684">
        <w:rPr>
          <w:i/>
          <w:iCs/>
          <w:spacing w:val="-4"/>
        </w:rPr>
        <w:t xml:space="preserve">«Per le emergenze prodotte da inquinamento marino, la proposta di dichiarazione dello stato di emergenza nazionale di cui al comma 1 viene effettuata, in conformità a quanto previsto dall’articolo 11 della legge 31 dicembre 1982, n. 979, e dal Piano di pronto intervento nazionale per la difesa da inquinamenti di idrocarburi o di altre sostanze nocive causati da incidenti marini, di concerto con il Ministro dell’Ambiente </w:t>
      </w:r>
      <w:r w:rsidRPr="00EF5684">
        <w:rPr>
          <w:i/>
          <w:iCs/>
          <w:spacing w:val="-6"/>
        </w:rPr>
        <w:t>e della Tutela del Territorio e del Mare, sentito il Dipartimento della Protezione Civile»</w:t>
      </w:r>
      <w:r w:rsidRPr="00EF5684">
        <w:rPr>
          <w:spacing w:val="-6"/>
        </w:rPr>
        <w:t xml:space="preserve">, che oggi è denominato </w:t>
      </w:r>
      <w:r w:rsidRPr="00EF5684">
        <w:rPr>
          <w:spacing w:val="-4"/>
        </w:rPr>
        <w:t>Ministero dell’Ambiente e della Sicurezza Energetica (MASE)</w:t>
      </w:r>
      <w:r>
        <w:rPr>
          <w:spacing w:val="-4"/>
        </w:rPr>
        <w:t>.</w:t>
      </w:r>
    </w:p>
  </w:footnote>
  <w:footnote w:id="245">
    <w:p w14:paraId="4F857ED0" w14:textId="77777777" w:rsidR="00822F8B" w:rsidRPr="00EF5684" w:rsidRDefault="00822F8B" w:rsidP="008E4966">
      <w:pPr>
        <w:pStyle w:val="Testonotaapidipagina"/>
        <w:jc w:val="both"/>
        <w:rPr>
          <w:spacing w:val="-4"/>
        </w:rPr>
      </w:pPr>
      <w:r>
        <w:rPr>
          <w:rStyle w:val="Rimandonotaapidipagina"/>
        </w:rPr>
        <w:footnoteRef/>
      </w:r>
      <w:r>
        <w:t xml:space="preserve"> </w:t>
      </w:r>
      <w:r w:rsidRPr="00EF5684">
        <w:rPr>
          <w:spacing w:val="-4"/>
        </w:rPr>
        <w:t xml:space="preserve">Cfr. </w:t>
      </w:r>
      <w:r w:rsidRPr="00EF5684">
        <w:rPr>
          <w:smallCaps/>
          <w:spacing w:val="-4"/>
        </w:rPr>
        <w:t>Decreto Ministeriale Transizione Ecologica</w:t>
      </w:r>
      <w:r w:rsidRPr="00EF5684">
        <w:rPr>
          <w:spacing w:val="-4"/>
        </w:rPr>
        <w:t xml:space="preserve">, 13 ottobre 2022, n. 389, </w:t>
      </w:r>
      <w:r w:rsidRPr="00EF5684">
        <w:rPr>
          <w:i/>
          <w:spacing w:val="-4"/>
        </w:rPr>
        <w:t>Approvazione del Piano di pronto intervento per la difesa del mare e delle zone costiere da inquinamenti da idrocarburi e da altre sostanze pericolose e nocive</w:t>
      </w:r>
      <w:r w:rsidRPr="00EF5684">
        <w:rPr>
          <w:spacing w:val="-4"/>
        </w:rPr>
        <w:t xml:space="preserve"> (Atto pubblicato ex art. 32, Legge n. 69/2009 sul sito web del Ministero dell’Ambiente e della Sicurezza Energetica l’11 novembre 2022 - Comunicato pubblicato sulla G.U. n. 273 del 22 novembre 2022).</w:t>
      </w:r>
    </w:p>
  </w:footnote>
  <w:footnote w:id="246">
    <w:p w14:paraId="4F5ECB7A" w14:textId="77777777" w:rsidR="00822F8B" w:rsidRPr="00B307C9" w:rsidRDefault="00822F8B" w:rsidP="008E4966">
      <w:pPr>
        <w:pStyle w:val="Testonotaapidipagina"/>
        <w:spacing w:line="235" w:lineRule="auto"/>
        <w:jc w:val="both"/>
        <w:rPr>
          <w:spacing w:val="-6"/>
        </w:rPr>
      </w:pPr>
      <w:r w:rsidRPr="0046235C">
        <w:rPr>
          <w:rStyle w:val="Rimandonotaapidipagina"/>
          <w:spacing w:val="-4"/>
        </w:rPr>
        <w:footnoteRef/>
      </w:r>
      <w:r w:rsidRPr="0046235C">
        <w:rPr>
          <w:spacing w:val="-4"/>
        </w:rPr>
        <w:t xml:space="preserve"> </w:t>
      </w:r>
      <w:r w:rsidRPr="00B307C9">
        <w:rPr>
          <w:spacing w:val="-6"/>
        </w:rPr>
        <w:t xml:space="preserve">Il Ministero dell’Ambiente e della Sicurezza Energetica ha attivato, tramite un contratto specifico stipulato il 27 ottobre 2022 con la Società Castalia Consorzio Stabile S.C.p.A., una flotta composta da mezzi d’altura e costieri, comprendente 9 unità di altura e 23 unità costiere. Questi mezzi sono in modalità </w:t>
      </w:r>
      <w:r w:rsidRPr="00B307C9">
        <w:rPr>
          <w:i/>
          <w:spacing w:val="-6"/>
        </w:rPr>
        <w:t>stand-by</w:t>
      </w:r>
      <w:r w:rsidRPr="00B307C9">
        <w:rPr>
          <w:spacing w:val="-6"/>
        </w:rPr>
        <w:t xml:space="preserve">, con personale sempre disponibile, ventiquattro ore al giorno. Tra le 23 unità costiere, ben 19 sono impiegate per attività sperimentali dedicate alla raccolta e al contenimento dei rifiuti marini, compreso un servizio di </w:t>
      </w:r>
      <w:r w:rsidRPr="00B307C9">
        <w:rPr>
          <w:i/>
          <w:spacing w:val="-6"/>
        </w:rPr>
        <w:t xml:space="preserve">“contenimento del </w:t>
      </w:r>
      <w:r w:rsidRPr="00B307C9">
        <w:rPr>
          <w:i/>
          <w:spacing w:val="-6"/>
          <w:lang w:val="en-AU"/>
        </w:rPr>
        <w:t>marine litter</w:t>
      </w:r>
      <w:r w:rsidRPr="00B307C9">
        <w:rPr>
          <w:i/>
          <w:spacing w:val="-6"/>
        </w:rPr>
        <w:t>, delle plastiche in particolare, sia negli specchi acquei marini antistanti le foci dei principali fiumi, sia nelle aree marine protette”</w:t>
      </w:r>
      <w:r w:rsidRPr="00B307C9">
        <w:rPr>
          <w:spacing w:val="-6"/>
        </w:rPr>
        <w:t xml:space="preserve">. In caso di incidenti o sversamenti di idrocarburi in mare, grazie ad un’azione sinergica tra il Coordinamento Operativo degli Interventi in Mare (COIMAR) del Ministero - che ne autorizza l’impiego - la Capitaneria di porto e il Reparto Ambientale Marino (RAM) del Corpo delle Capitanerie di Porto - Guardia Costiera (RAM), le navi del Consorzio Castalia hanno modo di intervenire rapidamente per contenere, limitare ed eliminare l’inquinamento marino. Cfr. </w:t>
      </w:r>
      <w:r w:rsidRPr="00B307C9">
        <w:rPr>
          <w:smallCaps/>
          <w:spacing w:val="-6"/>
        </w:rPr>
        <w:t>Ministero dell’Ambiente e della Sicurezza Energetica</w:t>
      </w:r>
      <w:r w:rsidRPr="00B307C9">
        <w:rPr>
          <w:spacing w:val="-6"/>
        </w:rPr>
        <w:t xml:space="preserve">, </w:t>
      </w:r>
      <w:r w:rsidRPr="00B307C9">
        <w:rPr>
          <w:i/>
          <w:spacing w:val="-6"/>
        </w:rPr>
        <w:t>Tutela del mare, prevenzione e lotta agli inquinamenti marini</w:t>
      </w:r>
      <w:r w:rsidRPr="00B307C9">
        <w:rPr>
          <w:spacing w:val="-6"/>
        </w:rPr>
        <w:t>.</w:t>
      </w:r>
    </w:p>
  </w:footnote>
  <w:footnote w:id="247">
    <w:p w14:paraId="02B0DFF7" w14:textId="77777777" w:rsidR="00822F8B" w:rsidRPr="00227100" w:rsidRDefault="00822F8B" w:rsidP="008E4966">
      <w:pPr>
        <w:pStyle w:val="Testonotaapidipagina"/>
        <w:jc w:val="both"/>
        <w:rPr>
          <w:spacing w:val="-4"/>
        </w:rPr>
      </w:pPr>
      <w:r>
        <w:rPr>
          <w:rStyle w:val="Rimandonotaapidipagina"/>
        </w:rPr>
        <w:footnoteRef/>
      </w:r>
      <w:r>
        <w:t xml:space="preserve"> </w:t>
      </w:r>
      <w:r w:rsidRPr="00227100">
        <w:rPr>
          <w:spacing w:val="-4"/>
        </w:rPr>
        <w:t xml:space="preserve">L’accordo RAMOGE è un accordo intergovernativo di cooperazione trilaterale stipulato tra Italia, Francia e Principato di Monaco finalizzato alla conservazione dell’ambiente marino. Nato per iniziativa del Principe </w:t>
      </w:r>
      <w:r w:rsidRPr="00227100">
        <w:rPr>
          <w:spacing w:val="-4"/>
          <w:lang w:val="fr-BE"/>
        </w:rPr>
        <w:t>Rainier III</w:t>
      </w:r>
      <w:r w:rsidRPr="00227100">
        <w:rPr>
          <w:spacing w:val="-4"/>
        </w:rPr>
        <w:t xml:space="preserve">, è stato siglato nel maggio 1976 con lo scopo primario di tutelare il patrimonio naturale comune costituito dal Mar Mediterraneo. Funziona come uno strumento multidisciplinare che si propone di coordinare azioni tra amministrazioni locali, istituzioni scientifiche ed utenti del mare per intraprendere iniziative condivise nell’ambito della propria giurisdizione, con dichiarati precipui obiettivi afferenti alla </w:t>
      </w:r>
      <w:r w:rsidRPr="00227100">
        <w:rPr>
          <w:bCs/>
          <w:spacing w:val="-4"/>
        </w:rPr>
        <w:t xml:space="preserve">protezione </w:t>
      </w:r>
      <w:r w:rsidRPr="00227100">
        <w:rPr>
          <w:spacing w:val="-4"/>
        </w:rPr>
        <w:t xml:space="preserve">degli ecosistemi marini e della biodiversità, alla sensibilizzazione degli attori interessati all’ambiente marino nonché del pubblico generale verso comportamenti responsabili ed, ovviamente, all’ottimizzazione delle strategie di contrasto all’inquinamento marino. L’accordo ha anche determinato l’elaborazione di un piano operativo, denominato </w:t>
      </w:r>
      <w:r w:rsidRPr="00227100">
        <w:rPr>
          <w:i/>
          <w:spacing w:val="-4"/>
        </w:rPr>
        <w:t>“</w:t>
      </w:r>
      <w:r w:rsidRPr="00227100">
        <w:rPr>
          <w:i/>
          <w:noProof/>
          <w:spacing w:val="-4"/>
        </w:rPr>
        <w:t>Piano RAMOGEPol</w:t>
      </w:r>
      <w:r w:rsidRPr="00227100">
        <w:rPr>
          <w:i/>
          <w:spacing w:val="-4"/>
        </w:rPr>
        <w:t>”</w:t>
      </w:r>
      <w:r w:rsidRPr="00227100">
        <w:rPr>
          <w:spacing w:val="-4"/>
        </w:rPr>
        <w:t xml:space="preserve">, in virtù del quale si promuove una stretta collaborazione tra le autorità italiane, francesi e monegasche nella lotta contro l’inquinamento, integrando le risorse dei tre Stati nella prospettiva di migliorare sinergie e capacità d’intervento. Il campo d’applicazione del piano è identificato come </w:t>
      </w:r>
      <w:r w:rsidRPr="00227100">
        <w:rPr>
          <w:i/>
          <w:spacing w:val="-4"/>
        </w:rPr>
        <w:t>“</w:t>
      </w:r>
      <w:r w:rsidRPr="00227100">
        <w:rPr>
          <w:i/>
          <w:noProof/>
          <w:spacing w:val="-4"/>
        </w:rPr>
        <w:t>Zona RAMOGEPol</w:t>
      </w:r>
      <w:r w:rsidRPr="00227100">
        <w:rPr>
          <w:i/>
          <w:spacing w:val="-4"/>
        </w:rPr>
        <w:t>”</w:t>
      </w:r>
      <w:r w:rsidRPr="00227100">
        <w:rPr>
          <w:spacing w:val="-4"/>
        </w:rPr>
        <w:t xml:space="preserve"> ed abbraccia il tratto compreso dalla foce del Rodano ad ovest fino al faro di Capo d’Anzio in Lazio ad est, includendo anche Sardegna e Corsica. Nell’ambito delle attività previste dal piano viene organizzata annualmente un’esercitazione durante la quale gli Stati membri verificano le loro abilità nel coordinarsi efficacemente in risposta a eventuali incidenti inquinanti. Cfr. </w:t>
      </w:r>
      <w:r w:rsidRPr="00227100">
        <w:rPr>
          <w:smallCaps/>
          <w:spacing w:val="-4"/>
        </w:rPr>
        <w:t xml:space="preserve">Accordo </w:t>
      </w:r>
      <w:r w:rsidRPr="00227100">
        <w:rPr>
          <w:spacing w:val="-4"/>
        </w:rPr>
        <w:t xml:space="preserve">RAMOGE, </w:t>
      </w:r>
      <w:r w:rsidRPr="00227100">
        <w:rPr>
          <w:i/>
          <w:spacing w:val="-4"/>
        </w:rPr>
        <w:t>Accordo relativo alla protezione dell’ambiente marino e costiero di una zona del Mar Mediterraneo</w:t>
      </w:r>
      <w:r w:rsidRPr="00227100">
        <w:rPr>
          <w:spacing w:val="-4"/>
        </w:rPr>
        <w:t xml:space="preserve">, modificato nel 2003; </w:t>
      </w:r>
      <w:r w:rsidRPr="00227100">
        <w:rPr>
          <w:smallCaps/>
          <w:spacing w:val="-4"/>
        </w:rPr>
        <w:t xml:space="preserve">Accordo </w:t>
      </w:r>
      <w:r w:rsidRPr="00227100">
        <w:rPr>
          <w:spacing w:val="-4"/>
        </w:rPr>
        <w:t xml:space="preserve">RAMOGE, </w:t>
      </w:r>
      <w:r w:rsidRPr="00227100">
        <w:rPr>
          <w:i/>
          <w:noProof/>
          <w:spacing w:val="-4"/>
        </w:rPr>
        <w:t>Piano RAMOGEPol</w:t>
      </w:r>
      <w:r w:rsidRPr="00227100">
        <w:rPr>
          <w:i/>
          <w:spacing w:val="-4"/>
        </w:rPr>
        <w:t xml:space="preserve"> - Piano di intervento franco-italo-monegasco per la prevenzione e la lotta contro gli inquinamenti marini</w:t>
      </w:r>
      <w:r w:rsidRPr="00227100">
        <w:rPr>
          <w:spacing w:val="-4"/>
        </w:rPr>
        <w:t>, aggiornato e firmato nel 2016.</w:t>
      </w:r>
    </w:p>
  </w:footnote>
  <w:footnote w:id="248">
    <w:p w14:paraId="568CB5A2" w14:textId="77777777" w:rsidR="00822F8B" w:rsidRPr="009F5888" w:rsidRDefault="00822F8B" w:rsidP="008E4966">
      <w:pPr>
        <w:pStyle w:val="Testonotaapidipagina"/>
        <w:spacing w:line="233" w:lineRule="auto"/>
        <w:jc w:val="both"/>
      </w:pPr>
      <w:r w:rsidRPr="00227100">
        <w:rPr>
          <w:rStyle w:val="Rimandonotaapidipagina"/>
          <w:spacing w:val="-4"/>
        </w:rPr>
        <w:footnoteRef/>
      </w:r>
      <w:r w:rsidRPr="00227100">
        <w:rPr>
          <w:spacing w:val="-4"/>
        </w:rPr>
        <w:t xml:space="preserve"> La </w:t>
      </w:r>
      <w:r w:rsidRPr="00227100">
        <w:rPr>
          <w:i/>
          <w:spacing w:val="-4"/>
        </w:rPr>
        <w:t>Convenzione di Barcellona</w:t>
      </w:r>
      <w:r w:rsidRPr="00227100">
        <w:rPr>
          <w:spacing w:val="-4"/>
        </w:rPr>
        <w:t xml:space="preserve"> co</w:t>
      </w:r>
      <w:r w:rsidRPr="007F1A72">
        <w:rPr>
          <w:spacing w:val="-2"/>
        </w:rPr>
        <w:t>stituisce lo strumento giuridico-operativo del Piano d</w:t>
      </w:r>
      <w:r>
        <w:rPr>
          <w:spacing w:val="-2"/>
        </w:rPr>
        <w:t>’</w:t>
      </w:r>
      <w:r w:rsidRPr="007F1A72">
        <w:rPr>
          <w:spacing w:val="-2"/>
        </w:rPr>
        <w:t>Azione delle Nazioni Unite per il Mediterraneo (MAP)</w:t>
      </w:r>
      <w:r>
        <w:rPr>
          <w:spacing w:val="-2"/>
        </w:rPr>
        <w:t>.</w:t>
      </w:r>
      <w:r w:rsidRPr="007F1A72">
        <w:rPr>
          <w:spacing w:val="-2"/>
        </w:rPr>
        <w:t xml:space="preserve"> </w:t>
      </w:r>
      <w:r>
        <w:rPr>
          <w:spacing w:val="-2"/>
        </w:rPr>
        <w:t>È stata s</w:t>
      </w:r>
      <w:r w:rsidRPr="007F1A72">
        <w:rPr>
          <w:spacing w:val="-2"/>
        </w:rPr>
        <w:t>ottoscritta a Barcellona il 16 febbraio 1976 da sedici governi</w:t>
      </w:r>
      <w:r>
        <w:rPr>
          <w:spacing w:val="-2"/>
        </w:rPr>
        <w:t>,</w:t>
      </w:r>
      <w:r w:rsidRPr="007F1A72">
        <w:rPr>
          <w:spacing w:val="-2"/>
        </w:rPr>
        <w:t xml:space="preserve"> è diventata operativa nel 1978</w:t>
      </w:r>
      <w:r>
        <w:rPr>
          <w:spacing w:val="-2"/>
        </w:rPr>
        <w:t xml:space="preserve"> e ad </w:t>
      </w:r>
      <w:r w:rsidRPr="007F1A72">
        <w:rPr>
          <w:spacing w:val="-2"/>
        </w:rPr>
        <w:t>oggi può vantare 22 Paesi contraent</w:t>
      </w:r>
      <w:r>
        <w:rPr>
          <w:spacing w:val="-2"/>
        </w:rPr>
        <w:t xml:space="preserve">i. È stata ratificata </w:t>
      </w:r>
      <w:r w:rsidRPr="009F5888">
        <w:rPr>
          <w:spacing w:val="-4"/>
        </w:rPr>
        <w:t>dall</w:t>
      </w:r>
      <w:r>
        <w:rPr>
          <w:spacing w:val="-4"/>
        </w:rPr>
        <w:t>’</w:t>
      </w:r>
      <w:r w:rsidRPr="009F5888">
        <w:rPr>
          <w:spacing w:val="-4"/>
        </w:rPr>
        <w:t xml:space="preserve">Italia con la </w:t>
      </w:r>
      <w:r w:rsidRPr="009F5888">
        <w:rPr>
          <w:smallCaps/>
          <w:spacing w:val="-4"/>
        </w:rPr>
        <w:t>Legge</w:t>
      </w:r>
      <w:r w:rsidRPr="009F5888">
        <w:rPr>
          <w:spacing w:val="-4"/>
        </w:rPr>
        <w:t xml:space="preserve"> 25 gennaio 1979, n. 30. La Convenzione è stata oggetto, nel 1995, ad una cospicua</w:t>
      </w:r>
      <w:r w:rsidRPr="009F5888">
        <w:rPr>
          <w:spacing w:val="-2"/>
        </w:rPr>
        <w:t xml:space="preserve"> </w:t>
      </w:r>
      <w:r>
        <w:rPr>
          <w:spacing w:val="-2"/>
        </w:rPr>
        <w:t xml:space="preserve">attività </w:t>
      </w:r>
      <w:r w:rsidRPr="009F5888">
        <w:rPr>
          <w:spacing w:val="-2"/>
        </w:rPr>
        <w:t>emenda</w:t>
      </w:r>
      <w:r>
        <w:rPr>
          <w:spacing w:val="-2"/>
        </w:rPr>
        <w:t xml:space="preserve">tiva, in virtù della quale </w:t>
      </w:r>
      <w:r w:rsidRPr="009F5888">
        <w:rPr>
          <w:spacing w:val="-2"/>
        </w:rPr>
        <w:t xml:space="preserve">ne </w:t>
      </w:r>
      <w:r>
        <w:rPr>
          <w:spacing w:val="-2"/>
        </w:rPr>
        <w:t xml:space="preserve">è risultato </w:t>
      </w:r>
      <w:r w:rsidRPr="009F5888">
        <w:rPr>
          <w:spacing w:val="-2"/>
        </w:rPr>
        <w:t>ampliat</w:t>
      </w:r>
      <w:r>
        <w:rPr>
          <w:spacing w:val="-2"/>
        </w:rPr>
        <w:t>o</w:t>
      </w:r>
      <w:r w:rsidRPr="009F5888">
        <w:rPr>
          <w:spacing w:val="-2"/>
        </w:rPr>
        <w:t xml:space="preserve"> l</w:t>
      </w:r>
      <w:r>
        <w:rPr>
          <w:spacing w:val="-2"/>
        </w:rPr>
        <w:t>’</w:t>
      </w:r>
      <w:r w:rsidRPr="009F5888">
        <w:rPr>
          <w:spacing w:val="-2"/>
        </w:rPr>
        <w:t>ambito di applicazione ed azione</w:t>
      </w:r>
      <w:r>
        <w:rPr>
          <w:spacing w:val="-2"/>
        </w:rPr>
        <w:t xml:space="preserve">. La </w:t>
      </w:r>
      <w:r w:rsidRPr="009F5888">
        <w:rPr>
          <w:spacing w:val="-4"/>
        </w:rPr>
        <w:t>Convenzione attuale, entrata in vigore nel luglio 2004, consta di sette Protocolli, ciascuno con focus su un</w:t>
      </w:r>
      <w:r w:rsidRPr="009F5888">
        <w:rPr>
          <w:spacing w:val="-2"/>
        </w:rPr>
        <w:t xml:space="preserve"> </w:t>
      </w:r>
      <w:r w:rsidRPr="009F5888">
        <w:rPr>
          <w:spacing w:val="-4"/>
        </w:rPr>
        <w:t>tema specifico della stessa Convenzione, regolata da una Strategia di Medio Termine (MTS) della durata di</w:t>
      </w:r>
      <w:r w:rsidRPr="009F5888">
        <w:rPr>
          <w:spacing w:val="-2"/>
        </w:rPr>
        <w:t xml:space="preserve"> sei anni e da un Programma biennale di lavoro (PoW), entrambi approvati dalle Parti durante le </w:t>
      </w:r>
      <w:r>
        <w:rPr>
          <w:spacing w:val="-2"/>
        </w:rPr>
        <w:t xml:space="preserve">relative </w:t>
      </w:r>
      <w:r w:rsidRPr="009F5888">
        <w:rPr>
          <w:spacing w:val="-4"/>
        </w:rPr>
        <w:t xml:space="preserve">Conferenze Ordinarie delle Parti (COP). Cfr. </w:t>
      </w:r>
      <w:r w:rsidRPr="00F96F1F">
        <w:rPr>
          <w:smallCaps/>
          <w:spacing w:val="-4"/>
          <w:lang w:val="en-AU"/>
        </w:rPr>
        <w:t>United Nations Environment Programme</w:t>
      </w:r>
      <w:r w:rsidRPr="00F96F1F">
        <w:rPr>
          <w:spacing w:val="-4"/>
          <w:lang w:val="en-AU"/>
        </w:rPr>
        <w:t xml:space="preserve">, </w:t>
      </w:r>
      <w:r w:rsidRPr="00F96F1F">
        <w:rPr>
          <w:i/>
          <w:spacing w:val="-4"/>
          <w:lang w:val="en-AU"/>
        </w:rPr>
        <w:t>Convention for the Protection of the Marine Environment and the Coastal Region of the Mediterranean and its Protocols</w:t>
      </w:r>
      <w:r w:rsidRPr="00F96F1F">
        <w:rPr>
          <w:spacing w:val="-4"/>
          <w:lang w:val="en-AU"/>
        </w:rPr>
        <w:t xml:space="preserve">, </w:t>
      </w:r>
      <w:r w:rsidRPr="00F96F1F">
        <w:rPr>
          <w:spacing w:val="-6"/>
          <w:lang w:val="en-AU"/>
        </w:rPr>
        <w:t>Athens,</w:t>
      </w:r>
      <w:r w:rsidRPr="00F96F1F">
        <w:rPr>
          <w:spacing w:val="-6"/>
        </w:rPr>
        <w:t xml:space="preserve"> EL, 2019; </w:t>
      </w:r>
      <w:r w:rsidRPr="00F96F1F">
        <w:rPr>
          <w:smallCaps/>
          <w:spacing w:val="-6"/>
        </w:rPr>
        <w:t>Ministero dell’Ambiente e della Sicurezza Energetica</w:t>
      </w:r>
      <w:r w:rsidRPr="00F96F1F">
        <w:rPr>
          <w:spacing w:val="-6"/>
        </w:rPr>
        <w:t xml:space="preserve">, </w:t>
      </w:r>
      <w:r w:rsidRPr="00F96F1F">
        <w:rPr>
          <w:i/>
          <w:spacing w:val="-6"/>
        </w:rPr>
        <w:t>Convenzione di Barcellona</w:t>
      </w:r>
      <w:r w:rsidRPr="009F5888">
        <w:rPr>
          <w:i/>
        </w:rPr>
        <w:t xml:space="preserve"> sulla protezione dell</w:t>
      </w:r>
      <w:r>
        <w:rPr>
          <w:i/>
        </w:rPr>
        <w:t>’</w:t>
      </w:r>
      <w:r w:rsidRPr="009F5888">
        <w:rPr>
          <w:i/>
        </w:rPr>
        <w:t>ambiente marino e della regione costiera del Mediterraneo</w:t>
      </w:r>
      <w:r w:rsidRPr="009F5888">
        <w:t>.</w:t>
      </w:r>
    </w:p>
  </w:footnote>
  <w:footnote w:id="249">
    <w:p w14:paraId="6F20FCD0" w14:textId="77777777" w:rsidR="00822F8B" w:rsidRPr="00B307C9" w:rsidRDefault="00822F8B" w:rsidP="008E4966">
      <w:pPr>
        <w:pStyle w:val="Testonotaapidipagina"/>
        <w:spacing w:line="233" w:lineRule="auto"/>
        <w:jc w:val="both"/>
        <w:rPr>
          <w:spacing w:val="-4"/>
        </w:rPr>
      </w:pPr>
      <w:r>
        <w:rPr>
          <w:rStyle w:val="Rimandonotaapidipagina"/>
        </w:rPr>
        <w:footnoteRef/>
      </w:r>
      <w:r w:rsidRPr="00B307C9">
        <w:rPr>
          <w:spacing w:val="-4"/>
        </w:rPr>
        <w:t xml:space="preserve"> «</w:t>
      </w:r>
      <w:r w:rsidRPr="00B307C9">
        <w:rPr>
          <w:i/>
          <w:iCs/>
          <w:spacing w:val="-4"/>
        </w:rPr>
        <w:t>Dopo che le prime significative quantità di petrolio hanno raggiunto la costa, inizia il compito di raccogliere il materiale spiaggiato.</w:t>
      </w:r>
      <w:r w:rsidRPr="00B307C9">
        <w:rPr>
          <w:spacing w:val="-4"/>
        </w:rPr>
        <w:t xml:space="preserve">» Cfr. </w:t>
      </w:r>
      <w:r w:rsidRPr="00B307C9">
        <w:rPr>
          <w:smallCaps/>
          <w:spacing w:val="-4"/>
        </w:rPr>
        <w:t>Decreto del Presidente del Consiglio dei Ministri</w:t>
      </w:r>
      <w:r w:rsidRPr="00B307C9">
        <w:rPr>
          <w:spacing w:val="-4"/>
        </w:rPr>
        <w:t xml:space="preserve">, </w:t>
      </w:r>
      <w:r w:rsidRPr="00B307C9">
        <w:rPr>
          <w:i/>
          <w:spacing w:val="-4"/>
        </w:rPr>
        <w:t>Piano di pronto intervento nazionale per la difesa da inquinamenti da idrocarburi e di altre sostanze nocive causati da incidenti marini</w:t>
      </w:r>
      <w:r w:rsidRPr="00B307C9">
        <w:rPr>
          <w:iCs/>
          <w:spacing w:val="-4"/>
        </w:rPr>
        <w:t xml:space="preserve">, cit., Allegato 5, </w:t>
      </w:r>
      <w:r w:rsidRPr="00B307C9">
        <w:rPr>
          <w:i/>
          <w:spacing w:val="-4"/>
        </w:rPr>
        <w:t>1. Operazioni di disinuinamento sulla costa</w:t>
      </w:r>
      <w:r w:rsidRPr="00B307C9">
        <w:rPr>
          <w:iCs/>
          <w:spacing w:val="-4"/>
        </w:rPr>
        <w:t>, 40. Sì che, per spiaggiamenti di inquinamento marino si intende normalmente l’arenamento sulle spiagge, ma in generale sui su tutti i tratti costieri, di idrocarburi provenienti da sversamenti accidentali soprattutto di petroliere.</w:t>
      </w:r>
    </w:p>
  </w:footnote>
  <w:footnote w:id="250">
    <w:p w14:paraId="5F8FBD28" w14:textId="77777777" w:rsidR="00822F8B" w:rsidRDefault="00822F8B" w:rsidP="008E4966">
      <w:pPr>
        <w:pStyle w:val="Testonotaapidipagina"/>
        <w:spacing w:line="233" w:lineRule="auto"/>
        <w:jc w:val="both"/>
      </w:pPr>
      <w:r>
        <w:rPr>
          <w:rStyle w:val="Rimandonotaapidipagina"/>
        </w:rPr>
        <w:footnoteRef/>
      </w:r>
      <w:r w:rsidRPr="00606B0E">
        <w:rPr>
          <w:spacing w:val="-4"/>
        </w:rPr>
        <w:t xml:space="preserve"> Cfr. </w:t>
      </w:r>
      <w:r w:rsidRPr="00606B0E">
        <w:rPr>
          <w:smallCaps/>
          <w:spacing w:val="-4"/>
        </w:rPr>
        <w:t>Legge</w:t>
      </w:r>
      <w:r w:rsidRPr="00606B0E">
        <w:rPr>
          <w:spacing w:val="-4"/>
        </w:rPr>
        <w:t xml:space="preserve"> 28 febbraio 1992, n. 220, </w:t>
      </w:r>
      <w:r w:rsidRPr="00606B0E">
        <w:rPr>
          <w:i/>
          <w:spacing w:val="-4"/>
        </w:rPr>
        <w:t>Interventi per la difesa del mare</w:t>
      </w:r>
      <w:r w:rsidRPr="00606B0E">
        <w:rPr>
          <w:spacing w:val="-4"/>
        </w:rPr>
        <w:t xml:space="preserve"> (G.U. n. 62 del 14 marzo 1992).</w:t>
      </w:r>
    </w:p>
  </w:footnote>
  <w:footnote w:id="251">
    <w:p w14:paraId="2858A2A4" w14:textId="77777777" w:rsidR="00822F8B" w:rsidRDefault="00822F8B" w:rsidP="008E4966">
      <w:pPr>
        <w:pStyle w:val="Testonotaapidipagina"/>
        <w:spacing w:line="233" w:lineRule="auto"/>
        <w:jc w:val="both"/>
      </w:pPr>
      <w:r>
        <w:rPr>
          <w:rStyle w:val="Rimandonotaapidipagina"/>
        </w:rPr>
        <w:footnoteRef/>
      </w:r>
      <w:r w:rsidRPr="00606B0E">
        <w:rPr>
          <w:spacing w:val="-4"/>
        </w:rPr>
        <w:t xml:space="preserve"> Cfr. </w:t>
      </w:r>
      <w:r w:rsidRPr="00606B0E">
        <w:rPr>
          <w:smallCaps/>
          <w:spacing w:val="-4"/>
        </w:rPr>
        <w:t>Legge</w:t>
      </w:r>
      <w:r w:rsidRPr="00606B0E">
        <w:rPr>
          <w:spacing w:val="-4"/>
        </w:rPr>
        <w:t xml:space="preserve"> 8 luglio 1986, n. 349, </w:t>
      </w:r>
      <w:r w:rsidRPr="00606B0E">
        <w:rPr>
          <w:i/>
          <w:spacing w:val="-4"/>
        </w:rPr>
        <w:t>Istituzione del Ministero dell</w:t>
      </w:r>
      <w:r>
        <w:rPr>
          <w:i/>
          <w:spacing w:val="-4"/>
        </w:rPr>
        <w:t>’</w:t>
      </w:r>
      <w:r w:rsidRPr="00606B0E">
        <w:rPr>
          <w:i/>
          <w:spacing w:val="-4"/>
        </w:rPr>
        <w:t xml:space="preserve">Ambiente e norme in materia di danno </w:t>
      </w:r>
      <w:r w:rsidRPr="00606B0E">
        <w:rPr>
          <w:i/>
        </w:rPr>
        <w:t>ambientale</w:t>
      </w:r>
      <w:r>
        <w:t xml:space="preserve"> </w:t>
      </w:r>
      <w:r w:rsidRPr="00606B0E">
        <w:t>(G</w:t>
      </w:r>
      <w:r>
        <w:t>.</w:t>
      </w:r>
      <w:r w:rsidRPr="00606B0E">
        <w:t>U</w:t>
      </w:r>
      <w:r>
        <w:t xml:space="preserve">. </w:t>
      </w:r>
      <w:r w:rsidRPr="00606B0E">
        <w:t>n.</w:t>
      </w:r>
      <w:r>
        <w:t xml:space="preserve"> </w:t>
      </w:r>
      <w:r w:rsidRPr="00606B0E">
        <w:t>162 del 15</w:t>
      </w:r>
      <w:r>
        <w:t xml:space="preserve"> luglio </w:t>
      </w:r>
      <w:r w:rsidRPr="00606B0E">
        <w:t>1986 - Suppl. Ord</w:t>
      </w:r>
      <w:r>
        <w:t>.</w:t>
      </w:r>
      <w:r w:rsidRPr="00606B0E">
        <w:t xml:space="preserve"> n. 59)</w:t>
      </w:r>
      <w:r>
        <w:t>.</w:t>
      </w:r>
    </w:p>
  </w:footnote>
  <w:footnote w:id="252">
    <w:p w14:paraId="6B6431C3" w14:textId="77777777" w:rsidR="00822F8B" w:rsidRDefault="00822F8B" w:rsidP="008E4966">
      <w:pPr>
        <w:pStyle w:val="Testonotaapidipagina"/>
        <w:spacing w:line="233" w:lineRule="auto"/>
        <w:jc w:val="both"/>
      </w:pPr>
      <w:r>
        <w:rPr>
          <w:rStyle w:val="Rimandonotaapidipagina"/>
        </w:rPr>
        <w:footnoteRef/>
      </w:r>
      <w:r w:rsidRPr="00194119">
        <w:rPr>
          <w:spacing w:val="-2"/>
        </w:rPr>
        <w:t xml:space="preserve"> Cfr. </w:t>
      </w:r>
      <w:r w:rsidRPr="00194119">
        <w:rPr>
          <w:smallCaps/>
          <w:spacing w:val="-2"/>
        </w:rPr>
        <w:t>Decreto Legislativo</w:t>
      </w:r>
      <w:r w:rsidRPr="00194119">
        <w:rPr>
          <w:spacing w:val="-2"/>
        </w:rPr>
        <w:t xml:space="preserve"> 18 agosto 2015, n. 145, </w:t>
      </w:r>
      <w:r w:rsidRPr="00194119">
        <w:rPr>
          <w:i/>
          <w:spacing w:val="-2"/>
        </w:rPr>
        <w:t>Attuazione della direttiva 2013/30/UE sulla sicurezza delle operazioni in mare nel settore degli idrocarburi e che modifica la direttiva 2004/35/CE</w:t>
      </w:r>
      <w:r w:rsidRPr="00194119">
        <w:rPr>
          <w:spacing w:val="-2"/>
        </w:rPr>
        <w:t xml:space="preserve"> (G.U. n. 215 del 16 settembre 2015).</w:t>
      </w:r>
    </w:p>
  </w:footnote>
  <w:footnote w:id="253">
    <w:p w14:paraId="7DD5EAEA" w14:textId="77777777" w:rsidR="00822F8B" w:rsidRDefault="00822F8B" w:rsidP="008E4966">
      <w:pPr>
        <w:pStyle w:val="Testonotaapidipagina"/>
        <w:spacing w:line="233" w:lineRule="auto"/>
        <w:jc w:val="both"/>
      </w:pPr>
      <w:r>
        <w:rPr>
          <w:rStyle w:val="Rimandonotaapidipagina"/>
        </w:rPr>
        <w:footnoteRef/>
      </w:r>
      <w:r w:rsidRPr="00347431">
        <w:rPr>
          <w:spacing w:val="-4"/>
        </w:rPr>
        <w:t xml:space="preserve"> Cfr. </w:t>
      </w:r>
      <w:r w:rsidRPr="00347431">
        <w:rPr>
          <w:smallCaps/>
          <w:spacing w:val="-4"/>
        </w:rPr>
        <w:t>Parlamento europeo e Consiglio dell</w:t>
      </w:r>
      <w:r>
        <w:rPr>
          <w:smallCaps/>
          <w:spacing w:val="-4"/>
        </w:rPr>
        <w:t>’</w:t>
      </w:r>
      <w:r w:rsidRPr="00347431">
        <w:rPr>
          <w:smallCaps/>
          <w:spacing w:val="-4"/>
        </w:rPr>
        <w:t>Unione europea</w:t>
      </w:r>
      <w:r w:rsidRPr="00347431">
        <w:rPr>
          <w:spacing w:val="-4"/>
        </w:rPr>
        <w:t xml:space="preserve">, </w:t>
      </w:r>
      <w:r w:rsidRPr="00347431">
        <w:rPr>
          <w:i/>
          <w:spacing w:val="-4"/>
        </w:rPr>
        <w:t>Direttiva 2013/30/UE, del 12 giugno 2013, sulla sicurezza delle operazioni in mare nel settore degli idrocarburi e che modifica la direttiva 2004/35/CE</w:t>
      </w:r>
      <w:r w:rsidRPr="00347431">
        <w:rPr>
          <w:spacing w:val="-4"/>
        </w:rPr>
        <w:t xml:space="preserve"> (G</w:t>
      </w:r>
      <w:r>
        <w:rPr>
          <w:spacing w:val="-4"/>
        </w:rPr>
        <w:t>.U.U.E. n. L 178/66 del 28 giugno 2013).</w:t>
      </w:r>
    </w:p>
  </w:footnote>
  <w:footnote w:id="254">
    <w:p w14:paraId="12A21490" w14:textId="77777777" w:rsidR="00822F8B" w:rsidRPr="00EA4BF4" w:rsidRDefault="00822F8B" w:rsidP="008E4966">
      <w:pPr>
        <w:pStyle w:val="Testonotaapidipagina"/>
        <w:jc w:val="both"/>
      </w:pPr>
      <w:r>
        <w:rPr>
          <w:rStyle w:val="Rimandonotaapidipagina"/>
        </w:rPr>
        <w:footnoteRef/>
      </w:r>
      <w:r w:rsidRPr="00EA4BF4">
        <w:rPr>
          <w:spacing w:val="-2"/>
        </w:rPr>
        <w:t xml:space="preserve"> </w:t>
      </w:r>
      <w:r w:rsidRPr="00EA4BF4">
        <w:rPr>
          <w:spacing w:val="-4"/>
        </w:rPr>
        <w:t xml:space="preserve">Cfr. </w:t>
      </w:r>
      <w:r w:rsidRPr="00EA4BF4">
        <w:rPr>
          <w:smallCaps/>
          <w:spacing w:val="-4"/>
        </w:rPr>
        <w:t>Decreto Ministeriale Ambiente</w:t>
      </w:r>
      <w:r w:rsidRPr="00EA4BF4">
        <w:rPr>
          <w:spacing w:val="-4"/>
        </w:rPr>
        <w:t xml:space="preserve">, 23 gennaio 2017, </w:t>
      </w:r>
      <w:r w:rsidRPr="00EA4BF4">
        <w:rPr>
          <w:i/>
          <w:spacing w:val="-4"/>
        </w:rPr>
        <w:t>Definizione delle dotazioni di attrezzature e scorte di risposta ad inquinamenti marini da idrocarburi, che devono essere presenti in appositi depositi di terraferma, sugli impianti di perforazione, sulle piattaforme di produzione e sulle relative navi appoggio</w:t>
      </w:r>
      <w:r>
        <w:rPr>
          <w:i/>
          <w:spacing w:val="-4"/>
        </w:rPr>
        <w:t xml:space="preserve"> </w:t>
      </w:r>
      <w:r w:rsidRPr="00EA4BF4">
        <w:rPr>
          <w:spacing w:val="-4"/>
        </w:rPr>
        <w:t>(G</w:t>
      </w:r>
      <w:r>
        <w:rPr>
          <w:spacing w:val="-4"/>
        </w:rPr>
        <w:t>.</w:t>
      </w:r>
      <w:r w:rsidRPr="00EA4BF4">
        <w:rPr>
          <w:spacing w:val="-4"/>
        </w:rPr>
        <w:t>U</w:t>
      </w:r>
      <w:r>
        <w:rPr>
          <w:spacing w:val="-4"/>
        </w:rPr>
        <w:t>.</w:t>
      </w:r>
      <w:r w:rsidRPr="00EA4BF4">
        <w:rPr>
          <w:spacing w:val="-4"/>
        </w:rPr>
        <w:t xml:space="preserve"> n.</w:t>
      </w:r>
      <w:r>
        <w:rPr>
          <w:spacing w:val="-4"/>
        </w:rPr>
        <w:t xml:space="preserve"> </w:t>
      </w:r>
      <w:r w:rsidRPr="00EA4BF4">
        <w:rPr>
          <w:spacing w:val="-4"/>
        </w:rPr>
        <w:t>37 del 14</w:t>
      </w:r>
      <w:r>
        <w:rPr>
          <w:spacing w:val="-4"/>
        </w:rPr>
        <w:t xml:space="preserve"> febbraio </w:t>
      </w:r>
      <w:r w:rsidRPr="00EA4BF4">
        <w:rPr>
          <w:spacing w:val="-4"/>
        </w:rPr>
        <w:t>2017)</w:t>
      </w:r>
      <w:r>
        <w:rPr>
          <w:spacing w:val="-4"/>
        </w:rPr>
        <w:t>.</w:t>
      </w:r>
    </w:p>
  </w:footnote>
  <w:footnote w:id="255">
    <w:p w14:paraId="6EFB8E09" w14:textId="77777777" w:rsidR="00822F8B" w:rsidRPr="007415FA" w:rsidRDefault="00822F8B" w:rsidP="008E4966">
      <w:pPr>
        <w:pStyle w:val="Testonotaapidipagina"/>
        <w:jc w:val="both"/>
        <w:rPr>
          <w:spacing w:val="-4"/>
        </w:rPr>
      </w:pPr>
      <w:r>
        <w:rPr>
          <w:rStyle w:val="Rimandonotaapidipagina"/>
        </w:rPr>
        <w:footnoteRef/>
      </w:r>
      <w:r>
        <w:t xml:space="preserve"> </w:t>
      </w:r>
      <w:r w:rsidRPr="007415FA">
        <w:rPr>
          <w:spacing w:val="-4"/>
        </w:rPr>
        <w:t xml:space="preserve">MASE / ISPRA, Convenzione per la costituzione e l’esercizio di una task force ISPRA dedicata a offrire al Ministero continuativamente (H24/365gg/anno) per la durata della Convenzione, “Supporto tecnico-scientifico in tema di prevenzione e lotta agli inquinamenti marino costieri causati da idrocarburi e altre </w:t>
      </w:r>
      <w:r w:rsidRPr="007415FA">
        <w:rPr>
          <w:spacing w:val="-5"/>
        </w:rPr>
        <w:t>sostanze pericolose e nocive (HNS)” su richiesta del medesimo Ministero, Roma, 17 aprile 2023 (MASE.PNM</w:t>
      </w:r>
      <w:r>
        <w:rPr>
          <w:spacing w:val="-4"/>
        </w:rPr>
        <w:t xml:space="preserve"> Registro Accordi e Contratti.R.0000071.17-04-2023).</w:t>
      </w:r>
    </w:p>
  </w:footnote>
  <w:footnote w:id="256">
    <w:p w14:paraId="4384D22D" w14:textId="77777777" w:rsidR="00822F8B" w:rsidRDefault="00822F8B" w:rsidP="008E4966">
      <w:pPr>
        <w:pStyle w:val="Testonotaapidipagina"/>
        <w:jc w:val="both"/>
      </w:pPr>
      <w:r>
        <w:rPr>
          <w:rStyle w:val="Rimandonotaapidipagina"/>
        </w:rPr>
        <w:footnoteRef/>
      </w:r>
      <w:r>
        <w:t xml:space="preserve"> Cfr. MASE / ISPRA, </w:t>
      </w:r>
      <w:r w:rsidRPr="00325DA7">
        <w:rPr>
          <w:i/>
        </w:rPr>
        <w:t>VIII rapporto sugli effetti della tecnica dell</w:t>
      </w:r>
      <w:r>
        <w:rPr>
          <w:i/>
        </w:rPr>
        <w:t>’</w:t>
      </w:r>
      <w:r w:rsidRPr="00325DA7">
        <w:rPr>
          <w:i/>
          <w:noProof/>
        </w:rPr>
        <w:t>airgun</w:t>
      </w:r>
      <w:r w:rsidRPr="00325DA7">
        <w:rPr>
          <w:i/>
        </w:rPr>
        <w:t xml:space="preserve"> sull</w:t>
      </w:r>
      <w:r>
        <w:rPr>
          <w:i/>
        </w:rPr>
        <w:t>’</w:t>
      </w:r>
      <w:r w:rsidRPr="00325DA7">
        <w:rPr>
          <w:i/>
        </w:rPr>
        <w:t>ecosistema marino</w:t>
      </w:r>
      <w:r>
        <w:t>, Dicembre 2024.</w:t>
      </w:r>
    </w:p>
  </w:footnote>
  <w:footnote w:id="257">
    <w:p w14:paraId="597FD932" w14:textId="77777777" w:rsidR="00822F8B" w:rsidRDefault="00822F8B" w:rsidP="008E4966">
      <w:pPr>
        <w:pStyle w:val="Testonotaapidipagina"/>
        <w:jc w:val="both"/>
      </w:pPr>
      <w:r>
        <w:rPr>
          <w:rStyle w:val="Rimandonotaapidipagina"/>
        </w:rPr>
        <w:footnoteRef/>
      </w:r>
      <w:r w:rsidRPr="00D77657">
        <w:rPr>
          <w:spacing w:val="-4"/>
        </w:rPr>
        <w:t xml:space="preserve"> Cfr. </w:t>
      </w:r>
      <w:r w:rsidRPr="00D77657">
        <w:rPr>
          <w:smallCaps/>
          <w:spacing w:val="-4"/>
        </w:rPr>
        <w:t>Decreto Legislativo</w:t>
      </w:r>
      <w:r w:rsidRPr="00D77657">
        <w:rPr>
          <w:spacing w:val="-4"/>
        </w:rPr>
        <w:t xml:space="preserve"> 31 marzo 1998, n. 112, </w:t>
      </w:r>
      <w:r w:rsidRPr="00D77657">
        <w:rPr>
          <w:i/>
          <w:spacing w:val="-4"/>
        </w:rPr>
        <w:t>Conferimento di funzioni e compiti amministrativi dello Stato alle regioni ed agli enti locali, in attuazione del capo I della legge 15 marzo 1997, n. 59</w:t>
      </w:r>
      <w:r>
        <w:rPr>
          <w:spacing w:val="-4"/>
        </w:rPr>
        <w:t xml:space="preserve"> </w:t>
      </w:r>
      <w:r w:rsidRPr="00D77657">
        <w:rPr>
          <w:spacing w:val="-4"/>
        </w:rPr>
        <w:t>(G</w:t>
      </w:r>
      <w:r>
        <w:rPr>
          <w:spacing w:val="-4"/>
        </w:rPr>
        <w:t>.</w:t>
      </w:r>
      <w:r w:rsidRPr="00D77657">
        <w:rPr>
          <w:spacing w:val="-4"/>
        </w:rPr>
        <w:t>U</w:t>
      </w:r>
      <w:r>
        <w:rPr>
          <w:spacing w:val="-4"/>
        </w:rPr>
        <w:t>.</w:t>
      </w:r>
      <w:r w:rsidRPr="00D77657">
        <w:rPr>
          <w:spacing w:val="-4"/>
        </w:rPr>
        <w:t xml:space="preserve"> n.</w:t>
      </w:r>
      <w:r>
        <w:rPr>
          <w:spacing w:val="-4"/>
        </w:rPr>
        <w:t xml:space="preserve"> </w:t>
      </w:r>
      <w:r w:rsidRPr="00D77657">
        <w:rPr>
          <w:spacing w:val="-4"/>
        </w:rPr>
        <w:t>92 del 21</w:t>
      </w:r>
      <w:r>
        <w:rPr>
          <w:spacing w:val="-4"/>
        </w:rPr>
        <w:t xml:space="preserve"> aprile </w:t>
      </w:r>
      <w:r w:rsidRPr="00D77657">
        <w:rPr>
          <w:spacing w:val="-4"/>
        </w:rPr>
        <w:t>1998 - Suppl. Ord</w:t>
      </w:r>
      <w:r>
        <w:rPr>
          <w:spacing w:val="-4"/>
        </w:rPr>
        <w:t>.</w:t>
      </w:r>
      <w:r w:rsidRPr="00D77657">
        <w:rPr>
          <w:spacing w:val="-4"/>
        </w:rPr>
        <w:t xml:space="preserve"> n. 77)</w:t>
      </w:r>
      <w:r>
        <w:rPr>
          <w:spacing w:val="-4"/>
        </w:rPr>
        <w:t>.</w:t>
      </w:r>
    </w:p>
  </w:footnote>
  <w:footnote w:id="258">
    <w:p w14:paraId="18BC2CA2" w14:textId="77777777" w:rsidR="00822F8B" w:rsidRDefault="00822F8B" w:rsidP="008E4966">
      <w:pPr>
        <w:pStyle w:val="Testonotaapidipagina"/>
        <w:jc w:val="both"/>
      </w:pPr>
      <w:r>
        <w:rPr>
          <w:rStyle w:val="Rimandonotaapidipagina"/>
        </w:rPr>
        <w:footnoteRef/>
      </w:r>
      <w:r>
        <w:t xml:space="preserve"> </w:t>
      </w:r>
      <w:r w:rsidRPr="00FC59BB">
        <w:t xml:space="preserve">Cfr. </w:t>
      </w:r>
      <w:r w:rsidRPr="00FC59BB">
        <w:rPr>
          <w:smallCaps/>
        </w:rPr>
        <w:t>Legge costituzionale</w:t>
      </w:r>
      <w:r w:rsidRPr="00FC59BB">
        <w:t xml:space="preserve"> 18 ottobre 2001, n. 3, </w:t>
      </w:r>
      <w:r w:rsidRPr="00FC59BB">
        <w:rPr>
          <w:i/>
          <w:iCs/>
        </w:rPr>
        <w:t>Modifiche al titolo V della parte seconda della Costituzione</w:t>
      </w:r>
      <w:r w:rsidRPr="00FC59BB">
        <w:t xml:space="preserve"> (G.U. n. 248 del 24 ottobre 2001).</w:t>
      </w:r>
    </w:p>
  </w:footnote>
  <w:footnote w:id="259">
    <w:p w14:paraId="0608F1B0" w14:textId="77777777" w:rsidR="00822F8B" w:rsidRDefault="00822F8B" w:rsidP="008E4966">
      <w:pPr>
        <w:pStyle w:val="Testonotaapidipagina"/>
        <w:jc w:val="both"/>
      </w:pPr>
      <w:r>
        <w:rPr>
          <w:rStyle w:val="Rimandonotaapidipagina"/>
        </w:rPr>
        <w:footnoteRef/>
      </w:r>
      <w:r w:rsidRPr="00D77657">
        <w:rPr>
          <w:spacing w:val="-2"/>
        </w:rPr>
        <w:t xml:space="preserve"> Cfr. </w:t>
      </w:r>
      <w:r w:rsidRPr="00D77657">
        <w:rPr>
          <w:smallCaps/>
          <w:spacing w:val="-2"/>
        </w:rPr>
        <w:t>Legge</w:t>
      </w:r>
      <w:r w:rsidRPr="00D77657">
        <w:rPr>
          <w:spacing w:val="-2"/>
        </w:rPr>
        <w:t xml:space="preserve"> 7 aprile 2014, n. 56, </w:t>
      </w:r>
      <w:r w:rsidRPr="00D77657">
        <w:rPr>
          <w:i/>
          <w:spacing w:val="-2"/>
        </w:rPr>
        <w:t>Disposizioni sulle città metropolitane, sulle province, sulle unioni e fusioni di comuni</w:t>
      </w:r>
      <w:r>
        <w:rPr>
          <w:spacing w:val="-2"/>
        </w:rPr>
        <w:t xml:space="preserve"> (</w:t>
      </w:r>
      <w:r w:rsidRPr="00D77657">
        <w:rPr>
          <w:spacing w:val="-2"/>
        </w:rPr>
        <w:t>G</w:t>
      </w:r>
      <w:r>
        <w:rPr>
          <w:spacing w:val="-2"/>
        </w:rPr>
        <w:t>.</w:t>
      </w:r>
      <w:r w:rsidRPr="00D77657">
        <w:rPr>
          <w:spacing w:val="-2"/>
        </w:rPr>
        <w:t>U</w:t>
      </w:r>
      <w:r>
        <w:rPr>
          <w:spacing w:val="-2"/>
        </w:rPr>
        <w:t>.</w:t>
      </w:r>
      <w:r w:rsidRPr="00D77657">
        <w:rPr>
          <w:spacing w:val="-2"/>
        </w:rPr>
        <w:t xml:space="preserve"> n.</w:t>
      </w:r>
      <w:r>
        <w:rPr>
          <w:spacing w:val="-2"/>
        </w:rPr>
        <w:t xml:space="preserve"> 81 del </w:t>
      </w:r>
      <w:r w:rsidRPr="00D77657">
        <w:rPr>
          <w:spacing w:val="-2"/>
        </w:rPr>
        <w:t>7</w:t>
      </w:r>
      <w:r>
        <w:rPr>
          <w:spacing w:val="-2"/>
        </w:rPr>
        <w:t xml:space="preserve"> aprile </w:t>
      </w:r>
      <w:r w:rsidRPr="00D77657">
        <w:rPr>
          <w:spacing w:val="-2"/>
        </w:rPr>
        <w:t>2014)</w:t>
      </w:r>
      <w:r>
        <w:rPr>
          <w:spacing w:val="-2"/>
        </w:rPr>
        <w:t>.</w:t>
      </w:r>
    </w:p>
  </w:footnote>
  <w:footnote w:id="260">
    <w:p w14:paraId="202C8E35" w14:textId="77777777" w:rsidR="00822F8B" w:rsidRDefault="00822F8B" w:rsidP="008E4966">
      <w:pPr>
        <w:pStyle w:val="Testonotaapidipagina"/>
        <w:jc w:val="both"/>
      </w:pPr>
      <w:r>
        <w:rPr>
          <w:rStyle w:val="Rimandonotaapidipagina"/>
        </w:rPr>
        <w:footnoteRef/>
      </w:r>
      <w:r>
        <w:t xml:space="preserve"> Cfr. </w:t>
      </w:r>
      <w:r w:rsidRPr="00E62D75">
        <w:rPr>
          <w:smallCaps/>
        </w:rPr>
        <w:t>Decreto Legislativo</w:t>
      </w:r>
      <w:r>
        <w:t xml:space="preserve"> 2 gennaio 2018, n. 1, </w:t>
      </w:r>
      <w:r w:rsidRPr="00E62D75">
        <w:rPr>
          <w:i/>
        </w:rPr>
        <w:t>Codice della protezione civile</w:t>
      </w:r>
      <w:r>
        <w:t xml:space="preserve"> </w:t>
      </w:r>
      <w:r w:rsidRPr="00E62D75">
        <w:t>(G</w:t>
      </w:r>
      <w:r>
        <w:t>.</w:t>
      </w:r>
      <w:r w:rsidRPr="00E62D75">
        <w:t>U</w:t>
      </w:r>
      <w:r>
        <w:t>.</w:t>
      </w:r>
      <w:r w:rsidRPr="00E62D75">
        <w:t xml:space="preserve"> n.</w:t>
      </w:r>
      <w:r>
        <w:t xml:space="preserve"> </w:t>
      </w:r>
      <w:r w:rsidRPr="00E62D75">
        <w:t>17 del 22</w:t>
      </w:r>
      <w:r>
        <w:t xml:space="preserve"> gennaio </w:t>
      </w:r>
      <w:r w:rsidRPr="00E62D75">
        <w:t>2018)</w:t>
      </w:r>
      <w:r>
        <w:t>.</w:t>
      </w:r>
    </w:p>
  </w:footnote>
  <w:footnote w:id="261">
    <w:p w14:paraId="6858539B" w14:textId="77777777" w:rsidR="00822F8B" w:rsidRDefault="00822F8B" w:rsidP="008E4966">
      <w:pPr>
        <w:pStyle w:val="Testonotaapidipagina"/>
        <w:spacing w:line="238" w:lineRule="auto"/>
        <w:jc w:val="both"/>
      </w:pPr>
      <w:r>
        <w:rPr>
          <w:rStyle w:val="Rimandonotaapidipagina"/>
        </w:rPr>
        <w:footnoteRef/>
      </w:r>
      <w:r w:rsidRPr="006D69F9">
        <w:rPr>
          <w:spacing w:val="-4"/>
        </w:rPr>
        <w:t xml:space="preserve"> Cfr. </w:t>
      </w:r>
      <w:r w:rsidRPr="006D69F9">
        <w:rPr>
          <w:smallCaps/>
          <w:spacing w:val="-4"/>
        </w:rPr>
        <w:t>Legge</w:t>
      </w:r>
      <w:r w:rsidRPr="006D69F9">
        <w:rPr>
          <w:spacing w:val="-4"/>
        </w:rPr>
        <w:t xml:space="preserve"> 17 maggio 2022, n. 60, </w:t>
      </w:r>
      <w:r w:rsidRPr="006D69F9">
        <w:rPr>
          <w:i/>
          <w:spacing w:val="-4"/>
        </w:rPr>
        <w:t>Disposizioni per il recupero dei rifiuti in mare e nelle acque interne e per la promozione dell</w:t>
      </w:r>
      <w:r>
        <w:rPr>
          <w:i/>
          <w:spacing w:val="-4"/>
        </w:rPr>
        <w:t>’</w:t>
      </w:r>
      <w:r w:rsidRPr="006D69F9">
        <w:rPr>
          <w:i/>
          <w:spacing w:val="-4"/>
        </w:rPr>
        <w:t>economia circolare (legge «</w:t>
      </w:r>
      <w:r w:rsidRPr="006D69F9">
        <w:rPr>
          <w:i/>
          <w:noProof/>
          <w:spacing w:val="-4"/>
        </w:rPr>
        <w:t>SalvaMare</w:t>
      </w:r>
      <w:r w:rsidRPr="006D69F9">
        <w:rPr>
          <w:i/>
          <w:spacing w:val="-4"/>
        </w:rPr>
        <w:t>»)</w:t>
      </w:r>
      <w:r>
        <w:rPr>
          <w:spacing w:val="-4"/>
        </w:rPr>
        <w:t xml:space="preserve"> </w:t>
      </w:r>
      <w:r w:rsidRPr="006D69F9">
        <w:rPr>
          <w:spacing w:val="-4"/>
        </w:rPr>
        <w:t>(G</w:t>
      </w:r>
      <w:r>
        <w:rPr>
          <w:spacing w:val="-4"/>
        </w:rPr>
        <w:t>.</w:t>
      </w:r>
      <w:r w:rsidRPr="006D69F9">
        <w:rPr>
          <w:spacing w:val="-4"/>
        </w:rPr>
        <w:t>U</w:t>
      </w:r>
      <w:r>
        <w:rPr>
          <w:spacing w:val="-4"/>
        </w:rPr>
        <w:t>.</w:t>
      </w:r>
      <w:r w:rsidRPr="006D69F9">
        <w:rPr>
          <w:spacing w:val="-4"/>
        </w:rPr>
        <w:t xml:space="preserve"> n.</w:t>
      </w:r>
      <w:r>
        <w:rPr>
          <w:spacing w:val="-4"/>
        </w:rPr>
        <w:t xml:space="preserve"> </w:t>
      </w:r>
      <w:r w:rsidRPr="006D69F9">
        <w:rPr>
          <w:spacing w:val="-4"/>
        </w:rPr>
        <w:t>134 del 10</w:t>
      </w:r>
      <w:r>
        <w:rPr>
          <w:spacing w:val="-4"/>
        </w:rPr>
        <w:t xml:space="preserve"> giugno </w:t>
      </w:r>
      <w:r w:rsidRPr="006D69F9">
        <w:rPr>
          <w:spacing w:val="-4"/>
        </w:rPr>
        <w:t>2022)</w:t>
      </w:r>
      <w:r>
        <w:rPr>
          <w:spacing w:val="-4"/>
        </w:rPr>
        <w:t xml:space="preserve">, che già è stata subito dopo emendata ad opera del </w:t>
      </w:r>
      <w:r w:rsidRPr="00B84129">
        <w:rPr>
          <w:smallCaps/>
          <w:spacing w:val="-4"/>
        </w:rPr>
        <w:t>Decreto-Legge</w:t>
      </w:r>
      <w:r>
        <w:rPr>
          <w:spacing w:val="-4"/>
        </w:rPr>
        <w:t xml:space="preserve"> </w:t>
      </w:r>
      <w:r w:rsidRPr="00F44C05">
        <w:rPr>
          <w:spacing w:val="-4"/>
        </w:rPr>
        <w:t>14 aprile 2023, n. 39</w:t>
      </w:r>
      <w:r>
        <w:rPr>
          <w:spacing w:val="-4"/>
        </w:rPr>
        <w:t xml:space="preserve">, </w:t>
      </w:r>
      <w:r w:rsidRPr="00B84129">
        <w:rPr>
          <w:i/>
          <w:spacing w:val="-4"/>
        </w:rPr>
        <w:t>Disposizioni urgenti per il contrasto della scarsità id</w:t>
      </w:r>
      <w:r>
        <w:rPr>
          <w:i/>
          <w:spacing w:val="-4"/>
        </w:rPr>
        <w:t>rica e per il potenziamento e l’</w:t>
      </w:r>
      <w:r w:rsidRPr="00B84129">
        <w:rPr>
          <w:i/>
          <w:spacing w:val="-4"/>
        </w:rPr>
        <w:t>adeguamento delle infrastrutture idriche</w:t>
      </w:r>
      <w:r w:rsidRPr="00B84129">
        <w:rPr>
          <w:spacing w:val="-4"/>
        </w:rPr>
        <w:t xml:space="preserve"> (G</w:t>
      </w:r>
      <w:r>
        <w:rPr>
          <w:spacing w:val="-4"/>
        </w:rPr>
        <w:t>.</w:t>
      </w:r>
      <w:r w:rsidRPr="00B84129">
        <w:rPr>
          <w:spacing w:val="-4"/>
        </w:rPr>
        <w:t>U</w:t>
      </w:r>
      <w:r>
        <w:rPr>
          <w:spacing w:val="-4"/>
        </w:rPr>
        <w:t>.</w:t>
      </w:r>
      <w:r w:rsidRPr="00B84129">
        <w:rPr>
          <w:spacing w:val="-4"/>
        </w:rPr>
        <w:t xml:space="preserve"> n.</w:t>
      </w:r>
      <w:r>
        <w:rPr>
          <w:spacing w:val="-4"/>
        </w:rPr>
        <w:t xml:space="preserve"> 88 del 14 aprile </w:t>
      </w:r>
      <w:r w:rsidRPr="00B84129">
        <w:rPr>
          <w:spacing w:val="-4"/>
        </w:rPr>
        <w:t>2023)</w:t>
      </w:r>
      <w:r>
        <w:rPr>
          <w:spacing w:val="-4"/>
        </w:rPr>
        <w:t xml:space="preserve">, convertito con modificazioni dalla </w:t>
      </w:r>
      <w:r w:rsidRPr="00B84129">
        <w:rPr>
          <w:smallCaps/>
          <w:spacing w:val="-4"/>
        </w:rPr>
        <w:t>Legge</w:t>
      </w:r>
      <w:r>
        <w:rPr>
          <w:spacing w:val="-4"/>
        </w:rPr>
        <w:t xml:space="preserve"> </w:t>
      </w:r>
      <w:r w:rsidRPr="00B84129">
        <w:rPr>
          <w:spacing w:val="-4"/>
        </w:rPr>
        <w:t>13 giugno 2023, n. 68</w:t>
      </w:r>
      <w:r>
        <w:rPr>
          <w:spacing w:val="-4"/>
        </w:rPr>
        <w:t>,</w:t>
      </w:r>
      <w:r w:rsidRPr="00B84129">
        <w:rPr>
          <w:spacing w:val="-4"/>
        </w:rPr>
        <w:t xml:space="preserve"> </w:t>
      </w:r>
      <w:r w:rsidRPr="00B84129">
        <w:rPr>
          <w:i/>
          <w:spacing w:val="-4"/>
        </w:rPr>
        <w:t>Conversione in legge, con modificazioni, del decreto-legge 14 aprile 2023, n. 39, recante disposizioni urgenti per il contrasto della scarsità id</w:t>
      </w:r>
      <w:r>
        <w:rPr>
          <w:i/>
          <w:spacing w:val="-4"/>
        </w:rPr>
        <w:t>rica e per il potenziamento e l’</w:t>
      </w:r>
      <w:r w:rsidRPr="00B84129">
        <w:rPr>
          <w:i/>
          <w:spacing w:val="-4"/>
        </w:rPr>
        <w:t>adeguamento delle infrastrutture idriche</w:t>
      </w:r>
      <w:r w:rsidRPr="00B84129">
        <w:rPr>
          <w:spacing w:val="-4"/>
        </w:rPr>
        <w:t xml:space="preserve"> (G.U. n. 136</w:t>
      </w:r>
      <w:r>
        <w:rPr>
          <w:spacing w:val="-4"/>
        </w:rPr>
        <w:t xml:space="preserve"> del </w:t>
      </w:r>
      <w:r w:rsidRPr="00B84129">
        <w:rPr>
          <w:spacing w:val="-4"/>
        </w:rPr>
        <w:t>13</w:t>
      </w:r>
      <w:r>
        <w:rPr>
          <w:spacing w:val="-4"/>
        </w:rPr>
        <w:t xml:space="preserve"> giugno </w:t>
      </w:r>
      <w:r w:rsidRPr="00B84129">
        <w:rPr>
          <w:spacing w:val="-4"/>
        </w:rPr>
        <w:t>2023).</w:t>
      </w:r>
    </w:p>
  </w:footnote>
  <w:footnote w:id="262">
    <w:p w14:paraId="1F8C3EAC" w14:textId="77777777" w:rsidR="00822F8B" w:rsidRPr="00FC59BB" w:rsidRDefault="00822F8B" w:rsidP="008E4966">
      <w:pPr>
        <w:pStyle w:val="Testonotaapidipagina"/>
        <w:spacing w:line="238" w:lineRule="auto"/>
        <w:jc w:val="both"/>
      </w:pPr>
      <w:r w:rsidRPr="00FC59BB">
        <w:rPr>
          <w:rStyle w:val="Rimandonotaapidipagina"/>
        </w:rPr>
        <w:footnoteRef/>
      </w:r>
      <w:r w:rsidRPr="00FC59BB">
        <w:t xml:space="preserve"> Cfr. </w:t>
      </w:r>
      <w:r w:rsidRPr="00FC59BB">
        <w:rPr>
          <w:smallCaps/>
        </w:rPr>
        <w:t>Decreto Legislativo</w:t>
      </w:r>
      <w:r w:rsidRPr="00FC59BB">
        <w:t xml:space="preserve"> 3 aprile 2006, n. 152, </w:t>
      </w:r>
      <w:r w:rsidRPr="00FC59BB">
        <w:rPr>
          <w:i/>
          <w:iCs/>
        </w:rPr>
        <w:t>Norme in materia ambientale</w:t>
      </w:r>
      <w:r w:rsidRPr="00FC59BB">
        <w:t xml:space="preserve"> (G.U. n. 88 del 14 aprile 2006 - Suppl. Ord n. 96).</w:t>
      </w:r>
    </w:p>
  </w:footnote>
  <w:footnote w:id="263">
    <w:p w14:paraId="624D0C65" w14:textId="77777777" w:rsidR="00822F8B" w:rsidRDefault="00822F8B" w:rsidP="008E4966">
      <w:pPr>
        <w:pStyle w:val="Testonotaapidipagina"/>
        <w:spacing w:line="238" w:lineRule="auto"/>
        <w:jc w:val="both"/>
      </w:pPr>
      <w:r>
        <w:rPr>
          <w:rStyle w:val="Rimandonotaapidipagina"/>
        </w:rPr>
        <w:footnoteRef/>
      </w:r>
      <w:r w:rsidRPr="00666F71">
        <w:rPr>
          <w:spacing w:val="-4"/>
        </w:rPr>
        <w:t xml:space="preserve"> Cfr. </w:t>
      </w:r>
      <w:r w:rsidRPr="00666F71">
        <w:rPr>
          <w:smallCaps/>
          <w:spacing w:val="-4"/>
        </w:rPr>
        <w:t>Decreto Legislativo</w:t>
      </w:r>
      <w:r w:rsidRPr="00666F71">
        <w:rPr>
          <w:spacing w:val="-4"/>
        </w:rPr>
        <w:t xml:space="preserve"> 9 gennaio 2012, n. 4, </w:t>
      </w:r>
      <w:r w:rsidRPr="00666F71">
        <w:rPr>
          <w:i/>
          <w:spacing w:val="-4"/>
        </w:rPr>
        <w:t>Misure per il riassetto della normativa in materia di pesca e acquacoltura, a norma dell</w:t>
      </w:r>
      <w:r>
        <w:rPr>
          <w:i/>
          <w:spacing w:val="-4"/>
        </w:rPr>
        <w:t>’</w:t>
      </w:r>
      <w:r w:rsidRPr="00666F71">
        <w:rPr>
          <w:i/>
          <w:spacing w:val="-4"/>
        </w:rPr>
        <w:t>articolo 28 della legge 4 giugno 2010, n. 96</w:t>
      </w:r>
      <w:r>
        <w:rPr>
          <w:spacing w:val="-4"/>
        </w:rPr>
        <w:t xml:space="preserve"> </w:t>
      </w:r>
      <w:r w:rsidRPr="00666F71">
        <w:rPr>
          <w:spacing w:val="-4"/>
        </w:rPr>
        <w:t>(G</w:t>
      </w:r>
      <w:r>
        <w:rPr>
          <w:spacing w:val="-4"/>
        </w:rPr>
        <w:t>.</w:t>
      </w:r>
      <w:r w:rsidRPr="00666F71">
        <w:rPr>
          <w:spacing w:val="-4"/>
        </w:rPr>
        <w:t>U</w:t>
      </w:r>
      <w:r>
        <w:rPr>
          <w:spacing w:val="-4"/>
        </w:rPr>
        <w:t>.</w:t>
      </w:r>
      <w:r w:rsidRPr="00666F71">
        <w:rPr>
          <w:spacing w:val="-4"/>
        </w:rPr>
        <w:t xml:space="preserve"> n.</w:t>
      </w:r>
      <w:r>
        <w:rPr>
          <w:spacing w:val="-4"/>
        </w:rPr>
        <w:t xml:space="preserve"> 26 dell’</w:t>
      </w:r>
      <w:r w:rsidRPr="00666F71">
        <w:rPr>
          <w:spacing w:val="-4"/>
        </w:rPr>
        <w:t>1</w:t>
      </w:r>
      <w:r>
        <w:rPr>
          <w:spacing w:val="-4"/>
        </w:rPr>
        <w:t xml:space="preserve"> febbraio </w:t>
      </w:r>
      <w:r w:rsidRPr="00666F71">
        <w:rPr>
          <w:spacing w:val="-4"/>
        </w:rPr>
        <w:t>2012)</w:t>
      </w:r>
      <w:r>
        <w:rPr>
          <w:spacing w:val="-4"/>
        </w:rPr>
        <w:t>.</w:t>
      </w:r>
    </w:p>
  </w:footnote>
  <w:footnote w:id="264">
    <w:p w14:paraId="40E17C92" w14:textId="77777777" w:rsidR="00822F8B" w:rsidRDefault="00822F8B" w:rsidP="008E4966">
      <w:pPr>
        <w:pStyle w:val="Testonotaapidipagina"/>
        <w:spacing w:line="238" w:lineRule="auto"/>
        <w:jc w:val="both"/>
      </w:pPr>
      <w:r>
        <w:rPr>
          <w:rStyle w:val="Rimandonotaapidipagina"/>
        </w:rPr>
        <w:footnoteRef/>
      </w:r>
      <w:r w:rsidRPr="00211C56">
        <w:rPr>
          <w:spacing w:val="-4"/>
        </w:rPr>
        <w:t xml:space="preserve"> Cfr. </w:t>
      </w:r>
      <w:r w:rsidRPr="00211C56">
        <w:rPr>
          <w:smallCaps/>
          <w:spacing w:val="-4"/>
        </w:rPr>
        <w:t>Decreto Legislativo</w:t>
      </w:r>
      <w:r w:rsidRPr="00211C56">
        <w:rPr>
          <w:spacing w:val="-4"/>
        </w:rPr>
        <w:t xml:space="preserve"> 8 novembre 2021, n. 197, </w:t>
      </w:r>
      <w:r w:rsidRPr="00211C56">
        <w:rPr>
          <w:i/>
          <w:spacing w:val="-4"/>
        </w:rPr>
        <w:t>Recepimento della direttiva (UE) 2019/883, del Parlamento europeo e del Consiglio, del 17 aprile 2019, relativa agli impianti portuali di raccolta per il conferimento dei rifiuti delle navi che modifica la direttiva 2010/65/UE e abroga la direttiva 2000/59/CE</w:t>
      </w:r>
      <w:r w:rsidRPr="00211C56">
        <w:rPr>
          <w:spacing w:val="-4"/>
        </w:rPr>
        <w:t xml:space="preserve"> (G</w:t>
      </w:r>
      <w:r>
        <w:rPr>
          <w:spacing w:val="-4"/>
        </w:rPr>
        <w:t>.</w:t>
      </w:r>
      <w:r w:rsidRPr="00211C56">
        <w:rPr>
          <w:spacing w:val="-4"/>
        </w:rPr>
        <w:t>U</w:t>
      </w:r>
      <w:r>
        <w:rPr>
          <w:spacing w:val="-4"/>
        </w:rPr>
        <w:t>.</w:t>
      </w:r>
      <w:r w:rsidRPr="00211C56">
        <w:rPr>
          <w:spacing w:val="-4"/>
        </w:rPr>
        <w:t xml:space="preserve"> n.</w:t>
      </w:r>
      <w:r>
        <w:rPr>
          <w:spacing w:val="-4"/>
        </w:rPr>
        <w:t xml:space="preserve"> </w:t>
      </w:r>
      <w:r w:rsidRPr="00211C56">
        <w:rPr>
          <w:spacing w:val="-4"/>
        </w:rPr>
        <w:t>285 del 30</w:t>
      </w:r>
      <w:r>
        <w:rPr>
          <w:spacing w:val="-4"/>
        </w:rPr>
        <w:t xml:space="preserve"> novembre </w:t>
      </w:r>
      <w:r w:rsidRPr="00211C56">
        <w:rPr>
          <w:spacing w:val="-4"/>
        </w:rPr>
        <w:t>2021 - Suppl. Ord</w:t>
      </w:r>
      <w:r>
        <w:rPr>
          <w:spacing w:val="-4"/>
        </w:rPr>
        <w:t>.</w:t>
      </w:r>
      <w:r w:rsidRPr="00211C56">
        <w:rPr>
          <w:spacing w:val="-4"/>
        </w:rPr>
        <w:t xml:space="preserve"> n. 41)</w:t>
      </w:r>
      <w:r>
        <w:rPr>
          <w:spacing w:val="-4"/>
        </w:rPr>
        <w:t>.</w:t>
      </w:r>
    </w:p>
  </w:footnote>
  <w:footnote w:id="265">
    <w:p w14:paraId="2574CCE0" w14:textId="77777777" w:rsidR="00822F8B" w:rsidRDefault="00822F8B" w:rsidP="008E4966">
      <w:pPr>
        <w:pStyle w:val="Testonotaapidipagina"/>
        <w:spacing w:line="238" w:lineRule="auto"/>
        <w:jc w:val="both"/>
      </w:pPr>
      <w:r>
        <w:rPr>
          <w:rStyle w:val="Rimandonotaapidipagina"/>
        </w:rPr>
        <w:footnoteRef/>
      </w:r>
      <w:r w:rsidRPr="002A03C3">
        <w:rPr>
          <w:spacing w:val="-2"/>
        </w:rPr>
        <w:t xml:space="preserve"> Ovvero </w:t>
      </w:r>
      <w:r w:rsidRPr="002A03C3">
        <w:rPr>
          <w:i/>
          <w:spacing w:val="-2"/>
        </w:rPr>
        <w:t>“…i rifiuti raccolti in mare, nei laghi, nei fiumi e nelle lagune dalle reti durante le operazioni di pesca e quelli raccolti occasionalmente in mare, nei laghi, nei fiumi e nelle lagune con qualunque mezzo”</w:t>
      </w:r>
      <w:r>
        <w:rPr>
          <w:spacing w:val="-2"/>
        </w:rPr>
        <w:t xml:space="preserve"> - art. 1, comma 2, lettera a).</w:t>
      </w:r>
    </w:p>
  </w:footnote>
  <w:footnote w:id="266">
    <w:p w14:paraId="0CE46D11" w14:textId="77777777" w:rsidR="00822F8B" w:rsidRDefault="00822F8B" w:rsidP="008E4966">
      <w:pPr>
        <w:pStyle w:val="Testonotaapidipagina"/>
        <w:spacing w:line="238" w:lineRule="auto"/>
        <w:jc w:val="both"/>
      </w:pPr>
      <w:r>
        <w:rPr>
          <w:rStyle w:val="Rimandonotaapidipagina"/>
        </w:rPr>
        <w:footnoteRef/>
      </w:r>
      <w:r w:rsidRPr="002A03C3">
        <w:rPr>
          <w:spacing w:val="-4"/>
        </w:rPr>
        <w:t xml:space="preserve"> Vale a dire </w:t>
      </w:r>
      <w:r>
        <w:rPr>
          <w:i/>
          <w:spacing w:val="-4"/>
        </w:rPr>
        <w:t>«</w:t>
      </w:r>
      <w:r w:rsidRPr="002A03C3">
        <w:rPr>
          <w:i/>
          <w:spacing w:val="-4"/>
        </w:rPr>
        <w:t>…i rifiuti raccolti mediante sistemi di cattura degli stessi, purché non interferiscano con le funzioni eco-sistemiche dei corpi idrici, e nel corso delle campagne di pulizia del mare, dei laghi, dei fiumi e delle lagune …</w:t>
      </w:r>
      <w:r>
        <w:rPr>
          <w:i/>
          <w:spacing w:val="-4"/>
        </w:rPr>
        <w:t>»</w:t>
      </w:r>
      <w:r>
        <w:rPr>
          <w:spacing w:val="-4"/>
        </w:rPr>
        <w:t xml:space="preserve"> - </w:t>
      </w:r>
      <w:r w:rsidRPr="002A03C3">
        <w:rPr>
          <w:spacing w:val="-4"/>
        </w:rPr>
        <w:t xml:space="preserve">art. 1, comma 2, lettera </w:t>
      </w:r>
      <w:r>
        <w:rPr>
          <w:spacing w:val="-4"/>
        </w:rPr>
        <w:t>b</w:t>
      </w:r>
      <w:r w:rsidRPr="002A03C3">
        <w:rPr>
          <w:spacing w:val="-4"/>
        </w:rPr>
        <w:t>).</w:t>
      </w:r>
    </w:p>
  </w:footnote>
  <w:footnote w:id="267">
    <w:p w14:paraId="3238E7CA" w14:textId="77777777" w:rsidR="00822F8B" w:rsidRDefault="00822F8B" w:rsidP="008E4966">
      <w:pPr>
        <w:pStyle w:val="Testonotaapidipagina"/>
        <w:spacing w:line="238" w:lineRule="auto"/>
        <w:jc w:val="both"/>
      </w:pPr>
      <w:r>
        <w:rPr>
          <w:rStyle w:val="Rimandonotaapidipagina"/>
        </w:rPr>
        <w:footnoteRef/>
      </w:r>
      <w:r w:rsidRPr="00EB6936">
        <w:rPr>
          <w:spacing w:val="-2"/>
        </w:rPr>
        <w:t xml:space="preserve"> Cfr. </w:t>
      </w:r>
      <w:r w:rsidRPr="00EB6936">
        <w:rPr>
          <w:smallCaps/>
          <w:spacing w:val="-2"/>
        </w:rPr>
        <w:t>Parlamento europeo e Consiglio dell</w:t>
      </w:r>
      <w:r>
        <w:rPr>
          <w:smallCaps/>
          <w:spacing w:val="-2"/>
        </w:rPr>
        <w:t>’</w:t>
      </w:r>
      <w:r w:rsidRPr="00EB6936">
        <w:rPr>
          <w:smallCaps/>
          <w:spacing w:val="-2"/>
        </w:rPr>
        <w:t>Unione europea</w:t>
      </w:r>
      <w:r w:rsidRPr="00EB6936">
        <w:rPr>
          <w:spacing w:val="-2"/>
        </w:rPr>
        <w:t xml:space="preserve">, </w:t>
      </w:r>
      <w:r w:rsidRPr="00EB6936">
        <w:rPr>
          <w:i/>
          <w:iCs/>
          <w:spacing w:val="-2"/>
        </w:rPr>
        <w:t xml:space="preserve">Direttiva (UE) 2019/883, del 17 aprile 2019, relativa agli impianti portuali di raccolta per il conferimento dei rifiuti delle navi, che modifica la direttiva 2010/65/UE e abroga la direttiva 2000/59/CE </w:t>
      </w:r>
      <w:r w:rsidRPr="00EB6936">
        <w:rPr>
          <w:spacing w:val="-2"/>
        </w:rPr>
        <w:t>(G.U.U.E. n. L 151/116 del 7 giugno 2019).</w:t>
      </w:r>
    </w:p>
  </w:footnote>
  <w:footnote w:id="268">
    <w:p w14:paraId="4C20F637" w14:textId="77777777" w:rsidR="00822F8B" w:rsidRPr="00B307C9" w:rsidRDefault="00822F8B" w:rsidP="008E4966">
      <w:pPr>
        <w:pStyle w:val="Testonotaapidipagina"/>
        <w:jc w:val="both"/>
        <w:rPr>
          <w:spacing w:val="-4"/>
        </w:rPr>
      </w:pPr>
      <w:r w:rsidRPr="00B307C9">
        <w:rPr>
          <w:rStyle w:val="Rimandonotaapidipagina"/>
          <w:spacing w:val="-4"/>
        </w:rPr>
        <w:footnoteRef/>
      </w:r>
      <w:r w:rsidRPr="00B307C9">
        <w:rPr>
          <w:spacing w:val="-4"/>
        </w:rPr>
        <w:t xml:space="preserve"> Ovvero: enti gestori delle aree protette, associazioni ambientaliste, associazioni dei pescatori, cooperative ed imprese di pesca, nonché i loro consorzi, le associazioni di pescatori sportive e ricreative, le associazioni sportive di subacquei e diporti sti, le associazioni di categoria, i centri di immersione e di addestramento subacqueo nonché i gestori degli stabilimenti balneari</w:t>
      </w:r>
    </w:p>
  </w:footnote>
  <w:footnote w:id="269">
    <w:p w14:paraId="279280E9" w14:textId="77777777" w:rsidR="00822F8B" w:rsidRPr="00A4367A" w:rsidRDefault="00822F8B" w:rsidP="008E4966">
      <w:pPr>
        <w:pStyle w:val="Testonotaapidipagina"/>
        <w:jc w:val="both"/>
        <w:rPr>
          <w:spacing w:val="-4"/>
        </w:rPr>
      </w:pPr>
      <w:r>
        <w:rPr>
          <w:rStyle w:val="Rimandonotaapidipagina"/>
        </w:rPr>
        <w:footnoteRef/>
      </w:r>
      <w:r w:rsidRPr="00C07A0B">
        <w:rPr>
          <w:spacing w:val="-4"/>
        </w:rPr>
        <w:t xml:space="preserve"> Cfr. </w:t>
      </w:r>
      <w:r w:rsidRPr="00C2104A">
        <w:rPr>
          <w:smallCaps/>
          <w:spacing w:val="-4"/>
          <w:lang w:val="en-AU"/>
        </w:rPr>
        <w:t>United Nations Environment Programme</w:t>
      </w:r>
      <w:r w:rsidRPr="00C2104A">
        <w:rPr>
          <w:spacing w:val="-4"/>
          <w:lang w:val="en-AU"/>
        </w:rPr>
        <w:t xml:space="preserve">, </w:t>
      </w:r>
      <w:r w:rsidRPr="00C2104A">
        <w:rPr>
          <w:i/>
          <w:spacing w:val="-4"/>
          <w:lang w:val="en-AU"/>
        </w:rPr>
        <w:t>Drowning in Plastics - Marine Litter and Plastic Waste Vital Graphics</w:t>
      </w:r>
      <w:r w:rsidRPr="00C2104A">
        <w:rPr>
          <w:spacing w:val="-4"/>
          <w:lang w:val="en-AU"/>
        </w:rPr>
        <w:t>, Athens, EL</w:t>
      </w:r>
      <w:r w:rsidRPr="00A4367A">
        <w:rPr>
          <w:spacing w:val="-4"/>
        </w:rPr>
        <w:t xml:space="preserve">, 2021; </w:t>
      </w:r>
      <w:r w:rsidRPr="00C2104A">
        <w:rPr>
          <w:smallCaps/>
          <w:noProof/>
          <w:spacing w:val="-4"/>
          <w:lang w:val="en-AU"/>
        </w:rPr>
        <w:t xml:space="preserve">Bellou N., Gambardella C., Karantzalos K., Gama Monteiro J., Canning-Clode J., Kemna S, Arrieta-Giron C. A. &amp; Lemmen C., </w:t>
      </w:r>
      <w:r w:rsidRPr="00C2104A">
        <w:rPr>
          <w:i/>
          <w:noProof/>
          <w:spacing w:val="-4"/>
          <w:lang w:val="en-AU"/>
        </w:rPr>
        <w:t>Global assessment of innovative solutions to tackle marine litter</w:t>
      </w:r>
      <w:r w:rsidRPr="00C2104A">
        <w:rPr>
          <w:noProof/>
          <w:spacing w:val="-4"/>
          <w:lang w:val="en-AU"/>
        </w:rPr>
        <w:t>, in Nature Sustainability, June</w:t>
      </w:r>
      <w:r w:rsidRPr="00A4367A">
        <w:rPr>
          <w:spacing w:val="-4"/>
        </w:rPr>
        <w:t xml:space="preserve"> 2021, Vol. 4, No. 2, </w:t>
      </w:r>
      <w:r w:rsidRPr="00C2104A">
        <w:rPr>
          <w:spacing w:val="-4"/>
          <w:lang w:val="en-AU"/>
        </w:rPr>
        <w:t>London, UK</w:t>
      </w:r>
      <w:r w:rsidRPr="00C07A0B">
        <w:rPr>
          <w:spacing w:val="-4"/>
        </w:rPr>
        <w:t>;</w:t>
      </w:r>
      <w:r w:rsidRPr="00C2104A">
        <w:rPr>
          <w:spacing w:val="-4"/>
        </w:rPr>
        <w:t xml:space="preserve"> </w:t>
      </w:r>
      <w:r w:rsidRPr="00A4367A">
        <w:rPr>
          <w:spacing w:val="-4"/>
        </w:rPr>
        <w:t>516-524</w:t>
      </w:r>
      <w:r>
        <w:rPr>
          <w:spacing w:val="-4"/>
        </w:rPr>
        <w:t>;</w:t>
      </w:r>
      <w:r w:rsidRPr="00C07A0B">
        <w:rPr>
          <w:spacing w:val="-4"/>
        </w:rPr>
        <w:t xml:space="preserve"> </w:t>
      </w:r>
      <w:r w:rsidRPr="00C07A0B">
        <w:rPr>
          <w:smallCaps/>
          <w:spacing w:val="-4"/>
        </w:rPr>
        <w:t>Ecomondo</w:t>
      </w:r>
      <w:r w:rsidRPr="00C07A0B">
        <w:rPr>
          <w:spacing w:val="-4"/>
        </w:rPr>
        <w:t xml:space="preserve">, </w:t>
      </w:r>
      <w:r w:rsidRPr="00C07A0B">
        <w:rPr>
          <w:i/>
          <w:spacing w:val="-4"/>
        </w:rPr>
        <w:t>Inquinamento da plastica in mare: cause, conseguenze e soluzioni</w:t>
      </w:r>
      <w:r w:rsidRPr="00C07A0B">
        <w:rPr>
          <w:spacing w:val="-4"/>
        </w:rPr>
        <w:t xml:space="preserve">, </w:t>
      </w:r>
      <w:r>
        <w:rPr>
          <w:spacing w:val="-4"/>
        </w:rPr>
        <w:t xml:space="preserve">Rimini, 25 gennaio 2025; </w:t>
      </w:r>
      <w:r w:rsidRPr="00C07A0B">
        <w:rPr>
          <w:smallCaps/>
          <w:spacing w:val="-4"/>
        </w:rPr>
        <w:t>Save the Planet</w:t>
      </w:r>
      <w:r>
        <w:rPr>
          <w:spacing w:val="-4"/>
        </w:rPr>
        <w:t xml:space="preserve">, </w:t>
      </w:r>
      <w:r w:rsidRPr="00C07A0B">
        <w:rPr>
          <w:i/>
          <w:spacing w:val="-4"/>
        </w:rPr>
        <w:t>Isole di Plastica: ecco le sei più grandi al mondo</w:t>
      </w:r>
      <w:r>
        <w:rPr>
          <w:spacing w:val="-4"/>
        </w:rPr>
        <w:t xml:space="preserve">, Firenze, 15 dicembre 2018; </w:t>
      </w:r>
      <w:r>
        <w:rPr>
          <w:smallCaps/>
          <w:spacing w:val="-4"/>
        </w:rPr>
        <w:t>Barolini</w:t>
      </w:r>
      <w:r>
        <w:rPr>
          <w:spacing w:val="-4"/>
        </w:rPr>
        <w:t xml:space="preserve">, </w:t>
      </w:r>
      <w:r w:rsidRPr="00AB786D">
        <w:rPr>
          <w:i/>
          <w:spacing w:val="-4"/>
        </w:rPr>
        <w:t>Isola di plastica nel mar Tirreno, l</w:t>
      </w:r>
      <w:r>
        <w:rPr>
          <w:i/>
          <w:spacing w:val="-4"/>
        </w:rPr>
        <w:t>’</w:t>
      </w:r>
      <w:r w:rsidRPr="00AB786D">
        <w:rPr>
          <w:i/>
          <w:spacing w:val="-4"/>
        </w:rPr>
        <w:t>inquietante video di Greenpeace</w:t>
      </w:r>
      <w:r>
        <w:rPr>
          <w:spacing w:val="-4"/>
        </w:rPr>
        <w:t xml:space="preserve">, Como, 6 giugno 2019; </w:t>
      </w:r>
      <w:r w:rsidRPr="00A4367A">
        <w:rPr>
          <w:smallCaps/>
          <w:spacing w:val="-4"/>
        </w:rPr>
        <w:t>International Maritime Organization</w:t>
      </w:r>
      <w:r w:rsidRPr="00A4367A">
        <w:rPr>
          <w:spacing w:val="-4"/>
        </w:rPr>
        <w:t xml:space="preserve">, </w:t>
      </w:r>
      <w:r w:rsidRPr="00C2104A">
        <w:rPr>
          <w:i/>
          <w:spacing w:val="-4"/>
          <w:lang w:val="en-AU"/>
        </w:rPr>
        <w:t>Marine Litter</w:t>
      </w:r>
      <w:r w:rsidRPr="00C2104A">
        <w:rPr>
          <w:spacing w:val="-4"/>
          <w:lang w:val="en-AU"/>
        </w:rPr>
        <w:t>, London, UK</w:t>
      </w:r>
      <w:r w:rsidRPr="00A4367A">
        <w:rPr>
          <w:spacing w:val="-4"/>
        </w:rPr>
        <w:t>.</w:t>
      </w:r>
    </w:p>
  </w:footnote>
  <w:footnote w:id="270">
    <w:p w14:paraId="3A6837D2" w14:textId="77777777" w:rsidR="00822F8B" w:rsidRDefault="00822F8B" w:rsidP="008E4966">
      <w:pPr>
        <w:pStyle w:val="Testonotaapidipagina"/>
        <w:jc w:val="both"/>
      </w:pPr>
      <w:r>
        <w:rPr>
          <w:rStyle w:val="Rimandonotaapidipagina"/>
        </w:rPr>
        <w:footnoteRef/>
      </w:r>
      <w:r>
        <w:t xml:space="preserve"> Cfr. </w:t>
      </w:r>
      <w:r w:rsidRPr="00B23371">
        <w:rPr>
          <w:smallCaps/>
        </w:rPr>
        <w:t>Organizzazione delle</w:t>
      </w:r>
      <w:r>
        <w:t xml:space="preserve"> </w:t>
      </w:r>
      <w:r w:rsidRPr="00B23371">
        <w:rPr>
          <w:smallCaps/>
        </w:rPr>
        <w:t>Nazioni Unite</w:t>
      </w:r>
      <w:r>
        <w:t xml:space="preserve">, </w:t>
      </w:r>
      <w:r w:rsidRPr="00B23371">
        <w:rPr>
          <w:i/>
        </w:rPr>
        <w:t>Trasformare il nostro mondo: l</w:t>
      </w:r>
      <w:r>
        <w:rPr>
          <w:i/>
        </w:rPr>
        <w:t>’</w:t>
      </w:r>
      <w:r w:rsidRPr="00B23371">
        <w:rPr>
          <w:i/>
        </w:rPr>
        <w:t>Agenda 2030 per lo Sviluppo Sostenibile</w:t>
      </w:r>
      <w:r>
        <w:t xml:space="preserve">, Risoluzione </w:t>
      </w:r>
      <w:r w:rsidRPr="00B23371">
        <w:t>A/RES/70/1</w:t>
      </w:r>
      <w:r>
        <w:t xml:space="preserve">, 21 ottobre 2015. </w:t>
      </w:r>
      <w:r w:rsidRPr="00F83129">
        <w:rPr>
          <w:i/>
          <w:iCs/>
        </w:rPr>
        <w:t>“Obiettivo 14. Conservare e utilizzare in modo sostenibile gli oceani, i mari e le risorse marine per uno sviluppo sostenibile.</w:t>
      </w:r>
      <w:r>
        <w:rPr>
          <w:i/>
          <w:iCs/>
        </w:rPr>
        <w:t xml:space="preserve"> </w:t>
      </w:r>
      <w:r w:rsidRPr="00F83129">
        <w:rPr>
          <w:i/>
          <w:iCs/>
        </w:rPr>
        <w:t>14.1 Entro il 2025, prevenire e ridurre in modo significativo ogni forma di inquinamento marino, in particolar modo quello derivante da attività esercitate sulla terraferma, compreso l’inquinamento dei detriti marini e delle sostanze nutritive.”</w:t>
      </w:r>
    </w:p>
  </w:footnote>
  <w:footnote w:id="271">
    <w:p w14:paraId="4B325093" w14:textId="77777777" w:rsidR="00822F8B" w:rsidRPr="00FC59BB" w:rsidRDefault="00822F8B" w:rsidP="008E4966">
      <w:pPr>
        <w:pStyle w:val="Testonotaapidipagina"/>
        <w:spacing w:line="235" w:lineRule="auto"/>
        <w:jc w:val="both"/>
      </w:pPr>
      <w:r w:rsidRPr="00FC59BB">
        <w:rPr>
          <w:rStyle w:val="Rimandonotaapidipagina"/>
        </w:rPr>
        <w:footnoteRef/>
      </w:r>
      <w:r w:rsidRPr="00FC59BB">
        <w:t xml:space="preserve"> Cfr. </w:t>
      </w:r>
      <w:r w:rsidRPr="00FC59BB">
        <w:rPr>
          <w:smallCaps/>
        </w:rPr>
        <w:t>Legge</w:t>
      </w:r>
      <w:r w:rsidRPr="00FC59BB">
        <w:t xml:space="preserve"> 10 maggio 1976, n. 319, </w:t>
      </w:r>
      <w:r w:rsidRPr="00FC59BB">
        <w:rPr>
          <w:i/>
          <w:iCs/>
        </w:rPr>
        <w:t>Norme per la tutela delle acque dall</w:t>
      </w:r>
      <w:r>
        <w:rPr>
          <w:i/>
          <w:iCs/>
        </w:rPr>
        <w:t>’</w:t>
      </w:r>
      <w:r w:rsidRPr="00FC59BB">
        <w:rPr>
          <w:i/>
          <w:iCs/>
        </w:rPr>
        <w:t>inquinamento</w:t>
      </w:r>
      <w:r w:rsidRPr="00FC59BB">
        <w:t xml:space="preserve"> (G.U. n. 141 del 29 maggio 1976)</w:t>
      </w:r>
      <w:r>
        <w:t xml:space="preserve">, </w:t>
      </w:r>
      <w:r w:rsidRPr="005073E0">
        <w:rPr>
          <w:i/>
        </w:rPr>
        <w:t>“Legge Merli”</w:t>
      </w:r>
      <w:r w:rsidRPr="00FC59BB">
        <w:t>.</w:t>
      </w:r>
    </w:p>
  </w:footnote>
  <w:footnote w:id="272">
    <w:p w14:paraId="6449F6B6" w14:textId="77777777" w:rsidR="00822F8B" w:rsidRDefault="00822F8B" w:rsidP="008E4966">
      <w:pPr>
        <w:pStyle w:val="Testonotaapidipagina"/>
        <w:jc w:val="both"/>
      </w:pPr>
      <w:r>
        <w:rPr>
          <w:rStyle w:val="Rimandonotaapidipagina"/>
        </w:rPr>
        <w:footnoteRef/>
      </w:r>
      <w:r w:rsidRPr="00042AD6">
        <w:rPr>
          <w:spacing w:val="-2"/>
        </w:rPr>
        <w:t xml:space="preserve"> Cfr. </w:t>
      </w:r>
      <w:r w:rsidRPr="00042AD6">
        <w:rPr>
          <w:smallCaps/>
          <w:spacing w:val="-2"/>
        </w:rPr>
        <w:t>Decreto-Legge</w:t>
      </w:r>
      <w:r w:rsidRPr="00042AD6">
        <w:rPr>
          <w:spacing w:val="-2"/>
        </w:rPr>
        <w:t xml:space="preserve"> 17 marzo 1995, n. 79, </w:t>
      </w:r>
      <w:r w:rsidRPr="00042AD6">
        <w:rPr>
          <w:i/>
          <w:spacing w:val="-2"/>
        </w:rPr>
        <w:t xml:space="preserve">Modifiche alla disciplina degli scarichi delle pubbliche </w:t>
      </w:r>
      <w:r w:rsidRPr="00042AD6">
        <w:rPr>
          <w:i/>
          <w:spacing w:val="-4"/>
        </w:rPr>
        <w:t>fognature e degli insediamenti civili che non recapitano in pubbliche fognature</w:t>
      </w:r>
      <w:r w:rsidRPr="00042AD6">
        <w:rPr>
          <w:spacing w:val="-4"/>
        </w:rPr>
        <w:t xml:space="preserve"> (G.U. n. 65 del 18 marzo 1995), convertito con modificazioni dalla </w:t>
      </w:r>
      <w:r w:rsidRPr="00042AD6">
        <w:rPr>
          <w:smallCaps/>
          <w:spacing w:val="-4"/>
        </w:rPr>
        <w:t>Legge</w:t>
      </w:r>
      <w:r w:rsidRPr="00042AD6">
        <w:rPr>
          <w:spacing w:val="-4"/>
        </w:rPr>
        <w:t>17 maggio 1995, n. 172 (G.U. n. 113 del 17 maggio 1995).</w:t>
      </w:r>
    </w:p>
  </w:footnote>
  <w:footnote w:id="273">
    <w:p w14:paraId="048A7FC2" w14:textId="77777777" w:rsidR="00822F8B" w:rsidRPr="008C7EE7" w:rsidRDefault="00822F8B" w:rsidP="008E4966">
      <w:pPr>
        <w:pStyle w:val="Testonotaapidipagina"/>
      </w:pPr>
      <w:r w:rsidRPr="008C7EE7">
        <w:rPr>
          <w:rStyle w:val="Rimandonotaapidipagina"/>
        </w:rPr>
        <w:footnoteRef/>
      </w:r>
      <w:r w:rsidRPr="008C7EE7">
        <w:t xml:space="preserve"> Cfr. C</w:t>
      </w:r>
      <w:r w:rsidRPr="008C7EE7">
        <w:rPr>
          <w:sz w:val="16"/>
          <w:szCs w:val="16"/>
        </w:rPr>
        <w:t xml:space="preserve">ORTE </w:t>
      </w:r>
      <w:r w:rsidRPr="008C7EE7">
        <w:t>S</w:t>
      </w:r>
      <w:r w:rsidRPr="008C7EE7">
        <w:rPr>
          <w:sz w:val="16"/>
          <w:szCs w:val="16"/>
        </w:rPr>
        <w:t>UPREMA DI</w:t>
      </w:r>
      <w:r w:rsidRPr="000E2604">
        <w:rPr>
          <w:spacing w:val="-4"/>
          <w:sz w:val="16"/>
          <w:szCs w:val="16"/>
        </w:rPr>
        <w:t xml:space="preserve"> </w:t>
      </w:r>
      <w:r w:rsidRPr="008C7EE7">
        <w:rPr>
          <w:smallCaps/>
        </w:rPr>
        <w:t>Cassazione</w:t>
      </w:r>
      <w:r w:rsidRPr="008C7EE7">
        <w:t xml:space="preserve">, Sezione Terza Penale, </w:t>
      </w:r>
      <w:r w:rsidRPr="008C7EE7">
        <w:rPr>
          <w:i/>
          <w:iCs/>
        </w:rPr>
        <w:t xml:space="preserve">Sentenza </w:t>
      </w:r>
      <w:r>
        <w:rPr>
          <w:i/>
          <w:iCs/>
        </w:rPr>
        <w:t>22 giugno 1996</w:t>
      </w:r>
      <w:r w:rsidRPr="008C7EE7">
        <w:rPr>
          <w:i/>
          <w:iCs/>
        </w:rPr>
        <w:t xml:space="preserve">, n. </w:t>
      </w:r>
      <w:r>
        <w:rPr>
          <w:i/>
          <w:iCs/>
        </w:rPr>
        <w:t>6243</w:t>
      </w:r>
      <w:r>
        <w:t>.</w:t>
      </w:r>
    </w:p>
  </w:footnote>
  <w:footnote w:id="274">
    <w:p w14:paraId="5053EE92" w14:textId="77777777" w:rsidR="00822F8B" w:rsidRPr="00FC59BB" w:rsidRDefault="00822F8B" w:rsidP="008E4966">
      <w:pPr>
        <w:pStyle w:val="Testonotaapidipagina"/>
        <w:jc w:val="both"/>
      </w:pPr>
      <w:r w:rsidRPr="00FC59BB">
        <w:rPr>
          <w:rStyle w:val="Rimandonotaapidipagina"/>
        </w:rPr>
        <w:footnoteRef/>
      </w:r>
      <w:r w:rsidRPr="00FC59BB">
        <w:t xml:space="preserve"> </w:t>
      </w:r>
      <w:r w:rsidRPr="00FC59BB">
        <w:rPr>
          <w:spacing w:val="-2"/>
        </w:rPr>
        <w:t xml:space="preserve">Cfr. D.P.R. 10 settembre 1982, n. 915, </w:t>
      </w:r>
      <w:r w:rsidRPr="00FC59BB">
        <w:rPr>
          <w:i/>
          <w:iCs/>
          <w:spacing w:val="-2"/>
        </w:rPr>
        <w:t>Attuazione delle direttive (CEE) n. 75/442 relativa ai rifiuti, n. 76/403 relativa allo smaltimento dei policlorodifenili e dei policlorotrifenili e n. 78/319 relativa ai rifiut</w:t>
      </w:r>
      <w:r w:rsidRPr="00FC59BB">
        <w:rPr>
          <w:i/>
          <w:iCs/>
        </w:rPr>
        <w:t>i tossici e nocivi</w:t>
      </w:r>
      <w:r w:rsidRPr="00FC59BB">
        <w:t xml:space="preserve"> (G.U. n. 343 del 15 dicembre 1982).</w:t>
      </w:r>
    </w:p>
  </w:footnote>
  <w:footnote w:id="275">
    <w:p w14:paraId="3EF4409D" w14:textId="77777777" w:rsidR="00822F8B" w:rsidRPr="00FC59BB" w:rsidRDefault="00822F8B" w:rsidP="008E4966">
      <w:pPr>
        <w:pStyle w:val="Testonotaapidipagina"/>
        <w:jc w:val="both"/>
      </w:pPr>
      <w:r w:rsidRPr="00FC59BB">
        <w:rPr>
          <w:rStyle w:val="Rimandonotaapidipagina"/>
        </w:rPr>
        <w:footnoteRef/>
      </w:r>
      <w:r w:rsidRPr="00FC59BB">
        <w:t xml:space="preserve"> Cfr. </w:t>
      </w:r>
      <w:r w:rsidRPr="00FC59BB">
        <w:rPr>
          <w:smallCaps/>
        </w:rPr>
        <w:t>Decreto Legislativo</w:t>
      </w:r>
      <w:r w:rsidRPr="00FC59BB">
        <w:t xml:space="preserve"> 5 febbraio 1997, n. 22, </w:t>
      </w:r>
      <w:r w:rsidRPr="00FC59BB">
        <w:rPr>
          <w:i/>
          <w:iCs/>
        </w:rPr>
        <w:t xml:space="preserve">Attuazione delle direttive 91/156/CEE sui rifiuti, </w:t>
      </w:r>
      <w:r w:rsidRPr="00FC59BB">
        <w:rPr>
          <w:i/>
          <w:iCs/>
          <w:spacing w:val="-2"/>
        </w:rPr>
        <w:t>91/689/CEE sui rifiuti pericolosi e 94/62/CE sugli imballaggi e sui rifiuti di imballaggio</w:t>
      </w:r>
      <w:r w:rsidRPr="00FC59BB">
        <w:rPr>
          <w:spacing w:val="-2"/>
        </w:rPr>
        <w:t xml:space="preserve"> (G.U. n. 38 del</w:t>
      </w:r>
      <w:r w:rsidRPr="00FC59BB">
        <w:t xml:space="preserve"> 15 fe</w:t>
      </w:r>
      <w:r>
        <w:t xml:space="preserve">bbraio1997 - Suppl. Ord. n. 33), </w:t>
      </w:r>
      <w:r w:rsidRPr="00FC59BB">
        <w:rPr>
          <w:i/>
          <w:iCs/>
        </w:rPr>
        <w:t>“Decreto Ronchi”</w:t>
      </w:r>
      <w:r>
        <w:rPr>
          <w:i/>
          <w:iCs/>
        </w:rPr>
        <w:t>.</w:t>
      </w:r>
    </w:p>
  </w:footnote>
  <w:footnote w:id="276">
    <w:p w14:paraId="3B5F9E41" w14:textId="709D4BCA" w:rsidR="00822F8B" w:rsidRDefault="00822F8B" w:rsidP="008E4966">
      <w:pPr>
        <w:pStyle w:val="Testonotaapidipagina"/>
        <w:jc w:val="both"/>
      </w:pPr>
      <w:r>
        <w:rPr>
          <w:rStyle w:val="Rimandonotaapidipagina"/>
        </w:rPr>
        <w:footnoteRef/>
      </w:r>
      <w:r w:rsidRPr="00AE6179">
        <w:rPr>
          <w:spacing w:val="-4"/>
        </w:rPr>
        <w:t xml:space="preserve"> Cfr. </w:t>
      </w:r>
      <w:r w:rsidRPr="00AE6179">
        <w:rPr>
          <w:smallCaps/>
          <w:noProof/>
          <w:spacing w:val="-4"/>
        </w:rPr>
        <w:t>Perli</w:t>
      </w:r>
      <w:r>
        <w:rPr>
          <w:spacing w:val="-4"/>
        </w:rPr>
        <w:t>,</w:t>
      </w:r>
      <w:r w:rsidRPr="00AE6179">
        <w:rPr>
          <w:spacing w:val="-4"/>
        </w:rPr>
        <w:t xml:space="preserve"> </w:t>
      </w:r>
      <w:r w:rsidRPr="00AE6179">
        <w:rPr>
          <w:i/>
          <w:spacing w:val="-4"/>
        </w:rPr>
        <w:t>Scarico di rifiuti tossici in mare</w:t>
      </w:r>
      <w:r w:rsidRPr="00AE6179">
        <w:rPr>
          <w:spacing w:val="-4"/>
        </w:rPr>
        <w:t xml:space="preserve"> [Nota a </w:t>
      </w:r>
      <w:r>
        <w:rPr>
          <w:spacing w:val="-4"/>
        </w:rPr>
        <w:t>S</w:t>
      </w:r>
      <w:r w:rsidRPr="00AE6179">
        <w:rPr>
          <w:spacing w:val="-4"/>
        </w:rPr>
        <w:t xml:space="preserve">ent. Pretore Sestri Ponente, 26 febbraio 1986], </w:t>
      </w:r>
      <w:r>
        <w:rPr>
          <w:spacing w:val="-4"/>
        </w:rPr>
        <w:t>in Rivista Giuridica dell’Ambiente, Anno 1986, Vol. I, Fasc. 3, Milano, 375</w:t>
      </w:r>
      <w:r w:rsidR="00C66AA6">
        <w:rPr>
          <w:spacing w:val="-4"/>
        </w:rPr>
        <w:t xml:space="preserve"> ss</w:t>
      </w:r>
      <w:r>
        <w:rPr>
          <w:spacing w:val="-4"/>
        </w:rPr>
        <w:t>.</w:t>
      </w:r>
    </w:p>
  </w:footnote>
  <w:footnote w:id="277">
    <w:p w14:paraId="5E46E792" w14:textId="77777777" w:rsidR="00822F8B" w:rsidRDefault="00822F8B" w:rsidP="008E4966">
      <w:pPr>
        <w:pStyle w:val="Testonotaapidipagina"/>
      </w:pPr>
      <w:r>
        <w:rPr>
          <w:rStyle w:val="Rimandonotaapidipagina"/>
        </w:rPr>
        <w:footnoteRef/>
      </w:r>
      <w:r>
        <w:t xml:space="preserve"> Cfr. </w:t>
      </w:r>
      <w:r w:rsidRPr="00FC59BB">
        <w:rPr>
          <w:smallCaps/>
        </w:rPr>
        <w:t>Corte Costituzionale</w:t>
      </w:r>
      <w:r w:rsidRPr="00FC59BB">
        <w:t xml:space="preserve">, </w:t>
      </w:r>
      <w:r w:rsidRPr="00FC59BB">
        <w:rPr>
          <w:i/>
          <w:iCs/>
        </w:rPr>
        <w:t xml:space="preserve">Sentenza </w:t>
      </w:r>
      <w:r>
        <w:rPr>
          <w:i/>
          <w:iCs/>
        </w:rPr>
        <w:t>8</w:t>
      </w:r>
      <w:r w:rsidRPr="00FC59BB">
        <w:rPr>
          <w:i/>
          <w:iCs/>
        </w:rPr>
        <w:t>-</w:t>
      </w:r>
      <w:r>
        <w:rPr>
          <w:i/>
          <w:iCs/>
        </w:rPr>
        <w:t>20</w:t>
      </w:r>
      <w:r w:rsidRPr="00FC59BB">
        <w:rPr>
          <w:i/>
          <w:iCs/>
        </w:rPr>
        <w:t xml:space="preserve"> </w:t>
      </w:r>
      <w:r>
        <w:rPr>
          <w:i/>
          <w:iCs/>
        </w:rPr>
        <w:t>maggi</w:t>
      </w:r>
      <w:r w:rsidRPr="00FC59BB">
        <w:rPr>
          <w:i/>
          <w:iCs/>
        </w:rPr>
        <w:t xml:space="preserve">o </w:t>
      </w:r>
      <w:r>
        <w:rPr>
          <w:i/>
          <w:iCs/>
        </w:rPr>
        <w:t>1998</w:t>
      </w:r>
      <w:r w:rsidRPr="00106E07">
        <w:rPr>
          <w:i/>
          <w:iCs/>
        </w:rPr>
        <w:t>, n. 1</w:t>
      </w:r>
      <w:r>
        <w:rPr>
          <w:i/>
          <w:iCs/>
        </w:rPr>
        <w:t>73</w:t>
      </w:r>
      <w:r w:rsidRPr="00FC59BB">
        <w:t>.</w:t>
      </w:r>
    </w:p>
  </w:footnote>
  <w:footnote w:id="278">
    <w:p w14:paraId="612EC293" w14:textId="77777777" w:rsidR="00822F8B" w:rsidRDefault="00822F8B" w:rsidP="008E4966">
      <w:pPr>
        <w:pStyle w:val="Testonotaapidipagina"/>
        <w:jc w:val="both"/>
      </w:pPr>
      <w:r>
        <w:rPr>
          <w:rStyle w:val="Rimandonotaapidipagina"/>
        </w:rPr>
        <w:footnoteRef/>
      </w:r>
      <w:r w:rsidRPr="001915B3">
        <w:rPr>
          <w:spacing w:val="-4"/>
        </w:rPr>
        <w:t xml:space="preserve"> Cfr. </w:t>
      </w:r>
      <w:r w:rsidRPr="001915B3">
        <w:rPr>
          <w:smallCaps/>
          <w:spacing w:val="-4"/>
        </w:rPr>
        <w:t>Consiglio delle Comunità europee</w:t>
      </w:r>
      <w:r w:rsidRPr="001915B3">
        <w:rPr>
          <w:spacing w:val="-4"/>
        </w:rPr>
        <w:t xml:space="preserve">, </w:t>
      </w:r>
      <w:r w:rsidRPr="001915B3">
        <w:rPr>
          <w:i/>
          <w:spacing w:val="-4"/>
        </w:rPr>
        <w:t>Direttiva 75/42/CEE, del 15 luglio 1975, relativa ai rifiuti</w:t>
      </w:r>
      <w:r w:rsidRPr="001915B3">
        <w:rPr>
          <w:spacing w:val="-4"/>
        </w:rPr>
        <w:t xml:space="preserve"> </w:t>
      </w:r>
      <w:r>
        <w:t>(G.U.C.E. n. L 194/47 del 25 luglio 1975).</w:t>
      </w:r>
    </w:p>
  </w:footnote>
  <w:footnote w:id="279">
    <w:p w14:paraId="59EB68E1" w14:textId="77777777" w:rsidR="00822F8B" w:rsidRDefault="00822F8B" w:rsidP="008E4966">
      <w:pPr>
        <w:pStyle w:val="Testonotaapidipagina"/>
        <w:jc w:val="both"/>
      </w:pPr>
      <w:r>
        <w:rPr>
          <w:rStyle w:val="Rimandonotaapidipagina"/>
        </w:rPr>
        <w:footnoteRef/>
      </w:r>
      <w:r w:rsidRPr="00470EDC">
        <w:rPr>
          <w:spacing w:val="-4"/>
        </w:rPr>
        <w:t xml:space="preserve"> Come già evidenziato dalla dottrina, tra le operazioni considerate come</w:t>
      </w:r>
      <w:r w:rsidRPr="00470EDC">
        <w:rPr>
          <w:i/>
          <w:iCs/>
          <w:spacing w:val="-4"/>
        </w:rPr>
        <w:t xml:space="preserve"> “smaltimento”</w:t>
      </w:r>
      <w:r w:rsidRPr="00470EDC">
        <w:rPr>
          <w:spacing w:val="-4"/>
        </w:rPr>
        <w:t xml:space="preserve"> risultavano incluse anche quelle riguardanti le </w:t>
      </w:r>
      <w:r w:rsidRPr="00470EDC">
        <w:rPr>
          <w:i/>
          <w:iCs/>
          <w:spacing w:val="-4"/>
        </w:rPr>
        <w:t>“immersioni nel mare ed il seppellimento nel fondale”</w:t>
      </w:r>
      <w:r w:rsidRPr="00470EDC">
        <w:rPr>
          <w:spacing w:val="-4"/>
        </w:rPr>
        <w:t>.</w:t>
      </w:r>
    </w:p>
  </w:footnote>
  <w:footnote w:id="280">
    <w:p w14:paraId="372353A9" w14:textId="77777777" w:rsidR="00822F8B" w:rsidRPr="00A822FA" w:rsidRDefault="00822F8B" w:rsidP="008E4966">
      <w:pPr>
        <w:pStyle w:val="Testonotaapidipagina"/>
        <w:jc w:val="both"/>
        <w:rPr>
          <w:spacing w:val="-6"/>
        </w:rPr>
      </w:pPr>
      <w:r>
        <w:rPr>
          <w:rStyle w:val="Rimandonotaapidipagina"/>
        </w:rPr>
        <w:footnoteRef/>
      </w:r>
      <w:r w:rsidRPr="00A822FA">
        <w:rPr>
          <w:spacing w:val="-6"/>
        </w:rPr>
        <w:t xml:space="preserve"> </w:t>
      </w:r>
      <w:r w:rsidRPr="00A822FA">
        <w:rPr>
          <w:spacing w:val="-4"/>
        </w:rPr>
        <w:t xml:space="preserve">Cfr. </w:t>
      </w:r>
      <w:r w:rsidRPr="00A822FA">
        <w:rPr>
          <w:smallCaps/>
          <w:spacing w:val="-4"/>
        </w:rPr>
        <w:t>Decreto Legislativo</w:t>
      </w:r>
      <w:r w:rsidRPr="00A822FA">
        <w:rPr>
          <w:spacing w:val="-4"/>
        </w:rPr>
        <w:t xml:space="preserve"> 11 maggio 1999, n. 152, </w:t>
      </w:r>
      <w:r w:rsidRPr="00A822FA">
        <w:rPr>
          <w:i/>
          <w:iCs/>
          <w:spacing w:val="-4"/>
        </w:rPr>
        <w:t xml:space="preserve">Ripubblicazione del testo del decreto legislativo 11 </w:t>
      </w:r>
      <w:r w:rsidRPr="001057F3">
        <w:rPr>
          <w:i/>
          <w:iCs/>
          <w:spacing w:val="-4"/>
        </w:rPr>
        <w:t>maggio 1999, n. 152, recante: “Disposizioni sulla tutela delle acque dall</w:t>
      </w:r>
      <w:r>
        <w:rPr>
          <w:i/>
          <w:iCs/>
          <w:spacing w:val="-4"/>
        </w:rPr>
        <w:t>’</w:t>
      </w:r>
      <w:r w:rsidRPr="001057F3">
        <w:rPr>
          <w:i/>
          <w:iCs/>
          <w:spacing w:val="-4"/>
        </w:rPr>
        <w:t>inquinamento e recepimento della direttiva 91/271/CEE concernente</w:t>
      </w:r>
      <w:r w:rsidRPr="001057F3">
        <w:rPr>
          <w:i/>
          <w:iCs/>
        </w:rPr>
        <w:t xml:space="preserve"> il trattamento delle acque reflue urbane e della direttiva 91/676/CEE </w:t>
      </w:r>
      <w:r w:rsidRPr="00A822FA">
        <w:rPr>
          <w:i/>
          <w:iCs/>
          <w:spacing w:val="-2"/>
        </w:rPr>
        <w:t>relativa alla protezione delle acque dall</w:t>
      </w:r>
      <w:r>
        <w:rPr>
          <w:i/>
          <w:iCs/>
          <w:spacing w:val="-2"/>
        </w:rPr>
        <w:t>’</w:t>
      </w:r>
      <w:r w:rsidRPr="00A822FA">
        <w:rPr>
          <w:i/>
          <w:iCs/>
          <w:spacing w:val="-2"/>
        </w:rPr>
        <w:t>inquinamento provocato dai nitrati provenienti da fonti agricole”</w:t>
      </w:r>
      <w:r w:rsidRPr="001057F3">
        <w:rPr>
          <w:i/>
          <w:iCs/>
        </w:rPr>
        <w:t xml:space="preserve"> corredato delle relative note. (Decreto legislativo pubblicato nel supplemento ordinario n. 101/L alla </w:t>
      </w:r>
      <w:r w:rsidRPr="00A822FA">
        <w:rPr>
          <w:i/>
          <w:iCs/>
          <w:spacing w:val="-4"/>
        </w:rPr>
        <w:t>Gazzetta Ufficiale - serie generale - n. 124 del 29 maggio 1999)</w:t>
      </w:r>
      <w:r w:rsidRPr="00A822FA">
        <w:rPr>
          <w:spacing w:val="-4"/>
        </w:rPr>
        <w:t xml:space="preserve"> (G.U. n. 177 del 30 luglio 1999 - Suppl. Ord. </w:t>
      </w:r>
      <w:r w:rsidRPr="001057F3">
        <w:rPr>
          <w:spacing w:val="-2"/>
        </w:rPr>
        <w:t>n. 146</w:t>
      </w:r>
      <w:r>
        <w:t xml:space="preserve">), </w:t>
      </w:r>
      <w:r w:rsidRPr="00A80DEC">
        <w:rPr>
          <w:i/>
        </w:rPr>
        <w:t>“Decreto Acque”</w:t>
      </w:r>
      <w:r>
        <w:t>.</w:t>
      </w:r>
    </w:p>
  </w:footnote>
  <w:footnote w:id="281">
    <w:p w14:paraId="614D3EA7" w14:textId="1459CE71" w:rsidR="00822F8B" w:rsidRDefault="00822F8B" w:rsidP="008E4966">
      <w:pPr>
        <w:pStyle w:val="Testonotaapidipagina"/>
        <w:jc w:val="both"/>
      </w:pPr>
      <w:r>
        <w:rPr>
          <w:rStyle w:val="Rimandonotaapidipagina"/>
        </w:rPr>
        <w:footnoteRef/>
      </w:r>
      <w:r>
        <w:t xml:space="preserve"> Cfr. </w:t>
      </w:r>
      <w:r w:rsidRPr="00A80DEC">
        <w:rPr>
          <w:smallCaps/>
        </w:rPr>
        <w:t>Beltrame</w:t>
      </w:r>
      <w:r>
        <w:t xml:space="preserve">, </w:t>
      </w:r>
      <w:r w:rsidRPr="00A80DEC">
        <w:rPr>
          <w:i/>
        </w:rPr>
        <w:t xml:space="preserve">Sversamenti in mare di rifiuti solidi e liquidi: luci e ombre ai </w:t>
      </w:r>
      <w:r>
        <w:rPr>
          <w:i/>
        </w:rPr>
        <w:t>‘</w:t>
      </w:r>
      <w:r w:rsidRPr="00A80DEC">
        <w:rPr>
          <w:i/>
        </w:rPr>
        <w:t>confini</w:t>
      </w:r>
      <w:r>
        <w:rPr>
          <w:i/>
        </w:rPr>
        <w:t>’</w:t>
      </w:r>
      <w:r w:rsidRPr="00A80DEC">
        <w:rPr>
          <w:i/>
        </w:rPr>
        <w:t xml:space="preserve"> tra la </w:t>
      </w:r>
      <w:r w:rsidRPr="00A80DEC">
        <w:rPr>
          <w:i/>
          <w:spacing w:val="-2"/>
        </w:rPr>
        <w:t>normativa sulle acque e quella sui rifiuti</w:t>
      </w:r>
      <w:r w:rsidRPr="00A80DEC">
        <w:rPr>
          <w:spacing w:val="-2"/>
        </w:rPr>
        <w:t xml:space="preserve">, in </w:t>
      </w:r>
      <w:r w:rsidRPr="00A12361">
        <w:rPr>
          <w:i/>
          <w:iCs/>
          <w:spacing w:val="-2"/>
        </w:rPr>
        <w:t>Rivista Giuridica dell’Ambiente</w:t>
      </w:r>
      <w:r w:rsidRPr="00A80DEC">
        <w:rPr>
          <w:spacing w:val="-2"/>
        </w:rPr>
        <w:t>, Anno 2001, Vol.</w:t>
      </w:r>
      <w:r w:rsidRPr="00A12361">
        <w:rPr>
          <w:spacing w:val="-2"/>
        </w:rPr>
        <w:t xml:space="preserve"> </w:t>
      </w:r>
      <w:r>
        <w:rPr>
          <w:spacing w:val="-2"/>
        </w:rPr>
        <w:t>XVI</w:t>
      </w:r>
      <w:r w:rsidRPr="00A80DEC">
        <w:rPr>
          <w:spacing w:val="-2"/>
        </w:rPr>
        <w:t>, Fasc.</w:t>
      </w:r>
      <w:r>
        <w:t xml:space="preserve"> 2, Milano, 223</w:t>
      </w:r>
      <w:r w:rsidR="006B47D6">
        <w:t xml:space="preserve"> ss</w:t>
      </w:r>
      <w:r>
        <w:t>.</w:t>
      </w:r>
    </w:p>
  </w:footnote>
  <w:footnote w:id="282">
    <w:p w14:paraId="6B6978B6" w14:textId="77777777" w:rsidR="00822F8B" w:rsidRPr="00FC59BB" w:rsidRDefault="00822F8B" w:rsidP="008E4966">
      <w:pPr>
        <w:pStyle w:val="Testonotaapidipagina"/>
        <w:jc w:val="both"/>
      </w:pPr>
      <w:r w:rsidRPr="00FC59BB">
        <w:rPr>
          <w:rStyle w:val="Rimandonotaapidipagina"/>
        </w:rPr>
        <w:footnoteRef/>
      </w:r>
      <w:r w:rsidRPr="00FC59BB">
        <w:t xml:space="preserve"> Cfr. </w:t>
      </w:r>
      <w:r w:rsidRPr="00FC59BB">
        <w:rPr>
          <w:smallCaps/>
        </w:rPr>
        <w:t>Decreto Legislativo</w:t>
      </w:r>
      <w:r w:rsidRPr="00FC59BB">
        <w:t xml:space="preserve"> 3 aprile 2006, n. 152, </w:t>
      </w:r>
      <w:r w:rsidRPr="00FC59BB">
        <w:rPr>
          <w:i/>
          <w:iCs/>
        </w:rPr>
        <w:t>Norme in materia ambientale</w:t>
      </w:r>
      <w:r w:rsidRPr="00FC59BB">
        <w:t xml:space="preserve"> (G.U. n. 88 del 14 aprile 2006 - Suppl. Ord n. 96).</w:t>
      </w:r>
    </w:p>
  </w:footnote>
  <w:footnote w:id="283">
    <w:p w14:paraId="4848DB79" w14:textId="77777777" w:rsidR="00822F8B" w:rsidRDefault="00822F8B" w:rsidP="008E4966">
      <w:pPr>
        <w:pStyle w:val="Testonotaapidipagina"/>
      </w:pPr>
      <w:r>
        <w:rPr>
          <w:rStyle w:val="Rimandonotaapidipagina"/>
        </w:rPr>
        <w:footnoteRef/>
      </w:r>
      <w:r>
        <w:t xml:space="preserve"> </w:t>
      </w:r>
      <w:r w:rsidRPr="008C7EE7">
        <w:t xml:space="preserve">Cfr. </w:t>
      </w:r>
      <w:r w:rsidRPr="00A12361">
        <w:t>C</w:t>
      </w:r>
      <w:r w:rsidRPr="00A12361">
        <w:rPr>
          <w:sz w:val="16"/>
          <w:szCs w:val="16"/>
        </w:rPr>
        <w:t xml:space="preserve">ORTE </w:t>
      </w:r>
      <w:r w:rsidRPr="00A12361">
        <w:t>S</w:t>
      </w:r>
      <w:r w:rsidRPr="00A12361">
        <w:rPr>
          <w:sz w:val="16"/>
          <w:szCs w:val="16"/>
        </w:rPr>
        <w:t>UPREMA DI</w:t>
      </w:r>
      <w:r w:rsidRPr="00A12361">
        <w:rPr>
          <w:spacing w:val="-4"/>
          <w:sz w:val="16"/>
          <w:szCs w:val="16"/>
        </w:rPr>
        <w:t xml:space="preserve"> </w:t>
      </w:r>
      <w:r w:rsidRPr="00A12361">
        <w:rPr>
          <w:smallCaps/>
        </w:rPr>
        <w:t>Cassazione</w:t>
      </w:r>
      <w:r w:rsidRPr="00A12361">
        <w:t xml:space="preserve">, Sezione Terza Penale, </w:t>
      </w:r>
      <w:r w:rsidRPr="00A12361">
        <w:rPr>
          <w:i/>
          <w:iCs/>
        </w:rPr>
        <w:t>Sentenza 22 giugno 2004, n. 35803</w:t>
      </w:r>
      <w:r>
        <w:t>.</w:t>
      </w:r>
    </w:p>
  </w:footnote>
  <w:footnote w:id="284">
    <w:p w14:paraId="2E188674" w14:textId="77777777" w:rsidR="00822F8B" w:rsidRDefault="00822F8B" w:rsidP="008E4966">
      <w:pPr>
        <w:pStyle w:val="Testonotaapidipagina"/>
        <w:jc w:val="both"/>
      </w:pPr>
      <w:r>
        <w:rPr>
          <w:rStyle w:val="Rimandonotaapidipagina"/>
        </w:rPr>
        <w:footnoteRef/>
      </w:r>
      <w:r>
        <w:t xml:space="preserve"> </w:t>
      </w:r>
      <w:r w:rsidRPr="00F12DE8">
        <w:rPr>
          <w:spacing w:val="-4"/>
        </w:rPr>
        <w:t>Vale a dire materiali di escavo di fondali marini o salmastri o di terreni litoranei emersi, e inerti, materiali geologici inorganici e manufatti al solo fine di utilizzo, ove ne sia dimostrata la compatibilità e l’innocuità ambientale</w:t>
      </w:r>
      <w:r>
        <w:rPr>
          <w:spacing w:val="-4"/>
        </w:rPr>
        <w:t>.</w:t>
      </w:r>
    </w:p>
  </w:footnote>
  <w:footnote w:id="285">
    <w:p w14:paraId="7DEACD47" w14:textId="77777777" w:rsidR="00822F8B" w:rsidRDefault="00822F8B" w:rsidP="008E4966">
      <w:pPr>
        <w:pStyle w:val="Testonotaapidipagina"/>
        <w:jc w:val="both"/>
        <w:rPr>
          <w:spacing w:val="-4"/>
        </w:rPr>
      </w:pPr>
      <w:r>
        <w:rPr>
          <w:rStyle w:val="Rimandonotaapidipagina"/>
        </w:rPr>
        <w:footnoteRef/>
      </w:r>
      <w:r w:rsidRPr="00551F7E">
        <w:rPr>
          <w:spacing w:val="-4"/>
        </w:rPr>
        <w:t xml:space="preserve"> </w:t>
      </w:r>
      <w:r>
        <w:rPr>
          <w:spacing w:val="-4"/>
        </w:rPr>
        <w:t>Va anche considerato, come da taluno asserito, che il</w:t>
      </w:r>
      <w:r w:rsidRPr="000B4B42">
        <w:rPr>
          <w:spacing w:val="-4"/>
        </w:rPr>
        <w:t xml:space="preserve"> Testo Unico Ambientale non può essere considerato un vero e proprio Testo Unico, poiché omette importa</w:t>
      </w:r>
      <w:r>
        <w:rPr>
          <w:spacing w:val="-4"/>
        </w:rPr>
        <w:t xml:space="preserve">nti tematiche ambientali come l’inquinamento acustico, </w:t>
      </w:r>
      <w:r w:rsidRPr="000B4B42">
        <w:rPr>
          <w:spacing w:val="-6"/>
        </w:rPr>
        <w:t>l’elettrosmog e le aree protette. La codificazione relativa all'ambiente manca quindi di una visione complessiva,</w:t>
      </w:r>
      <w:r w:rsidRPr="000B4B42">
        <w:rPr>
          <w:spacing w:val="-4"/>
        </w:rPr>
        <w:t xml:space="preserve"> u</w:t>
      </w:r>
      <w:r w:rsidRPr="000B4B42">
        <w:rPr>
          <w:spacing w:val="-6"/>
        </w:rPr>
        <w:t>n aspetto che si riflette anche nella regolamentazione dei rifiuti, che è un sottoinsieme dell’economia circolare.</w:t>
      </w:r>
      <w:r w:rsidRPr="000B4B42">
        <w:rPr>
          <w:spacing w:val="-4"/>
        </w:rPr>
        <w:t xml:space="preserve"> Infatti, restano escluse questioni fondamentali come le procedure di localizzazione e gli standard ambientali per discariche e</w:t>
      </w:r>
      <w:r>
        <w:rPr>
          <w:spacing w:val="-4"/>
        </w:rPr>
        <w:t>d</w:t>
      </w:r>
      <w:r w:rsidRPr="000B4B42">
        <w:rPr>
          <w:spacing w:val="-4"/>
        </w:rPr>
        <w:t xml:space="preserve"> inceneritori, regolati rispettivamente dai D.Lgs. n. 36/2003 e n. 133/2005</w:t>
      </w:r>
      <w:r>
        <w:rPr>
          <w:spacing w:val="-4"/>
        </w:rPr>
        <w:t xml:space="preserve"> (Cfr. </w:t>
      </w:r>
      <w:r w:rsidRPr="000B4B42">
        <w:rPr>
          <w:smallCaps/>
          <w:noProof/>
          <w:spacing w:val="-4"/>
        </w:rPr>
        <w:t>Blasizza</w:t>
      </w:r>
      <w:r>
        <w:rPr>
          <w:spacing w:val="-4"/>
        </w:rPr>
        <w:t xml:space="preserve">. </w:t>
      </w:r>
      <w:r w:rsidRPr="009F65F3">
        <w:rPr>
          <w:i/>
          <w:iCs/>
          <w:spacing w:val="-4"/>
        </w:rPr>
        <w:t>Ambiente 2023 - Manuale normo-tecnico</w:t>
      </w:r>
      <w:r>
        <w:rPr>
          <w:spacing w:val="-4"/>
        </w:rPr>
        <w:t xml:space="preserve">, Milano, 2023, 193). Esistono, dunque, anche altri </w:t>
      </w:r>
      <w:r w:rsidRPr="008F7C07">
        <w:rPr>
          <w:spacing w:val="-4"/>
        </w:rPr>
        <w:t xml:space="preserve">reati </w:t>
      </w:r>
      <w:r>
        <w:rPr>
          <w:spacing w:val="-4"/>
        </w:rPr>
        <w:t xml:space="preserve">ambientali previsti </w:t>
      </w:r>
      <w:r w:rsidRPr="008F7C07">
        <w:rPr>
          <w:spacing w:val="-4"/>
        </w:rPr>
        <w:t>d</w:t>
      </w:r>
      <w:r>
        <w:rPr>
          <w:spacing w:val="-4"/>
        </w:rPr>
        <w:t>a</w:t>
      </w:r>
      <w:r w:rsidRPr="008F7C07">
        <w:rPr>
          <w:spacing w:val="-4"/>
        </w:rPr>
        <w:t>l codice penale, come</w:t>
      </w:r>
      <w:r>
        <w:rPr>
          <w:spacing w:val="-4"/>
        </w:rPr>
        <w:t>:</w:t>
      </w:r>
      <w:r w:rsidRPr="008F7C07">
        <w:rPr>
          <w:spacing w:val="-4"/>
        </w:rPr>
        <w:t xml:space="preserve"> inquinamento ambientale (art. 452-</w:t>
      </w:r>
      <w:r w:rsidRPr="000C1A15">
        <w:rPr>
          <w:i/>
          <w:iCs/>
          <w:spacing w:val="-4"/>
        </w:rPr>
        <w:t>bis</w:t>
      </w:r>
      <w:r w:rsidRPr="008F7C07">
        <w:rPr>
          <w:spacing w:val="-4"/>
        </w:rPr>
        <w:t xml:space="preserve"> c.p.), </w:t>
      </w:r>
      <w:r>
        <w:rPr>
          <w:spacing w:val="-4"/>
        </w:rPr>
        <w:t>t</w:t>
      </w:r>
      <w:r w:rsidRPr="000C1A15">
        <w:rPr>
          <w:spacing w:val="-4"/>
        </w:rPr>
        <w:t>raffico illecito di rifiuti (art. 452-</w:t>
      </w:r>
      <w:r w:rsidRPr="000C1A15">
        <w:rPr>
          <w:i/>
          <w:iCs/>
          <w:spacing w:val="-4"/>
        </w:rPr>
        <w:t>ter</w:t>
      </w:r>
      <w:r w:rsidRPr="000C1A15">
        <w:rPr>
          <w:spacing w:val="-4"/>
        </w:rPr>
        <w:t xml:space="preserve"> c.p.)</w:t>
      </w:r>
      <w:r>
        <w:rPr>
          <w:spacing w:val="-4"/>
        </w:rPr>
        <w:t>, p</w:t>
      </w:r>
      <w:r w:rsidRPr="008F7C07">
        <w:rPr>
          <w:spacing w:val="-4"/>
        </w:rPr>
        <w:t>ericolo per l</w:t>
      </w:r>
      <w:r>
        <w:rPr>
          <w:spacing w:val="-4"/>
        </w:rPr>
        <w:t>’</w:t>
      </w:r>
      <w:r w:rsidRPr="008F7C07">
        <w:rPr>
          <w:spacing w:val="-4"/>
        </w:rPr>
        <w:t>ambiente (art. 452-</w:t>
      </w:r>
      <w:r w:rsidRPr="000C1A15">
        <w:rPr>
          <w:i/>
          <w:iCs/>
          <w:spacing w:val="-4"/>
        </w:rPr>
        <w:t>quater</w:t>
      </w:r>
      <w:r w:rsidRPr="008F7C07">
        <w:rPr>
          <w:spacing w:val="-4"/>
        </w:rPr>
        <w:t xml:space="preserve"> c.p.)</w:t>
      </w:r>
      <w:r>
        <w:rPr>
          <w:spacing w:val="-4"/>
        </w:rPr>
        <w:t xml:space="preserve">, </w:t>
      </w:r>
      <w:r w:rsidRPr="008F7C07">
        <w:rPr>
          <w:spacing w:val="-4"/>
        </w:rPr>
        <w:t xml:space="preserve">getto pericoloso di sostanze (art. 674 c.p.) che </w:t>
      </w:r>
      <w:r w:rsidRPr="00311D12">
        <w:rPr>
          <w:spacing w:val="-6"/>
        </w:rPr>
        <w:t>possono concorrere o coesistere con le sanzioni specifiche per le violazioni stabilite nel Testo Unico Ambientale.</w:t>
      </w:r>
    </w:p>
    <w:p w14:paraId="33D22563" w14:textId="77777777" w:rsidR="00822F8B" w:rsidRPr="00551F7E" w:rsidRDefault="00822F8B" w:rsidP="008E4966">
      <w:pPr>
        <w:pStyle w:val="Testonotaapidipagina"/>
        <w:jc w:val="both"/>
        <w:rPr>
          <w:spacing w:val="-4"/>
        </w:rPr>
      </w:pPr>
      <w:r w:rsidRPr="00551F7E">
        <w:rPr>
          <w:spacing w:val="-4"/>
        </w:rPr>
        <w:t xml:space="preserve">La prassi </w:t>
      </w:r>
      <w:r>
        <w:rPr>
          <w:spacing w:val="-4"/>
        </w:rPr>
        <w:t xml:space="preserve">applicativa </w:t>
      </w:r>
      <w:r w:rsidRPr="00551F7E">
        <w:rPr>
          <w:spacing w:val="-4"/>
        </w:rPr>
        <w:t xml:space="preserve">considera compatibili con le sanzioni del Testo Unico </w:t>
      </w:r>
      <w:r>
        <w:rPr>
          <w:spacing w:val="-4"/>
        </w:rPr>
        <w:t>Ambientale</w:t>
      </w:r>
      <w:r w:rsidRPr="00551F7E">
        <w:rPr>
          <w:spacing w:val="-4"/>
        </w:rPr>
        <w:t xml:space="preserve"> (D.Lgs. 152/2006) le disposizioni che, pur prevedendo una sanzione amministrativa pecuniaria o altre misure prescrittive, non violino il principio del </w:t>
      </w:r>
      <w:r w:rsidRPr="00551F7E">
        <w:rPr>
          <w:i/>
          <w:iCs/>
          <w:spacing w:val="-4"/>
        </w:rPr>
        <w:t>ne bis in idem</w:t>
      </w:r>
      <w:r w:rsidRPr="00ED0B04">
        <w:rPr>
          <w:spacing w:val="-4"/>
        </w:rPr>
        <w:t>. Esempi pratici</w:t>
      </w:r>
      <w:r>
        <w:rPr>
          <w:spacing w:val="-4"/>
        </w:rPr>
        <w:t>: s</w:t>
      </w:r>
      <w:r w:rsidRPr="00ED0B04">
        <w:rPr>
          <w:spacing w:val="-4"/>
        </w:rPr>
        <w:t>e un</w:t>
      </w:r>
      <w:r>
        <w:rPr>
          <w:spacing w:val="-4"/>
        </w:rPr>
        <w:t>’</w:t>
      </w:r>
      <w:r w:rsidRPr="00ED0B04">
        <w:rPr>
          <w:spacing w:val="-4"/>
        </w:rPr>
        <w:t>azienda è stata condannata per inquinamento delle acque a seguito di uno sversamento, non può essere sottoposta a un ulteriore procedimento penale o sanzione amministrativa per lo stesso sversamento, qualora le violazioni siano riconducibili allo stesso evento</w:t>
      </w:r>
      <w:r>
        <w:rPr>
          <w:spacing w:val="-4"/>
        </w:rPr>
        <w:t>; anche se un’</w:t>
      </w:r>
      <w:r w:rsidRPr="00ED0B04">
        <w:rPr>
          <w:spacing w:val="-4"/>
        </w:rPr>
        <w:t>azione illecita può essere inquadrata sotto d</w:t>
      </w:r>
      <w:r>
        <w:rPr>
          <w:spacing w:val="-4"/>
        </w:rPr>
        <w:t>iversi reati, come ad esempio l’</w:t>
      </w:r>
      <w:r w:rsidRPr="00ED0B04">
        <w:rPr>
          <w:spacing w:val="-4"/>
        </w:rPr>
        <w:t>inquinamento ambientale e il disastro ambientale colposo, il principio del ne bis in idem impedisce un doppio giudizio per gli stessi fatti se questi sono storicamente identici e riconducibili alla stessa condotta e allo stesso evento.</w:t>
      </w:r>
      <w:r w:rsidRPr="00AD68A0">
        <w:t xml:space="preserve"> </w:t>
      </w:r>
      <w:r w:rsidRPr="00AD68A0">
        <w:rPr>
          <w:spacing w:val="-4"/>
        </w:rPr>
        <w:t xml:space="preserve">L'identità del </w:t>
      </w:r>
      <w:r>
        <w:rPr>
          <w:spacing w:val="-4"/>
        </w:rPr>
        <w:t>“</w:t>
      </w:r>
      <w:r w:rsidRPr="00AD68A0">
        <w:rPr>
          <w:spacing w:val="-4"/>
        </w:rPr>
        <w:t>fatto</w:t>
      </w:r>
      <w:r>
        <w:rPr>
          <w:spacing w:val="-4"/>
        </w:rPr>
        <w:t xml:space="preserve">” </w:t>
      </w:r>
      <w:r w:rsidRPr="00AD68A0">
        <w:rPr>
          <w:spacing w:val="-4"/>
        </w:rPr>
        <w:t xml:space="preserve">ai fini del </w:t>
      </w:r>
      <w:r w:rsidRPr="00AD68A0">
        <w:rPr>
          <w:i/>
          <w:iCs/>
          <w:spacing w:val="-4"/>
        </w:rPr>
        <w:t>ne bis in idem</w:t>
      </w:r>
      <w:r w:rsidRPr="00AD68A0">
        <w:rPr>
          <w:spacing w:val="-4"/>
        </w:rPr>
        <w:t xml:space="preserve"> richiede la corrispondenza storico-naturalistica tra i di</w:t>
      </w:r>
      <w:r>
        <w:rPr>
          <w:spacing w:val="-4"/>
        </w:rPr>
        <w:t>versi aspetti della condotta, l’</w:t>
      </w:r>
      <w:r w:rsidRPr="00AD68A0">
        <w:rPr>
          <w:spacing w:val="-4"/>
        </w:rPr>
        <w:t>evento e il ne</w:t>
      </w:r>
      <w:r>
        <w:rPr>
          <w:spacing w:val="-4"/>
        </w:rPr>
        <w:t>sso causale. Se, ad esempio, un’</w:t>
      </w:r>
      <w:r w:rsidRPr="00AD68A0">
        <w:rPr>
          <w:spacing w:val="-4"/>
        </w:rPr>
        <w:t>indagine su un presunto in</w:t>
      </w:r>
      <w:r>
        <w:rPr>
          <w:spacing w:val="-4"/>
        </w:rPr>
        <w:t>quinamento viene conclusa con l’</w:t>
      </w:r>
      <w:r w:rsidRPr="00AD68A0">
        <w:rPr>
          <w:spacing w:val="-4"/>
        </w:rPr>
        <w:t>archiviazione o la condanna, non si potrà riaprire un procedimento per un altro illecito legato allo stesso sversamento, a meno che non emergessero elementi completamente nuovi e non legati allo stesso</w:t>
      </w:r>
      <w:r>
        <w:rPr>
          <w:spacing w:val="-4"/>
        </w:rPr>
        <w:t xml:space="preserve">. </w:t>
      </w:r>
      <w:r w:rsidRPr="00AD68A0">
        <w:rPr>
          <w:spacing w:val="-4"/>
        </w:rPr>
        <w:t>Il principio è sancito anche dall</w:t>
      </w:r>
      <w:r>
        <w:rPr>
          <w:spacing w:val="-4"/>
        </w:rPr>
        <w:t>’</w:t>
      </w:r>
      <w:r w:rsidRPr="00AD68A0">
        <w:rPr>
          <w:spacing w:val="-4"/>
        </w:rPr>
        <w:t>art</w:t>
      </w:r>
      <w:r>
        <w:rPr>
          <w:spacing w:val="-4"/>
        </w:rPr>
        <w:t>.</w:t>
      </w:r>
      <w:r w:rsidRPr="00AD68A0">
        <w:rPr>
          <w:spacing w:val="-4"/>
        </w:rPr>
        <w:t xml:space="preserve"> 50 della Carta dei diritti fondamentali dell'Unione </w:t>
      </w:r>
      <w:r>
        <w:rPr>
          <w:spacing w:val="-4"/>
        </w:rPr>
        <w:t>e</w:t>
      </w:r>
      <w:r w:rsidRPr="00AD68A0">
        <w:rPr>
          <w:spacing w:val="-4"/>
        </w:rPr>
        <w:t>uropea, che vieta la doppia sanzione in ambito penale per gli stessi fatti e nei confronti della stessa persona.</w:t>
      </w:r>
    </w:p>
  </w:footnote>
  <w:footnote w:id="286">
    <w:p w14:paraId="1FF125E7" w14:textId="5DAFA989" w:rsidR="00822F8B" w:rsidRDefault="00822F8B" w:rsidP="008E4966">
      <w:pPr>
        <w:pStyle w:val="Testonotaapidipagina"/>
      </w:pPr>
      <w:r>
        <w:rPr>
          <w:rStyle w:val="Rimandonotaapidipagina"/>
        </w:rPr>
        <w:footnoteRef/>
      </w:r>
      <w:r>
        <w:t xml:space="preserve"> Vds. </w:t>
      </w:r>
      <w:r w:rsidRPr="009F65F3">
        <w:rPr>
          <w:i/>
          <w:lang w:val="la-Latn"/>
        </w:rPr>
        <w:t>supra</w:t>
      </w:r>
      <w:r>
        <w:t xml:space="preserve">, Capitolo Primo, </w:t>
      </w:r>
      <w:r w:rsidRPr="00304390">
        <w:t>§ 3.1.2.</w:t>
      </w:r>
      <w:r w:rsidRPr="00203422">
        <w:rPr>
          <w:i/>
        </w:rPr>
        <w:t xml:space="preserve"> Getto pericoloso di cose, ex art. </w:t>
      </w:r>
      <w:r w:rsidRPr="00B7358A">
        <w:rPr>
          <w:i/>
        </w:rPr>
        <w:t>674 c.p.</w:t>
      </w:r>
      <w:r>
        <w:t>, 43</w:t>
      </w:r>
      <w:r w:rsidR="009C6A98">
        <w:t xml:space="preserve"> ss.</w:t>
      </w:r>
    </w:p>
  </w:footnote>
  <w:footnote w:id="287">
    <w:p w14:paraId="0147C7B8" w14:textId="77777777" w:rsidR="00822F8B" w:rsidRPr="008B2F97" w:rsidRDefault="00822F8B" w:rsidP="008E4966">
      <w:pPr>
        <w:pStyle w:val="Testonotaapidipagina"/>
        <w:jc w:val="both"/>
      </w:pPr>
      <w:r>
        <w:rPr>
          <w:rStyle w:val="Rimandonotaapidipagina"/>
        </w:rPr>
        <w:footnoteRef/>
      </w:r>
      <w:r w:rsidRPr="001C3602">
        <w:rPr>
          <w:spacing w:val="-4"/>
        </w:rPr>
        <w:t xml:space="preserve"> Cfr. C</w:t>
      </w:r>
      <w:r w:rsidRPr="001C3602">
        <w:rPr>
          <w:spacing w:val="-4"/>
          <w:sz w:val="16"/>
          <w:szCs w:val="16"/>
        </w:rPr>
        <w:t xml:space="preserve">ORTE </w:t>
      </w:r>
      <w:r w:rsidRPr="001C3602">
        <w:rPr>
          <w:spacing w:val="-4"/>
        </w:rPr>
        <w:t>S</w:t>
      </w:r>
      <w:r w:rsidRPr="001C3602">
        <w:rPr>
          <w:spacing w:val="-4"/>
          <w:sz w:val="16"/>
          <w:szCs w:val="16"/>
        </w:rPr>
        <w:t xml:space="preserve">UPREMA DI </w:t>
      </w:r>
      <w:r w:rsidRPr="001C3602">
        <w:rPr>
          <w:smallCaps/>
          <w:spacing w:val="-4"/>
        </w:rPr>
        <w:t>Cassazione</w:t>
      </w:r>
      <w:r w:rsidRPr="001C3602">
        <w:rPr>
          <w:spacing w:val="-4"/>
        </w:rPr>
        <w:t xml:space="preserve">, Sezione Prima Penale, </w:t>
      </w:r>
      <w:r w:rsidRPr="001C3602">
        <w:rPr>
          <w:i/>
          <w:iCs/>
          <w:spacing w:val="-4"/>
        </w:rPr>
        <w:t>Sentenza 1 settembre 1995, n. 9829</w:t>
      </w:r>
      <w:r>
        <w:rPr>
          <w:spacing w:val="-4"/>
        </w:rPr>
        <w:t>:</w:t>
      </w:r>
      <w:r w:rsidRPr="001C3602">
        <w:rPr>
          <w:spacing w:val="-4"/>
        </w:rPr>
        <w:t xml:space="preserve"> </w:t>
      </w:r>
      <w:r>
        <w:rPr>
          <w:i/>
          <w:spacing w:val="-4"/>
        </w:rPr>
        <w:t>«</w:t>
      </w:r>
      <w:r w:rsidRPr="001C3602">
        <w:rPr>
          <w:i/>
          <w:spacing w:val="-4"/>
        </w:rPr>
        <w:t>La normativa speciale di cui alla l. 10 maggio 1976 n. 319 prevede gli scarichi nelle acque, sul suolo o nel sottosuolo senza autorizzazione, dovendo per scarico intendersi qualsiasi versamento di rifiuti, pur se riferito ad eventuali episodi isolati e saltuari ed a nulla rilevando lo stato (liquido o meno) dei rifiuti scaricati. Detta legge si propone di tutelare le acque, il suolo ed il sottosuolo (considerati come risorse, cioè quali beni giuridici) contro ogni forma di inquinamento, e le violazioni da essa previste possono concorrere con il reato di cui all</w:t>
      </w:r>
      <w:r>
        <w:rPr>
          <w:i/>
          <w:spacing w:val="-4"/>
        </w:rPr>
        <w:t>’</w:t>
      </w:r>
      <w:r w:rsidRPr="001C3602">
        <w:rPr>
          <w:i/>
          <w:spacing w:val="-4"/>
        </w:rPr>
        <w:t>art. 674 c.p. - getto pericolo di cose - solo quando la condotta dell</w:t>
      </w:r>
      <w:r>
        <w:rPr>
          <w:i/>
          <w:spacing w:val="-4"/>
        </w:rPr>
        <w:t>’</w:t>
      </w:r>
      <w:r w:rsidRPr="001C3602">
        <w:rPr>
          <w:i/>
          <w:spacing w:val="-4"/>
        </w:rPr>
        <w:t>agente sia atta a provocare, per la natura e la quantità di ciò che viene scaricato, molestie alle persone esposte alle conseguenze dello scarico.</w:t>
      </w:r>
      <w:r>
        <w:rPr>
          <w:i/>
          <w:spacing w:val="-4"/>
        </w:rPr>
        <w:t>»</w:t>
      </w:r>
      <w:r w:rsidRPr="001C3602">
        <w:rPr>
          <w:spacing w:val="-4"/>
        </w:rPr>
        <w:t xml:space="preserve">; </w:t>
      </w:r>
      <w:r w:rsidRPr="00CC550B">
        <w:rPr>
          <w:smallCaps/>
          <w:spacing w:val="-4"/>
        </w:rPr>
        <w:t>I</w:t>
      </w:r>
      <w:r w:rsidRPr="00CC550B">
        <w:rPr>
          <w:smallCaps/>
          <w:spacing w:val="-4"/>
          <w:sz w:val="16"/>
          <w:szCs w:val="16"/>
        </w:rPr>
        <w:t>d</w:t>
      </w:r>
      <w:r>
        <w:rPr>
          <w:smallCaps/>
          <w:spacing w:val="-4"/>
          <w:sz w:val="16"/>
          <w:szCs w:val="16"/>
        </w:rPr>
        <w:t>.</w:t>
      </w:r>
      <w:r w:rsidRPr="00CC550B">
        <w:rPr>
          <w:smallCaps/>
          <w:spacing w:val="-4"/>
        </w:rPr>
        <w:t>,</w:t>
      </w:r>
      <w:r w:rsidRPr="001C3602">
        <w:rPr>
          <w:spacing w:val="-4"/>
        </w:rPr>
        <w:t xml:space="preserve"> Sezione </w:t>
      </w:r>
      <w:r>
        <w:rPr>
          <w:spacing w:val="-4"/>
        </w:rPr>
        <w:t>Terza</w:t>
      </w:r>
      <w:r w:rsidRPr="001C3602">
        <w:rPr>
          <w:spacing w:val="-4"/>
        </w:rPr>
        <w:t xml:space="preserve"> Penale, </w:t>
      </w:r>
      <w:r w:rsidRPr="001C3602">
        <w:rPr>
          <w:i/>
          <w:iCs/>
          <w:spacing w:val="-4"/>
        </w:rPr>
        <w:t xml:space="preserve">Sentenza </w:t>
      </w:r>
      <w:r>
        <w:rPr>
          <w:i/>
          <w:iCs/>
          <w:spacing w:val="-4"/>
        </w:rPr>
        <w:t>6 ottobre</w:t>
      </w:r>
      <w:r w:rsidRPr="001C3602">
        <w:rPr>
          <w:i/>
          <w:iCs/>
          <w:spacing w:val="-4"/>
        </w:rPr>
        <w:t xml:space="preserve"> 19</w:t>
      </w:r>
      <w:r>
        <w:rPr>
          <w:i/>
          <w:iCs/>
          <w:spacing w:val="-4"/>
        </w:rPr>
        <w:t>82</w:t>
      </w:r>
      <w:r w:rsidRPr="001C3602">
        <w:rPr>
          <w:i/>
          <w:iCs/>
          <w:spacing w:val="-4"/>
        </w:rPr>
        <w:t xml:space="preserve">, n. </w:t>
      </w:r>
      <w:r>
        <w:rPr>
          <w:i/>
          <w:iCs/>
          <w:spacing w:val="-4"/>
        </w:rPr>
        <w:t>11329</w:t>
      </w:r>
      <w:r>
        <w:rPr>
          <w:spacing w:val="-4"/>
        </w:rPr>
        <w:t xml:space="preserve">: </w:t>
      </w:r>
      <w:r>
        <w:rPr>
          <w:i/>
          <w:spacing w:val="-4"/>
        </w:rPr>
        <w:t>«</w:t>
      </w:r>
      <w:r w:rsidRPr="001C3602">
        <w:rPr>
          <w:i/>
          <w:spacing w:val="-4"/>
        </w:rPr>
        <w:t>Poiché la finalità della legge</w:t>
      </w:r>
      <w:r>
        <w:rPr>
          <w:spacing w:val="-4"/>
        </w:rPr>
        <w:t xml:space="preserve"> </w:t>
      </w:r>
      <w:r w:rsidRPr="001C3602">
        <w:rPr>
          <w:i/>
          <w:spacing w:val="-4"/>
        </w:rPr>
        <w:t>10 maggio 1976 n. 319</w:t>
      </w:r>
      <w:r>
        <w:rPr>
          <w:i/>
          <w:spacing w:val="-4"/>
        </w:rPr>
        <w:t xml:space="preserve"> è di tutelare l’acqua, il suolo ed il sottosuolo in quanto risorse, ossia quali beni giuridici (a prescindere dalla titolarità privata o pubblica su di essi) contro ogni forma di inquinamento, è da ritenere compatibile la concorrenza dei reati previsti dalla legge stessa con quelli di cui all’art. 674 c.p., avente di mira la molestia alle persone, immediatamente esposte al getto pericoloso di cose o a emissione di fumi, vapori o gas.»</w:t>
      </w:r>
      <w:r w:rsidRPr="008B2F97">
        <w:rPr>
          <w:spacing w:val="-4"/>
        </w:rPr>
        <w:t xml:space="preserve">; </w:t>
      </w:r>
      <w:r w:rsidRPr="00CC550B">
        <w:rPr>
          <w:smallCaps/>
          <w:spacing w:val="-4"/>
        </w:rPr>
        <w:t>I</w:t>
      </w:r>
      <w:r w:rsidRPr="00CC550B">
        <w:rPr>
          <w:smallCaps/>
          <w:spacing w:val="-4"/>
          <w:sz w:val="16"/>
          <w:szCs w:val="16"/>
        </w:rPr>
        <w:t>d</w:t>
      </w:r>
      <w:r>
        <w:rPr>
          <w:smallCaps/>
          <w:spacing w:val="-4"/>
          <w:sz w:val="16"/>
          <w:szCs w:val="16"/>
        </w:rPr>
        <w:t>.</w:t>
      </w:r>
      <w:r w:rsidRPr="001C3602">
        <w:rPr>
          <w:spacing w:val="-4"/>
        </w:rPr>
        <w:t xml:space="preserve">, Sezione </w:t>
      </w:r>
      <w:r>
        <w:rPr>
          <w:spacing w:val="-4"/>
        </w:rPr>
        <w:t>Sesta</w:t>
      </w:r>
      <w:r w:rsidRPr="001C3602">
        <w:rPr>
          <w:spacing w:val="-4"/>
        </w:rPr>
        <w:t xml:space="preserve"> Penale, </w:t>
      </w:r>
      <w:r w:rsidRPr="001C3602">
        <w:rPr>
          <w:i/>
          <w:iCs/>
          <w:spacing w:val="-4"/>
        </w:rPr>
        <w:t xml:space="preserve">Sentenza </w:t>
      </w:r>
      <w:r>
        <w:rPr>
          <w:i/>
          <w:iCs/>
          <w:spacing w:val="-4"/>
        </w:rPr>
        <w:t>16 maggio</w:t>
      </w:r>
      <w:r w:rsidRPr="001C3602">
        <w:rPr>
          <w:i/>
          <w:iCs/>
          <w:spacing w:val="-4"/>
        </w:rPr>
        <w:t xml:space="preserve"> 19</w:t>
      </w:r>
      <w:r>
        <w:rPr>
          <w:i/>
          <w:iCs/>
          <w:spacing w:val="-4"/>
        </w:rPr>
        <w:t>80</w:t>
      </w:r>
      <w:r w:rsidRPr="001C3602">
        <w:rPr>
          <w:i/>
          <w:iCs/>
          <w:spacing w:val="-4"/>
        </w:rPr>
        <w:t xml:space="preserve">, n. </w:t>
      </w:r>
      <w:r>
        <w:rPr>
          <w:i/>
          <w:iCs/>
          <w:spacing w:val="-4"/>
        </w:rPr>
        <w:t>10155</w:t>
      </w:r>
      <w:r>
        <w:rPr>
          <w:spacing w:val="-4"/>
        </w:rPr>
        <w:t xml:space="preserve">: </w:t>
      </w:r>
      <w:r>
        <w:rPr>
          <w:i/>
          <w:spacing w:val="-4"/>
        </w:rPr>
        <w:t>«</w:t>
      </w:r>
      <w:r w:rsidRPr="009946C7">
        <w:rPr>
          <w:i/>
          <w:spacing w:val="-4"/>
        </w:rPr>
        <w:t>Costituisce il reato contravvenzionale di getto pericoloso di cose il versamento di liquame inquinante in acque puliche che, per la sua occasionalità, non integra la più grave contravvenzione prevista dalla legge speciale sulla tutela delle acque dall</w:t>
      </w:r>
      <w:r>
        <w:rPr>
          <w:i/>
          <w:spacing w:val="-4"/>
        </w:rPr>
        <w:t>’</w:t>
      </w:r>
      <w:r w:rsidRPr="009946C7">
        <w:rPr>
          <w:i/>
          <w:spacing w:val="-4"/>
        </w:rPr>
        <w:t>inquin</w:t>
      </w:r>
      <w:r>
        <w:rPr>
          <w:i/>
          <w:spacing w:val="-4"/>
        </w:rPr>
        <w:t>a</w:t>
      </w:r>
      <w:r w:rsidRPr="009946C7">
        <w:rPr>
          <w:i/>
          <w:spacing w:val="-4"/>
        </w:rPr>
        <w:t>mento.</w:t>
      </w:r>
      <w:r>
        <w:rPr>
          <w:i/>
          <w:spacing w:val="-4"/>
        </w:rPr>
        <w:t>»</w:t>
      </w:r>
    </w:p>
  </w:footnote>
  <w:footnote w:id="288">
    <w:p w14:paraId="39C5852F" w14:textId="23C2E069" w:rsidR="00822F8B" w:rsidRDefault="00822F8B" w:rsidP="008E4966">
      <w:pPr>
        <w:pStyle w:val="Testonotaapidipagina"/>
      </w:pPr>
      <w:r>
        <w:rPr>
          <w:rStyle w:val="Rimandonotaapidipagina"/>
        </w:rPr>
        <w:footnoteRef/>
      </w:r>
      <w:r>
        <w:t xml:space="preserve"> Vds. </w:t>
      </w:r>
      <w:r w:rsidRPr="00203422">
        <w:rPr>
          <w:i/>
        </w:rPr>
        <w:t>supra</w:t>
      </w:r>
      <w:r>
        <w:t xml:space="preserve">, Capitolo Primo, </w:t>
      </w:r>
      <w:r w:rsidRPr="00304390">
        <w:t>§ 3.1.1.</w:t>
      </w:r>
      <w:r>
        <w:t xml:space="preserve"> </w:t>
      </w:r>
      <w:r w:rsidRPr="00B7358A">
        <w:rPr>
          <w:i/>
        </w:rPr>
        <w:t>Danneggiamento, ex art. 635 c.p.</w:t>
      </w:r>
      <w:r w:rsidR="009C6A98">
        <w:t>, 37 ss.</w:t>
      </w:r>
    </w:p>
  </w:footnote>
  <w:footnote w:id="289">
    <w:p w14:paraId="69931D69" w14:textId="026DD4A0" w:rsidR="00822F8B" w:rsidRDefault="00822F8B" w:rsidP="008E4966">
      <w:pPr>
        <w:pStyle w:val="Testonotaapidipagina"/>
        <w:jc w:val="both"/>
      </w:pPr>
      <w:r>
        <w:rPr>
          <w:rStyle w:val="Rimandonotaapidipagina"/>
        </w:rPr>
        <w:footnoteRef/>
      </w:r>
      <w:r>
        <w:t xml:space="preserve"> Cfr. </w:t>
      </w:r>
      <w:r w:rsidRPr="001C3602">
        <w:rPr>
          <w:spacing w:val="-4"/>
        </w:rPr>
        <w:t>C</w:t>
      </w:r>
      <w:r w:rsidRPr="001C3602">
        <w:rPr>
          <w:spacing w:val="-4"/>
          <w:sz w:val="16"/>
          <w:szCs w:val="16"/>
        </w:rPr>
        <w:t xml:space="preserve">ORTE </w:t>
      </w:r>
      <w:r w:rsidRPr="001C3602">
        <w:rPr>
          <w:spacing w:val="-4"/>
        </w:rPr>
        <w:t>S</w:t>
      </w:r>
      <w:r w:rsidRPr="001C3602">
        <w:rPr>
          <w:spacing w:val="-4"/>
          <w:sz w:val="16"/>
          <w:szCs w:val="16"/>
        </w:rPr>
        <w:t xml:space="preserve">UPREMA DI </w:t>
      </w:r>
      <w:r w:rsidRPr="001C3602">
        <w:rPr>
          <w:smallCaps/>
          <w:spacing w:val="-4"/>
        </w:rPr>
        <w:t>Cassazione</w:t>
      </w:r>
      <w:r w:rsidRPr="001C3602">
        <w:rPr>
          <w:spacing w:val="-4"/>
        </w:rPr>
        <w:t xml:space="preserve">, Sezione </w:t>
      </w:r>
      <w:r>
        <w:rPr>
          <w:spacing w:val="-4"/>
        </w:rPr>
        <w:t>Terza</w:t>
      </w:r>
      <w:r w:rsidRPr="001C3602">
        <w:rPr>
          <w:spacing w:val="-4"/>
        </w:rPr>
        <w:t xml:space="preserve"> Penale, </w:t>
      </w:r>
      <w:r w:rsidRPr="001C3602">
        <w:rPr>
          <w:i/>
          <w:iCs/>
          <w:spacing w:val="-4"/>
        </w:rPr>
        <w:t xml:space="preserve">Sentenza </w:t>
      </w:r>
      <w:r>
        <w:rPr>
          <w:i/>
          <w:iCs/>
          <w:spacing w:val="-4"/>
        </w:rPr>
        <w:t>12 marzo 1993</w:t>
      </w:r>
      <w:r w:rsidRPr="001C3602">
        <w:rPr>
          <w:i/>
          <w:iCs/>
          <w:spacing w:val="-4"/>
        </w:rPr>
        <w:t xml:space="preserve">, n. </w:t>
      </w:r>
      <w:r>
        <w:rPr>
          <w:i/>
          <w:iCs/>
          <w:spacing w:val="-4"/>
        </w:rPr>
        <w:t>4627</w:t>
      </w:r>
      <w:r w:rsidRPr="001A56E6">
        <w:rPr>
          <w:iCs/>
          <w:spacing w:val="-4"/>
        </w:rPr>
        <w:t>;</w:t>
      </w:r>
      <w:r>
        <w:rPr>
          <w:iCs/>
          <w:spacing w:val="-4"/>
        </w:rPr>
        <w:t xml:space="preserve"> </w:t>
      </w:r>
      <w:r w:rsidR="006B47D6">
        <w:rPr>
          <w:smallCaps/>
          <w:spacing w:val="-4"/>
        </w:rPr>
        <w:t>corte suprema di cassazione</w:t>
      </w:r>
      <w:r>
        <w:rPr>
          <w:smallCaps/>
          <w:spacing w:val="-4"/>
          <w:sz w:val="16"/>
          <w:szCs w:val="16"/>
        </w:rPr>
        <w:t>.</w:t>
      </w:r>
      <w:r w:rsidRPr="001C3602">
        <w:rPr>
          <w:spacing w:val="-4"/>
        </w:rPr>
        <w:t xml:space="preserve">, Sezione </w:t>
      </w:r>
      <w:r>
        <w:rPr>
          <w:spacing w:val="-4"/>
        </w:rPr>
        <w:t>Seconda</w:t>
      </w:r>
      <w:r w:rsidRPr="001C3602">
        <w:rPr>
          <w:spacing w:val="-4"/>
        </w:rPr>
        <w:t xml:space="preserve"> Penale, </w:t>
      </w:r>
      <w:r w:rsidRPr="001C3602">
        <w:rPr>
          <w:i/>
          <w:iCs/>
          <w:spacing w:val="-4"/>
        </w:rPr>
        <w:t xml:space="preserve">Sentenza </w:t>
      </w:r>
      <w:r>
        <w:rPr>
          <w:i/>
          <w:iCs/>
          <w:spacing w:val="-4"/>
        </w:rPr>
        <w:t>30 giugno 1988</w:t>
      </w:r>
      <w:r w:rsidRPr="001C3602">
        <w:rPr>
          <w:i/>
          <w:iCs/>
          <w:spacing w:val="-4"/>
        </w:rPr>
        <w:t xml:space="preserve">, n. </w:t>
      </w:r>
      <w:r>
        <w:rPr>
          <w:i/>
          <w:iCs/>
          <w:spacing w:val="-4"/>
        </w:rPr>
        <w:t>7555</w:t>
      </w:r>
      <w:r w:rsidRPr="001A56E6">
        <w:rPr>
          <w:iCs/>
          <w:spacing w:val="-4"/>
        </w:rPr>
        <w:t>;</w:t>
      </w:r>
      <w:r>
        <w:rPr>
          <w:iCs/>
          <w:spacing w:val="-4"/>
        </w:rPr>
        <w:t xml:space="preserve"> </w:t>
      </w:r>
      <w:r w:rsidRPr="00CC550B">
        <w:rPr>
          <w:smallCaps/>
          <w:spacing w:val="-4"/>
        </w:rPr>
        <w:t>I</w:t>
      </w:r>
      <w:r w:rsidRPr="00CC550B">
        <w:rPr>
          <w:smallCaps/>
          <w:spacing w:val="-4"/>
          <w:sz w:val="16"/>
          <w:szCs w:val="16"/>
        </w:rPr>
        <w:t>d</w:t>
      </w:r>
      <w:r>
        <w:rPr>
          <w:smallCaps/>
          <w:spacing w:val="-4"/>
          <w:sz w:val="16"/>
          <w:szCs w:val="16"/>
        </w:rPr>
        <w:t>.</w:t>
      </w:r>
      <w:r w:rsidRPr="001C3602">
        <w:rPr>
          <w:spacing w:val="-4"/>
        </w:rPr>
        <w:t xml:space="preserve">, Sezione </w:t>
      </w:r>
      <w:r>
        <w:rPr>
          <w:spacing w:val="-4"/>
        </w:rPr>
        <w:t>Sesta</w:t>
      </w:r>
      <w:r w:rsidRPr="001C3602">
        <w:rPr>
          <w:spacing w:val="-4"/>
        </w:rPr>
        <w:t xml:space="preserve"> Penale, </w:t>
      </w:r>
      <w:r w:rsidRPr="001C3602">
        <w:rPr>
          <w:i/>
          <w:iCs/>
          <w:spacing w:val="-4"/>
        </w:rPr>
        <w:t xml:space="preserve">Sentenza </w:t>
      </w:r>
      <w:r>
        <w:rPr>
          <w:i/>
          <w:iCs/>
          <w:spacing w:val="-4"/>
        </w:rPr>
        <w:t>2 ottobre 1985</w:t>
      </w:r>
      <w:r w:rsidRPr="001C3602">
        <w:rPr>
          <w:i/>
          <w:iCs/>
          <w:spacing w:val="-4"/>
        </w:rPr>
        <w:t xml:space="preserve">, n. </w:t>
      </w:r>
      <w:r>
        <w:rPr>
          <w:i/>
          <w:iCs/>
          <w:spacing w:val="-4"/>
        </w:rPr>
        <w:t>8465</w:t>
      </w:r>
      <w:r w:rsidRPr="001A56E6">
        <w:rPr>
          <w:iCs/>
          <w:spacing w:val="-4"/>
        </w:rPr>
        <w:t>;</w:t>
      </w:r>
      <w:r>
        <w:rPr>
          <w:iCs/>
          <w:spacing w:val="-4"/>
        </w:rPr>
        <w:t xml:space="preserve"> </w:t>
      </w:r>
      <w:r w:rsidRPr="00CC550B">
        <w:rPr>
          <w:smallCaps/>
          <w:spacing w:val="-4"/>
        </w:rPr>
        <w:t>I</w:t>
      </w:r>
      <w:r w:rsidRPr="00CC550B">
        <w:rPr>
          <w:smallCaps/>
          <w:spacing w:val="-4"/>
          <w:sz w:val="16"/>
          <w:szCs w:val="16"/>
        </w:rPr>
        <w:t>d</w:t>
      </w:r>
      <w:r>
        <w:rPr>
          <w:smallCaps/>
          <w:spacing w:val="-4"/>
          <w:sz w:val="16"/>
          <w:szCs w:val="16"/>
        </w:rPr>
        <w:t>.</w:t>
      </w:r>
      <w:r w:rsidRPr="001C3602">
        <w:rPr>
          <w:spacing w:val="-4"/>
        </w:rPr>
        <w:t xml:space="preserve">, Sezione </w:t>
      </w:r>
      <w:r>
        <w:rPr>
          <w:spacing w:val="-4"/>
        </w:rPr>
        <w:t>Seconda</w:t>
      </w:r>
      <w:r w:rsidRPr="001C3602">
        <w:rPr>
          <w:spacing w:val="-4"/>
        </w:rPr>
        <w:t xml:space="preserve"> Penale, </w:t>
      </w:r>
      <w:r w:rsidRPr="001C3602">
        <w:rPr>
          <w:i/>
          <w:iCs/>
          <w:spacing w:val="-4"/>
        </w:rPr>
        <w:t xml:space="preserve">Sentenza </w:t>
      </w:r>
      <w:r>
        <w:rPr>
          <w:i/>
          <w:iCs/>
          <w:spacing w:val="-4"/>
        </w:rPr>
        <w:t>27 novembre 1982</w:t>
      </w:r>
      <w:r w:rsidRPr="001C3602">
        <w:rPr>
          <w:i/>
          <w:iCs/>
          <w:spacing w:val="-4"/>
        </w:rPr>
        <w:t xml:space="preserve">, n. </w:t>
      </w:r>
      <w:r>
        <w:rPr>
          <w:i/>
          <w:iCs/>
          <w:spacing w:val="-4"/>
        </w:rPr>
        <w:t>11484</w:t>
      </w:r>
      <w:r>
        <w:rPr>
          <w:iCs/>
          <w:spacing w:val="-4"/>
        </w:rPr>
        <w:t>.</w:t>
      </w:r>
    </w:p>
  </w:footnote>
  <w:footnote w:id="290">
    <w:p w14:paraId="4BDC396F" w14:textId="77777777" w:rsidR="00822F8B" w:rsidRDefault="00822F8B" w:rsidP="008E4966">
      <w:pPr>
        <w:pStyle w:val="Testonotaapidipagina"/>
        <w:jc w:val="both"/>
      </w:pPr>
      <w:r>
        <w:rPr>
          <w:rStyle w:val="Rimandonotaapidipagina"/>
        </w:rPr>
        <w:footnoteRef/>
      </w:r>
      <w:r>
        <w:t xml:space="preserve"> </w:t>
      </w:r>
      <w:r>
        <w:rPr>
          <w:spacing w:val="-4"/>
        </w:rPr>
        <w:t xml:space="preserve">Cfr. </w:t>
      </w:r>
      <w:r w:rsidRPr="000B4B42">
        <w:rPr>
          <w:smallCaps/>
          <w:noProof/>
          <w:spacing w:val="-4"/>
        </w:rPr>
        <w:t>Blasizza</w:t>
      </w:r>
      <w:r>
        <w:rPr>
          <w:spacing w:val="-4"/>
        </w:rPr>
        <w:t xml:space="preserve">. </w:t>
      </w:r>
      <w:r w:rsidRPr="009F65F3">
        <w:rPr>
          <w:i/>
          <w:iCs/>
          <w:spacing w:val="-4"/>
        </w:rPr>
        <w:t>Ambiente 2023 - Manuale normo-tecnico</w:t>
      </w:r>
      <w:r>
        <w:rPr>
          <w:spacing w:val="-4"/>
        </w:rPr>
        <w:t xml:space="preserve">, cit., 2, ove l’autore afferma che: </w:t>
      </w:r>
      <w:r w:rsidRPr="003C78A7">
        <w:rPr>
          <w:i/>
          <w:iCs/>
          <w:spacing w:val="-4"/>
        </w:rPr>
        <w:t>«La normativa ambientale, come intesa nel nostro ordinamento, soprattutto sotto il versante sanzionatorio, si caratterizza per un deficit di tutela (almeno con riferimento alle fattispecie di tipo contravvenzionale previste dal c.d. Testo Unico ambientale varato dal D.Lgs. 3 aprile 2006, n, 152), in quanto articolata su reati di tipo formale, di pericolo e di scarsa afflittività sotto il profilo sanzionatorio, in quanto sono previste sanzioni modeste (arresto o ammenda, nei casi più gravi applicate congiuntamente), per di più soggette a termini di prescrizione assai brevi che rendono difficile il perseguimento dei loro autori.»</w:t>
      </w:r>
    </w:p>
  </w:footnote>
  <w:footnote w:id="291">
    <w:p w14:paraId="5A942D91" w14:textId="77777777" w:rsidR="00822F8B" w:rsidRDefault="00822F8B" w:rsidP="008E4966">
      <w:pPr>
        <w:pStyle w:val="Testonotaapidipagina"/>
        <w:spacing w:line="233" w:lineRule="auto"/>
      </w:pPr>
      <w:r>
        <w:rPr>
          <w:rStyle w:val="Rimandonotaapidipagina"/>
        </w:rPr>
        <w:footnoteRef/>
      </w:r>
      <w:r>
        <w:t xml:space="preserve"> Cfr. </w:t>
      </w:r>
      <w:r w:rsidRPr="001C3602">
        <w:rPr>
          <w:spacing w:val="-4"/>
        </w:rPr>
        <w:t>C</w:t>
      </w:r>
      <w:r w:rsidRPr="001C3602">
        <w:rPr>
          <w:spacing w:val="-4"/>
          <w:sz w:val="16"/>
          <w:szCs w:val="16"/>
        </w:rPr>
        <w:t xml:space="preserve">ORTE </w:t>
      </w:r>
      <w:r w:rsidRPr="001C3602">
        <w:rPr>
          <w:spacing w:val="-4"/>
        </w:rPr>
        <w:t>S</w:t>
      </w:r>
      <w:r w:rsidRPr="001C3602">
        <w:rPr>
          <w:spacing w:val="-4"/>
          <w:sz w:val="16"/>
          <w:szCs w:val="16"/>
        </w:rPr>
        <w:t xml:space="preserve">UPREMA DI </w:t>
      </w:r>
      <w:r w:rsidRPr="001C3602">
        <w:rPr>
          <w:smallCaps/>
          <w:spacing w:val="-4"/>
        </w:rPr>
        <w:t>Cassazione</w:t>
      </w:r>
      <w:r w:rsidRPr="001C3602">
        <w:rPr>
          <w:spacing w:val="-4"/>
        </w:rPr>
        <w:t xml:space="preserve">, Sezione </w:t>
      </w:r>
      <w:r>
        <w:rPr>
          <w:spacing w:val="-4"/>
        </w:rPr>
        <w:t>Seconda</w:t>
      </w:r>
      <w:r w:rsidRPr="001C3602">
        <w:rPr>
          <w:spacing w:val="-4"/>
        </w:rPr>
        <w:t xml:space="preserve"> Penale, </w:t>
      </w:r>
      <w:r w:rsidRPr="001C3602">
        <w:rPr>
          <w:i/>
          <w:iCs/>
          <w:spacing w:val="-4"/>
        </w:rPr>
        <w:t xml:space="preserve">Sentenza </w:t>
      </w:r>
      <w:r>
        <w:rPr>
          <w:i/>
          <w:iCs/>
          <w:spacing w:val="-4"/>
        </w:rPr>
        <w:t>8 maggio 1980</w:t>
      </w:r>
      <w:r w:rsidRPr="001C3602">
        <w:rPr>
          <w:i/>
          <w:iCs/>
          <w:spacing w:val="-4"/>
        </w:rPr>
        <w:t xml:space="preserve">, n. </w:t>
      </w:r>
      <w:r>
        <w:rPr>
          <w:i/>
          <w:iCs/>
          <w:spacing w:val="-4"/>
        </w:rPr>
        <w:t>5802</w:t>
      </w:r>
      <w:r>
        <w:rPr>
          <w:iCs/>
          <w:spacing w:val="-4"/>
        </w:rPr>
        <w:t>.</w:t>
      </w:r>
    </w:p>
  </w:footnote>
  <w:footnote w:id="292">
    <w:p w14:paraId="01A4F024" w14:textId="77777777" w:rsidR="00822F8B" w:rsidRDefault="00822F8B" w:rsidP="008E4966">
      <w:pPr>
        <w:pStyle w:val="Testonotaapidipagina"/>
        <w:spacing w:line="233" w:lineRule="auto"/>
        <w:jc w:val="both"/>
      </w:pPr>
      <w:r>
        <w:rPr>
          <w:rStyle w:val="Rimandonotaapidipagina"/>
        </w:rPr>
        <w:footnoteRef/>
      </w:r>
      <w:r w:rsidRPr="00024524">
        <w:rPr>
          <w:spacing w:val="-4"/>
        </w:rPr>
        <w:t xml:space="preserve"> Cfr. </w:t>
      </w:r>
      <w:r w:rsidRPr="00024524">
        <w:rPr>
          <w:smallCaps/>
          <w:spacing w:val="-4"/>
        </w:rPr>
        <w:t>Corte Costituzionale</w:t>
      </w:r>
      <w:r w:rsidRPr="00024524">
        <w:rPr>
          <w:spacing w:val="-4"/>
        </w:rPr>
        <w:t xml:space="preserve">, </w:t>
      </w:r>
      <w:r w:rsidRPr="00024524">
        <w:rPr>
          <w:i/>
          <w:spacing w:val="-4"/>
        </w:rPr>
        <w:t>Sentenza 30 luglio - 1 agosto 2008, n. 327</w:t>
      </w:r>
      <w:r w:rsidRPr="00024524">
        <w:rPr>
          <w:spacing w:val="-4"/>
        </w:rPr>
        <w:t>, con la quale è stata ammessa la possibile inclusione anche del disastro ambientale nella generale locuzione di «altri disastri»</w:t>
      </w:r>
      <w:r>
        <w:rPr>
          <w:spacing w:val="-4"/>
        </w:rPr>
        <w:t>.</w:t>
      </w:r>
    </w:p>
  </w:footnote>
  <w:footnote w:id="293">
    <w:p w14:paraId="2F9D4E1A" w14:textId="56A415D4" w:rsidR="00822F8B" w:rsidRDefault="00822F8B" w:rsidP="008E4966">
      <w:pPr>
        <w:pStyle w:val="Testonotaapidipagina"/>
        <w:spacing w:line="233" w:lineRule="auto"/>
        <w:jc w:val="both"/>
      </w:pPr>
      <w:r>
        <w:rPr>
          <w:rStyle w:val="Rimandonotaapidipagina"/>
        </w:rPr>
        <w:footnoteRef/>
      </w:r>
      <w:r>
        <w:t xml:space="preserve"> Cfr. </w:t>
      </w:r>
      <w:r w:rsidRPr="004027EC">
        <w:rPr>
          <w:smallCaps/>
        </w:rPr>
        <w:t>Consiglio di Stato</w:t>
      </w:r>
      <w:r>
        <w:t>,</w:t>
      </w:r>
      <w:r w:rsidRPr="004027EC">
        <w:t xml:space="preserve"> </w:t>
      </w:r>
      <w:r w:rsidRPr="004027EC">
        <w:rPr>
          <w:i/>
          <w:iCs/>
        </w:rPr>
        <w:t>Sezione Quarta, Sentenza 2</w:t>
      </w:r>
      <w:r>
        <w:rPr>
          <w:i/>
          <w:iCs/>
        </w:rPr>
        <w:t>4</w:t>
      </w:r>
      <w:r w:rsidRPr="004027EC">
        <w:rPr>
          <w:i/>
          <w:iCs/>
        </w:rPr>
        <w:t xml:space="preserve"> aprile 202</w:t>
      </w:r>
      <w:r>
        <w:rPr>
          <w:i/>
          <w:iCs/>
        </w:rPr>
        <w:t>5</w:t>
      </w:r>
      <w:r w:rsidRPr="004027EC">
        <w:rPr>
          <w:i/>
          <w:iCs/>
        </w:rPr>
        <w:t xml:space="preserve">, n. </w:t>
      </w:r>
      <w:r>
        <w:rPr>
          <w:i/>
          <w:iCs/>
        </w:rPr>
        <w:t>3532</w:t>
      </w:r>
      <w:r>
        <w:t>;</w:t>
      </w:r>
      <w:r w:rsidRPr="004027EC">
        <w:t xml:space="preserve"> </w:t>
      </w:r>
      <w:r w:rsidRPr="00292FDA">
        <w:rPr>
          <w:smallCaps/>
        </w:rPr>
        <w:t>Id.</w:t>
      </w:r>
      <w:r>
        <w:t xml:space="preserve">, </w:t>
      </w:r>
      <w:r w:rsidRPr="004027EC">
        <w:rPr>
          <w:i/>
          <w:iCs/>
        </w:rPr>
        <w:t>Sezione Quarta, Sentenza 2 aprile 2024, n. 2986</w:t>
      </w:r>
      <w:r w:rsidRPr="00292FDA">
        <w:t xml:space="preserve">; </w:t>
      </w:r>
      <w:r w:rsidRPr="001C3602">
        <w:rPr>
          <w:spacing w:val="-4"/>
        </w:rPr>
        <w:t>C</w:t>
      </w:r>
      <w:r w:rsidRPr="001C3602">
        <w:rPr>
          <w:spacing w:val="-4"/>
          <w:sz w:val="16"/>
          <w:szCs w:val="16"/>
        </w:rPr>
        <w:t xml:space="preserve">ORTE </w:t>
      </w:r>
      <w:r w:rsidRPr="001C3602">
        <w:rPr>
          <w:spacing w:val="-4"/>
        </w:rPr>
        <w:t>S</w:t>
      </w:r>
      <w:r w:rsidRPr="001C3602">
        <w:rPr>
          <w:spacing w:val="-4"/>
          <w:sz w:val="16"/>
          <w:szCs w:val="16"/>
        </w:rPr>
        <w:t xml:space="preserve">UPREMA DI </w:t>
      </w:r>
      <w:r w:rsidRPr="001C3602">
        <w:rPr>
          <w:smallCaps/>
          <w:spacing w:val="-4"/>
        </w:rPr>
        <w:t>Cassazione</w:t>
      </w:r>
      <w:r w:rsidRPr="001C3602">
        <w:rPr>
          <w:spacing w:val="-4"/>
        </w:rPr>
        <w:t xml:space="preserve">, Sezione </w:t>
      </w:r>
      <w:r>
        <w:rPr>
          <w:spacing w:val="-4"/>
        </w:rPr>
        <w:t>Prima</w:t>
      </w:r>
      <w:r w:rsidRPr="001C3602">
        <w:rPr>
          <w:spacing w:val="-4"/>
        </w:rPr>
        <w:t xml:space="preserve"> Penale, </w:t>
      </w:r>
      <w:r w:rsidRPr="001C3602">
        <w:rPr>
          <w:i/>
          <w:iCs/>
          <w:spacing w:val="-4"/>
        </w:rPr>
        <w:t xml:space="preserve">Sentenza </w:t>
      </w:r>
      <w:r>
        <w:rPr>
          <w:i/>
          <w:iCs/>
          <w:spacing w:val="-4"/>
        </w:rPr>
        <w:t>11</w:t>
      </w:r>
      <w:r w:rsidRPr="00F81F7D">
        <w:rPr>
          <w:i/>
          <w:iCs/>
          <w:spacing w:val="-4"/>
        </w:rPr>
        <w:t xml:space="preserve"> settembre 20</w:t>
      </w:r>
      <w:r>
        <w:rPr>
          <w:i/>
          <w:iCs/>
          <w:spacing w:val="-4"/>
        </w:rPr>
        <w:t>24</w:t>
      </w:r>
      <w:r w:rsidRPr="00F81F7D">
        <w:rPr>
          <w:i/>
          <w:iCs/>
          <w:spacing w:val="-4"/>
        </w:rPr>
        <w:t xml:space="preserve">, n. </w:t>
      </w:r>
      <w:r>
        <w:rPr>
          <w:i/>
          <w:iCs/>
          <w:spacing w:val="-4"/>
        </w:rPr>
        <w:t>35004</w:t>
      </w:r>
      <w:r w:rsidRPr="00292FDA">
        <w:rPr>
          <w:spacing w:val="-4"/>
        </w:rPr>
        <w:t>;</w:t>
      </w:r>
      <w:r>
        <w:rPr>
          <w:iCs/>
          <w:spacing w:val="-4"/>
        </w:rPr>
        <w:t xml:space="preserve"> </w:t>
      </w:r>
      <w:r w:rsidRPr="00292FDA">
        <w:rPr>
          <w:smallCaps/>
        </w:rPr>
        <w:t>Id.</w:t>
      </w:r>
      <w:r>
        <w:t xml:space="preserve">, </w:t>
      </w:r>
      <w:r w:rsidRPr="001C3602">
        <w:rPr>
          <w:spacing w:val="-4"/>
        </w:rPr>
        <w:t xml:space="preserve">Sezione </w:t>
      </w:r>
      <w:r>
        <w:rPr>
          <w:spacing w:val="-4"/>
        </w:rPr>
        <w:t>Quarta</w:t>
      </w:r>
      <w:r w:rsidRPr="001C3602">
        <w:rPr>
          <w:spacing w:val="-4"/>
        </w:rPr>
        <w:t xml:space="preserve"> Penale, </w:t>
      </w:r>
      <w:r w:rsidRPr="001C3602">
        <w:rPr>
          <w:i/>
          <w:iCs/>
          <w:spacing w:val="-4"/>
        </w:rPr>
        <w:t xml:space="preserve">Sentenza </w:t>
      </w:r>
      <w:r>
        <w:rPr>
          <w:i/>
          <w:iCs/>
          <w:spacing w:val="-4"/>
        </w:rPr>
        <w:t>24</w:t>
      </w:r>
      <w:r w:rsidRPr="00F81F7D">
        <w:rPr>
          <w:i/>
          <w:iCs/>
          <w:spacing w:val="-4"/>
        </w:rPr>
        <w:t xml:space="preserve"> </w:t>
      </w:r>
      <w:r>
        <w:rPr>
          <w:i/>
          <w:iCs/>
          <w:spacing w:val="-4"/>
        </w:rPr>
        <w:t>ottobre</w:t>
      </w:r>
      <w:r w:rsidRPr="00F81F7D">
        <w:rPr>
          <w:i/>
          <w:iCs/>
          <w:spacing w:val="-4"/>
        </w:rPr>
        <w:t xml:space="preserve"> 2018, n. </w:t>
      </w:r>
      <w:r w:rsidRPr="00AC7591">
        <w:rPr>
          <w:i/>
          <w:iCs/>
          <w:spacing w:val="-4"/>
        </w:rPr>
        <w:t>48548</w:t>
      </w:r>
      <w:r>
        <w:rPr>
          <w:i/>
          <w:iCs/>
          <w:spacing w:val="-4"/>
        </w:rPr>
        <w:t xml:space="preserve">; </w:t>
      </w:r>
      <w:r w:rsidRPr="00292FDA">
        <w:rPr>
          <w:smallCaps/>
        </w:rPr>
        <w:t>Id.</w:t>
      </w:r>
      <w:r>
        <w:t xml:space="preserve">, </w:t>
      </w:r>
      <w:r w:rsidRPr="001C3602">
        <w:rPr>
          <w:spacing w:val="-4"/>
        </w:rPr>
        <w:t xml:space="preserve">Sezione </w:t>
      </w:r>
      <w:r>
        <w:rPr>
          <w:spacing w:val="-4"/>
        </w:rPr>
        <w:t>Quarta</w:t>
      </w:r>
      <w:r w:rsidRPr="001C3602">
        <w:rPr>
          <w:spacing w:val="-4"/>
        </w:rPr>
        <w:t xml:space="preserve"> Penale, </w:t>
      </w:r>
      <w:r w:rsidRPr="001C3602">
        <w:rPr>
          <w:i/>
          <w:iCs/>
          <w:spacing w:val="-4"/>
        </w:rPr>
        <w:t xml:space="preserve">Sentenza </w:t>
      </w:r>
      <w:r>
        <w:rPr>
          <w:i/>
          <w:iCs/>
          <w:spacing w:val="-4"/>
        </w:rPr>
        <w:t>6 giugno</w:t>
      </w:r>
      <w:r w:rsidRPr="00F81F7D">
        <w:rPr>
          <w:i/>
          <w:iCs/>
          <w:spacing w:val="-4"/>
        </w:rPr>
        <w:t xml:space="preserve"> 2018, n. </w:t>
      </w:r>
      <w:r w:rsidRPr="00AC7591">
        <w:rPr>
          <w:i/>
          <w:iCs/>
          <w:spacing w:val="-4"/>
        </w:rPr>
        <w:t>25547</w:t>
      </w:r>
      <w:r>
        <w:rPr>
          <w:i/>
          <w:iCs/>
          <w:spacing w:val="-4"/>
        </w:rPr>
        <w:t>;</w:t>
      </w:r>
      <w:r w:rsidR="00AF0EB8" w:rsidRPr="00AF0EB8">
        <w:rPr>
          <w:spacing w:val="-4"/>
        </w:rPr>
        <w:t xml:space="preserve"> </w:t>
      </w:r>
      <w:r w:rsidR="00AF0EB8" w:rsidRPr="001C3602">
        <w:rPr>
          <w:spacing w:val="-4"/>
        </w:rPr>
        <w:t>C</w:t>
      </w:r>
      <w:r w:rsidR="00AF0EB8" w:rsidRPr="001C3602">
        <w:rPr>
          <w:spacing w:val="-4"/>
          <w:sz w:val="16"/>
          <w:szCs w:val="16"/>
        </w:rPr>
        <w:t xml:space="preserve">ORTE </w:t>
      </w:r>
      <w:r w:rsidR="00AF0EB8" w:rsidRPr="001C3602">
        <w:rPr>
          <w:spacing w:val="-4"/>
        </w:rPr>
        <w:t>S</w:t>
      </w:r>
      <w:r w:rsidR="00AF0EB8" w:rsidRPr="001C3602">
        <w:rPr>
          <w:spacing w:val="-4"/>
          <w:sz w:val="16"/>
          <w:szCs w:val="16"/>
        </w:rPr>
        <w:t xml:space="preserve">UPREMA DI </w:t>
      </w:r>
      <w:r w:rsidR="00AF0EB8" w:rsidRPr="001C3602">
        <w:rPr>
          <w:smallCaps/>
          <w:spacing w:val="-4"/>
        </w:rPr>
        <w:t>Cassazione</w:t>
      </w:r>
      <w:r>
        <w:t xml:space="preserve">, </w:t>
      </w:r>
      <w:r w:rsidRPr="001C3602">
        <w:rPr>
          <w:spacing w:val="-4"/>
        </w:rPr>
        <w:t xml:space="preserve">Sezione </w:t>
      </w:r>
      <w:r>
        <w:rPr>
          <w:spacing w:val="-4"/>
        </w:rPr>
        <w:t>Prima</w:t>
      </w:r>
      <w:r w:rsidRPr="001C3602">
        <w:rPr>
          <w:spacing w:val="-4"/>
        </w:rPr>
        <w:t xml:space="preserve"> Penale, </w:t>
      </w:r>
      <w:r w:rsidRPr="001C3602">
        <w:rPr>
          <w:i/>
          <w:iCs/>
          <w:spacing w:val="-4"/>
        </w:rPr>
        <w:t xml:space="preserve">Sentenza </w:t>
      </w:r>
      <w:r w:rsidRPr="00F81F7D">
        <w:rPr>
          <w:i/>
          <w:iCs/>
          <w:spacing w:val="-4"/>
        </w:rPr>
        <w:t>25 settembre 2018, n. 44528</w:t>
      </w:r>
      <w:r>
        <w:rPr>
          <w:i/>
          <w:iCs/>
          <w:spacing w:val="-4"/>
        </w:rPr>
        <w:t xml:space="preserve">; </w:t>
      </w:r>
      <w:r w:rsidRPr="00292FDA">
        <w:rPr>
          <w:smallCaps/>
        </w:rPr>
        <w:t>Id.</w:t>
      </w:r>
      <w:r>
        <w:t xml:space="preserve">, </w:t>
      </w:r>
      <w:r w:rsidRPr="001C3602">
        <w:rPr>
          <w:spacing w:val="-4"/>
        </w:rPr>
        <w:t xml:space="preserve">Sezione </w:t>
      </w:r>
      <w:r>
        <w:rPr>
          <w:spacing w:val="-4"/>
        </w:rPr>
        <w:t>Prima</w:t>
      </w:r>
      <w:r w:rsidRPr="001C3602">
        <w:rPr>
          <w:spacing w:val="-4"/>
        </w:rPr>
        <w:t xml:space="preserve"> Penale, </w:t>
      </w:r>
      <w:r w:rsidRPr="001C3602">
        <w:rPr>
          <w:i/>
          <w:iCs/>
          <w:spacing w:val="-4"/>
        </w:rPr>
        <w:t xml:space="preserve">Sentenza </w:t>
      </w:r>
      <w:r w:rsidRPr="00F81F7D">
        <w:rPr>
          <w:i/>
          <w:iCs/>
          <w:spacing w:val="-4"/>
        </w:rPr>
        <w:t>2</w:t>
      </w:r>
      <w:r>
        <w:rPr>
          <w:i/>
          <w:iCs/>
          <w:spacing w:val="-4"/>
        </w:rPr>
        <w:t>9 dicembre</w:t>
      </w:r>
      <w:r w:rsidRPr="00F81F7D">
        <w:rPr>
          <w:i/>
          <w:iCs/>
          <w:spacing w:val="-4"/>
        </w:rPr>
        <w:t xml:space="preserve"> 201</w:t>
      </w:r>
      <w:r>
        <w:rPr>
          <w:i/>
          <w:iCs/>
          <w:spacing w:val="-4"/>
        </w:rPr>
        <w:t>7</w:t>
      </w:r>
      <w:r w:rsidRPr="00F81F7D">
        <w:rPr>
          <w:i/>
          <w:iCs/>
          <w:spacing w:val="-4"/>
        </w:rPr>
        <w:t xml:space="preserve">, n. </w:t>
      </w:r>
      <w:r>
        <w:rPr>
          <w:i/>
          <w:iCs/>
          <w:spacing w:val="-4"/>
        </w:rPr>
        <w:t>58023.</w:t>
      </w:r>
    </w:p>
  </w:footnote>
  <w:footnote w:id="294">
    <w:p w14:paraId="40C9F7B0" w14:textId="77777777" w:rsidR="00822F8B" w:rsidRPr="00FC59BB" w:rsidRDefault="00822F8B" w:rsidP="008E4966">
      <w:pPr>
        <w:pStyle w:val="Testonotaapidipagina"/>
        <w:spacing w:line="233" w:lineRule="auto"/>
        <w:jc w:val="both"/>
      </w:pPr>
      <w:r w:rsidRPr="00FC59BB">
        <w:rPr>
          <w:rStyle w:val="Rimandonotaapidipagina"/>
        </w:rPr>
        <w:footnoteRef/>
      </w:r>
      <w:r w:rsidRPr="00FC59BB">
        <w:rPr>
          <w:spacing w:val="-2"/>
        </w:rPr>
        <w:t xml:space="preserve"> Cfr. </w:t>
      </w:r>
      <w:r w:rsidRPr="00FC59BB">
        <w:rPr>
          <w:smallCaps/>
          <w:spacing w:val="-2"/>
        </w:rPr>
        <w:t>Legge</w:t>
      </w:r>
      <w:r w:rsidRPr="00FC59BB">
        <w:rPr>
          <w:spacing w:val="-2"/>
        </w:rPr>
        <w:t xml:space="preserve"> 22 maggio 2015, n. 68, </w:t>
      </w:r>
      <w:r w:rsidRPr="00FC59BB">
        <w:rPr>
          <w:i/>
          <w:iCs/>
          <w:spacing w:val="-2"/>
        </w:rPr>
        <w:t>Disposizioni in materia di delitti contro l</w:t>
      </w:r>
      <w:r>
        <w:rPr>
          <w:i/>
          <w:iCs/>
          <w:spacing w:val="-2"/>
        </w:rPr>
        <w:t>’</w:t>
      </w:r>
      <w:r w:rsidRPr="00FC59BB">
        <w:rPr>
          <w:i/>
          <w:iCs/>
          <w:spacing w:val="-2"/>
        </w:rPr>
        <w:t>ambiente</w:t>
      </w:r>
      <w:r w:rsidRPr="00FC59BB">
        <w:rPr>
          <w:spacing w:val="-2"/>
        </w:rPr>
        <w:t xml:space="preserve"> (G.U. n. 122 del</w:t>
      </w:r>
      <w:r w:rsidRPr="00FC59BB">
        <w:t xml:space="preserve"> 28 maggio 2015).</w:t>
      </w:r>
    </w:p>
  </w:footnote>
  <w:footnote w:id="295">
    <w:p w14:paraId="1F3001C7" w14:textId="77777777" w:rsidR="00822F8B" w:rsidRDefault="00822F8B" w:rsidP="008E4966">
      <w:pPr>
        <w:pStyle w:val="Testonotaapidipagina"/>
        <w:spacing w:line="233" w:lineRule="auto"/>
        <w:jc w:val="both"/>
        <w:rPr>
          <w:spacing w:val="-4"/>
        </w:rPr>
      </w:pPr>
      <w:r>
        <w:rPr>
          <w:rStyle w:val="Rimandonotaapidipagina"/>
        </w:rPr>
        <w:footnoteRef/>
      </w:r>
      <w:r w:rsidRPr="001C7501">
        <w:rPr>
          <w:spacing w:val="-6"/>
        </w:rPr>
        <w:t xml:space="preserve"> Cfr. </w:t>
      </w:r>
      <w:r w:rsidRPr="001C7501">
        <w:rPr>
          <w:smallCaps/>
          <w:spacing w:val="-6"/>
        </w:rPr>
        <w:t>Parlamento europeo e Consiglio dell’Unione europea</w:t>
      </w:r>
      <w:r w:rsidRPr="001C7501">
        <w:rPr>
          <w:spacing w:val="-6"/>
        </w:rPr>
        <w:t xml:space="preserve">, </w:t>
      </w:r>
      <w:r w:rsidRPr="001C7501">
        <w:rPr>
          <w:i/>
          <w:iCs/>
          <w:spacing w:val="-6"/>
        </w:rPr>
        <w:t xml:space="preserve">Direttiva 2008/99/CE, del 19 novembre </w:t>
      </w:r>
      <w:r>
        <w:rPr>
          <w:i/>
          <w:iCs/>
          <w:spacing w:val="-4"/>
        </w:rPr>
        <w:t>2008, sulla tutela penale dell’ambiente</w:t>
      </w:r>
      <w:r>
        <w:rPr>
          <w:spacing w:val="-4"/>
        </w:rPr>
        <w:t xml:space="preserve"> (G.U.C.E. n. L 328/28 del 6 dicembre 2008).</w:t>
      </w:r>
    </w:p>
  </w:footnote>
  <w:footnote w:id="296">
    <w:p w14:paraId="0FC10191" w14:textId="77777777" w:rsidR="00822F8B" w:rsidRPr="00A4367A" w:rsidRDefault="00822F8B" w:rsidP="008E4966">
      <w:pPr>
        <w:pStyle w:val="Testonotaapidipagina"/>
        <w:spacing w:line="233" w:lineRule="auto"/>
        <w:jc w:val="both"/>
        <w:rPr>
          <w:spacing w:val="-2"/>
        </w:rPr>
      </w:pPr>
      <w:r w:rsidRPr="00A4367A">
        <w:rPr>
          <w:rStyle w:val="Rimandonotaapidipagina"/>
          <w:spacing w:val="-2"/>
        </w:rPr>
        <w:footnoteRef/>
      </w:r>
      <w:r w:rsidRPr="00A4367A">
        <w:rPr>
          <w:spacing w:val="-2"/>
        </w:rPr>
        <w:t xml:space="preserve"> Ai sensi dell</w:t>
      </w:r>
      <w:r>
        <w:rPr>
          <w:spacing w:val="-2"/>
        </w:rPr>
        <w:t>’</w:t>
      </w:r>
      <w:r w:rsidRPr="00A4367A">
        <w:rPr>
          <w:spacing w:val="-2"/>
        </w:rPr>
        <w:t xml:space="preserve">art. 2, lettera a) della direttiva </w:t>
      </w:r>
      <w:r w:rsidRPr="00A4367A">
        <w:rPr>
          <w:i/>
          <w:spacing w:val="-2"/>
        </w:rPr>
        <w:t>de quo</w:t>
      </w:r>
      <w:r w:rsidRPr="00A4367A">
        <w:rPr>
          <w:spacing w:val="-2"/>
        </w:rPr>
        <w:t xml:space="preserve">, </w:t>
      </w:r>
      <w:r>
        <w:rPr>
          <w:i/>
          <w:spacing w:val="-2"/>
        </w:rPr>
        <w:t>«</w:t>
      </w:r>
      <w:r w:rsidRPr="00A4367A">
        <w:rPr>
          <w:i/>
          <w:spacing w:val="-2"/>
        </w:rPr>
        <w:t>s</w:t>
      </w:r>
      <w:r>
        <w:rPr>
          <w:i/>
          <w:spacing w:val="-2"/>
        </w:rPr>
        <w:t>’</w:t>
      </w:r>
      <w:r w:rsidRPr="00A4367A">
        <w:rPr>
          <w:i/>
          <w:spacing w:val="-2"/>
        </w:rPr>
        <w:t>intende per «illecito» ciò che viola: i) gli atti legislativi adottati ai sensi del trattato CE ed elencati all</w:t>
      </w:r>
      <w:r>
        <w:rPr>
          <w:i/>
          <w:spacing w:val="-2"/>
        </w:rPr>
        <w:t>’</w:t>
      </w:r>
      <w:r w:rsidRPr="00A4367A">
        <w:rPr>
          <w:i/>
          <w:spacing w:val="-2"/>
        </w:rPr>
        <w:t xml:space="preserve">allegato A; ovvero, ii) in relazione ad attività </w:t>
      </w:r>
      <w:r w:rsidRPr="00B83990">
        <w:rPr>
          <w:i/>
          <w:spacing w:val="-4"/>
        </w:rPr>
        <w:t>previste dal trattato Euratom, gli atti legislativi adottati ai sensi del trattato Euratom ed elencati all’allegat</w:t>
      </w:r>
      <w:r w:rsidRPr="00A4367A">
        <w:rPr>
          <w:i/>
          <w:spacing w:val="-2"/>
        </w:rPr>
        <w:t>o B; ovvero iii) un atto legislativo, un regolamento amministrativo di uno Stato membro o una decisione adottata da un</w:t>
      </w:r>
      <w:r>
        <w:rPr>
          <w:i/>
          <w:spacing w:val="-2"/>
        </w:rPr>
        <w:t>’</w:t>
      </w:r>
      <w:r w:rsidRPr="00A4367A">
        <w:rPr>
          <w:i/>
          <w:spacing w:val="-2"/>
        </w:rPr>
        <w:t>autorità competente di uno Stato membro che dia attuazione alla legislazione comunitaria di cui ai punti i) o ii).</w:t>
      </w:r>
      <w:r>
        <w:rPr>
          <w:i/>
          <w:spacing w:val="-2"/>
        </w:rPr>
        <w:t>»</w:t>
      </w:r>
    </w:p>
  </w:footnote>
  <w:footnote w:id="297">
    <w:p w14:paraId="7A65DC15" w14:textId="5D5F1C53" w:rsidR="00822F8B" w:rsidRDefault="00822F8B" w:rsidP="008E4966">
      <w:pPr>
        <w:pStyle w:val="Testonotaapidipagina"/>
        <w:jc w:val="both"/>
      </w:pPr>
      <w:r>
        <w:rPr>
          <w:rStyle w:val="Rimandonotaapidipagina"/>
        </w:rPr>
        <w:footnoteRef/>
      </w:r>
      <w:r>
        <w:t xml:space="preserve"> Cfr. </w:t>
      </w:r>
      <w:r w:rsidRPr="00067C1A">
        <w:rPr>
          <w:smallCaps/>
        </w:rPr>
        <w:t>Pellegrino</w:t>
      </w:r>
      <w:r>
        <w:t xml:space="preserve">, </w:t>
      </w:r>
      <w:r w:rsidRPr="00726DD4">
        <w:rPr>
          <w:i/>
        </w:rPr>
        <w:t>Sviluppo sostenibile dei trasporti marittimi comunitari</w:t>
      </w:r>
      <w:r>
        <w:t>, Milano, 2009, 5</w:t>
      </w:r>
      <w:r w:rsidR="0054174E">
        <w:t xml:space="preserve"> s</w:t>
      </w:r>
      <w:r>
        <w:t>.</w:t>
      </w:r>
    </w:p>
  </w:footnote>
  <w:footnote w:id="298">
    <w:p w14:paraId="30B90B9D" w14:textId="379A165F" w:rsidR="00822F8B" w:rsidRPr="00D50142" w:rsidRDefault="00822F8B" w:rsidP="008E4966">
      <w:pPr>
        <w:pStyle w:val="Testonotaapidipagina"/>
        <w:jc w:val="both"/>
      </w:pPr>
      <w:r w:rsidRPr="00D50142">
        <w:rPr>
          <w:rStyle w:val="Rimandonotaapidipagina"/>
        </w:rPr>
        <w:footnoteRef/>
      </w:r>
      <w:r w:rsidRPr="00D50142">
        <w:t xml:space="preserve"> Cfr. </w:t>
      </w:r>
      <w:r w:rsidRPr="00D50142">
        <w:rPr>
          <w:smallCaps/>
        </w:rPr>
        <w:t>Camarda</w:t>
      </w:r>
      <w:r w:rsidRPr="00D50142">
        <w:t xml:space="preserve">, </w:t>
      </w:r>
      <w:r w:rsidRPr="00D50142">
        <w:rPr>
          <w:i/>
        </w:rPr>
        <w:t xml:space="preserve">Evoluzione della normativa internazionale e nazionale vigente in materia di </w:t>
      </w:r>
      <w:r w:rsidRPr="00D50142">
        <w:rPr>
          <w:i/>
          <w:spacing w:val="-4"/>
        </w:rPr>
        <w:t>sicurezza della navigazione e prevenzione dell</w:t>
      </w:r>
      <w:r>
        <w:rPr>
          <w:i/>
          <w:spacing w:val="-4"/>
        </w:rPr>
        <w:t>’</w:t>
      </w:r>
      <w:r w:rsidRPr="00D50142">
        <w:rPr>
          <w:i/>
          <w:spacing w:val="-4"/>
        </w:rPr>
        <w:t>inquinamento marino</w:t>
      </w:r>
      <w:r w:rsidRPr="00D50142">
        <w:rPr>
          <w:spacing w:val="-4"/>
        </w:rPr>
        <w:t xml:space="preserve">, in </w:t>
      </w:r>
      <w:r w:rsidRPr="00C86916">
        <w:rPr>
          <w:i/>
          <w:iCs/>
          <w:spacing w:val="-4"/>
        </w:rPr>
        <w:t>Rivista Giuridica dell</w:t>
      </w:r>
      <w:r>
        <w:rPr>
          <w:i/>
          <w:iCs/>
          <w:spacing w:val="-4"/>
        </w:rPr>
        <w:t>’</w:t>
      </w:r>
      <w:r w:rsidRPr="00C86916">
        <w:rPr>
          <w:i/>
          <w:iCs/>
          <w:spacing w:val="-4"/>
        </w:rPr>
        <w:t>Ambiente</w:t>
      </w:r>
      <w:r w:rsidRPr="00D50142">
        <w:rPr>
          <w:spacing w:val="-4"/>
        </w:rPr>
        <w:t>,</w:t>
      </w:r>
      <w:r w:rsidRPr="00D50142">
        <w:rPr>
          <w:spacing w:val="-2"/>
        </w:rPr>
        <w:t xml:space="preserve"> </w:t>
      </w:r>
      <w:r>
        <w:t>2001, Vol. 16, Fasc. 5, Milano, 699</w:t>
      </w:r>
      <w:r w:rsidR="0054174E">
        <w:t xml:space="preserve"> ss</w:t>
      </w:r>
      <w:r>
        <w:t>.</w:t>
      </w:r>
    </w:p>
  </w:footnote>
  <w:footnote w:id="299">
    <w:p w14:paraId="45FF54C9" w14:textId="77777777" w:rsidR="00822F8B" w:rsidRPr="00283C94" w:rsidRDefault="00822F8B" w:rsidP="008E4966">
      <w:pPr>
        <w:pStyle w:val="Testonotaapidipagina"/>
        <w:jc w:val="both"/>
        <w:rPr>
          <w:lang w:val="en-AU"/>
        </w:rPr>
      </w:pPr>
      <w:r>
        <w:rPr>
          <w:rStyle w:val="Rimandonotaapidipagina"/>
        </w:rPr>
        <w:footnoteRef/>
      </w:r>
      <w:r w:rsidRPr="00734BFB">
        <w:rPr>
          <w:spacing w:val="-4"/>
          <w:lang w:val="en-AU"/>
        </w:rPr>
        <w:t xml:space="preserve"> Cfr. </w:t>
      </w:r>
      <w:r w:rsidRPr="00734BFB">
        <w:rPr>
          <w:smallCaps/>
          <w:spacing w:val="-4"/>
          <w:lang w:val="en-AU"/>
        </w:rPr>
        <w:t>International Maritime Organization</w:t>
      </w:r>
      <w:r w:rsidRPr="00734BFB">
        <w:rPr>
          <w:spacing w:val="-4"/>
          <w:lang w:val="en-AU"/>
        </w:rPr>
        <w:t xml:space="preserve">, </w:t>
      </w:r>
      <w:r w:rsidRPr="00734BFB">
        <w:rPr>
          <w:i/>
          <w:spacing w:val="-4"/>
          <w:lang w:val="en-AU"/>
        </w:rPr>
        <w:t xml:space="preserve">Convention on the Prevention of Marine Pollution by </w:t>
      </w:r>
      <w:r w:rsidRPr="00734BFB">
        <w:rPr>
          <w:i/>
          <w:lang w:val="en-AU"/>
        </w:rPr>
        <w:t>Dumping of Wastes and Other Matter</w:t>
      </w:r>
      <w:r>
        <w:rPr>
          <w:i/>
          <w:lang w:val="en-AU"/>
        </w:rPr>
        <w:t>,</w:t>
      </w:r>
      <w:r w:rsidRPr="00734BFB">
        <w:rPr>
          <w:i/>
          <w:lang w:val="en-AU"/>
        </w:rPr>
        <w:t xml:space="preserve"> 1972</w:t>
      </w:r>
      <w:r>
        <w:rPr>
          <w:lang w:val="en-AU"/>
        </w:rPr>
        <w:t xml:space="preserve">; </w:t>
      </w:r>
      <w:r w:rsidRPr="00734BFB">
        <w:rPr>
          <w:smallCaps/>
          <w:spacing w:val="-4"/>
          <w:lang w:val="en-AU"/>
        </w:rPr>
        <w:t>International Maritime Organization</w:t>
      </w:r>
      <w:r w:rsidRPr="00734BFB">
        <w:rPr>
          <w:spacing w:val="-4"/>
          <w:lang w:val="en-AU"/>
        </w:rPr>
        <w:t>,</w:t>
      </w:r>
      <w:r>
        <w:rPr>
          <w:spacing w:val="-4"/>
          <w:lang w:val="en-AU"/>
        </w:rPr>
        <w:t xml:space="preserve"> </w:t>
      </w:r>
      <w:r w:rsidRPr="00734BFB">
        <w:rPr>
          <w:i/>
          <w:spacing w:val="-4"/>
          <w:lang w:val="en-AU"/>
        </w:rPr>
        <w:t>1996 Protocol to the Convention on the Prevention of Marine Pollution by Dumping of Wastes and Other Matter, 1972 (as amended in 2006)</w:t>
      </w:r>
      <w:r>
        <w:rPr>
          <w:spacing w:val="-4"/>
          <w:lang w:val="en-AU"/>
        </w:rPr>
        <w:t>.</w:t>
      </w:r>
    </w:p>
  </w:footnote>
  <w:footnote w:id="300">
    <w:p w14:paraId="6F64792F" w14:textId="77777777" w:rsidR="00822F8B" w:rsidRPr="006845E8" w:rsidRDefault="00822F8B" w:rsidP="008E4966">
      <w:pPr>
        <w:pStyle w:val="Testonotaapidipagina"/>
        <w:spacing w:line="235" w:lineRule="auto"/>
        <w:jc w:val="both"/>
      </w:pPr>
      <w:r w:rsidRPr="006845E8">
        <w:rPr>
          <w:rStyle w:val="Rimandonotaapidipagina"/>
        </w:rPr>
        <w:footnoteRef/>
      </w:r>
      <w:r w:rsidRPr="006845E8">
        <w:t xml:space="preserve"> Cfr. </w:t>
      </w:r>
      <w:r w:rsidRPr="006845E8">
        <w:rPr>
          <w:smallCaps/>
          <w:noProof/>
        </w:rPr>
        <w:t>Xerri</w:t>
      </w:r>
      <w:r w:rsidRPr="006845E8">
        <w:t xml:space="preserve">, </w:t>
      </w:r>
      <w:r w:rsidRPr="006845E8">
        <w:rPr>
          <w:i/>
        </w:rPr>
        <w:t>Saggio sull’inquinamento marino da trasporto di sostanze pericolose</w:t>
      </w:r>
      <w:r w:rsidRPr="006845E8">
        <w:t>, Chieti, 1981, 15.</w:t>
      </w:r>
    </w:p>
  </w:footnote>
  <w:footnote w:id="301">
    <w:p w14:paraId="7C89FBED" w14:textId="77777777" w:rsidR="00822F8B" w:rsidRPr="00DA2961" w:rsidRDefault="00822F8B" w:rsidP="008E4966">
      <w:pPr>
        <w:pStyle w:val="Testonotaapidipagina"/>
        <w:spacing w:line="235" w:lineRule="auto"/>
        <w:jc w:val="both"/>
        <w:rPr>
          <w:spacing w:val="-4"/>
        </w:rPr>
      </w:pPr>
      <w:r>
        <w:rPr>
          <w:rStyle w:val="Rimandonotaapidipagina"/>
        </w:rPr>
        <w:footnoteRef/>
      </w:r>
      <w:r w:rsidRPr="008B2F70">
        <w:t xml:space="preserve"> </w:t>
      </w:r>
      <w:r w:rsidRPr="00DA2961">
        <w:rPr>
          <w:spacing w:val="-4"/>
        </w:rPr>
        <w:t xml:space="preserve">Cfr. </w:t>
      </w:r>
      <w:r w:rsidRPr="00DA2961">
        <w:rPr>
          <w:smallCaps/>
          <w:spacing w:val="-4"/>
        </w:rPr>
        <w:t>Legge</w:t>
      </w:r>
      <w:r w:rsidRPr="00DA2961">
        <w:rPr>
          <w:spacing w:val="-4"/>
        </w:rPr>
        <w:t xml:space="preserve"> 2 maggio 1983, n. 305, </w:t>
      </w:r>
      <w:r w:rsidRPr="00DA2961">
        <w:rPr>
          <w:i/>
          <w:spacing w:val="-4"/>
        </w:rPr>
        <w:t>Ratifica ed esecuzione della convenzione sulla prevenzione dell’inquinamento marino causato dallo scarico di rifiuti ed altre materie, con allegati, aperta alla firma a Città del Messico, Londra, Mosca e Washington il 29 dicembre 1972, come modificata dagli emendamenti allegati alle risoluzioni adottate a Londra il 12 ottobre 1978</w:t>
      </w:r>
      <w:r w:rsidRPr="00DA2961">
        <w:rPr>
          <w:spacing w:val="-4"/>
        </w:rPr>
        <w:t xml:space="preserve"> (G.U. n. 174 del 27 giugno 1983 - Suppl. Ord.).</w:t>
      </w:r>
    </w:p>
  </w:footnote>
  <w:footnote w:id="302">
    <w:p w14:paraId="5492BD0A" w14:textId="1036AB70" w:rsidR="00822F8B" w:rsidRDefault="00822F8B" w:rsidP="008E4966">
      <w:pPr>
        <w:pStyle w:val="Testonotaapidipagina"/>
        <w:spacing w:line="235" w:lineRule="auto"/>
        <w:jc w:val="both"/>
      </w:pPr>
      <w:r>
        <w:rPr>
          <w:rStyle w:val="Rimandonotaapidipagina"/>
        </w:rPr>
        <w:footnoteRef/>
      </w:r>
      <w:r w:rsidRPr="00AD31D1">
        <w:rPr>
          <w:spacing w:val="-4"/>
        </w:rPr>
        <w:t xml:space="preserve"> L</w:t>
      </w:r>
      <w:r>
        <w:rPr>
          <w:spacing w:val="-4"/>
        </w:rPr>
        <w:t>’</w:t>
      </w:r>
      <w:r w:rsidRPr="00AD31D1">
        <w:rPr>
          <w:spacing w:val="-4"/>
        </w:rPr>
        <w:t xml:space="preserve">attuale Convenzione, vigente </w:t>
      </w:r>
      <w:r>
        <w:rPr>
          <w:spacing w:val="-4"/>
        </w:rPr>
        <w:t>dal 2 ottobre 1983</w:t>
      </w:r>
      <w:r w:rsidRPr="00AD31D1">
        <w:rPr>
          <w:spacing w:val="-4"/>
        </w:rPr>
        <w:t xml:space="preserve">, è infatti la combinazione di due successivi trattati: </w:t>
      </w:r>
      <w:r w:rsidRPr="00AD31D1">
        <w:rPr>
          <w:i/>
          <w:spacing w:val="-4"/>
        </w:rPr>
        <w:t xml:space="preserve">il </w:t>
      </w:r>
      <w:r w:rsidRPr="006845E8">
        <w:rPr>
          <w:i/>
          <w:noProof/>
          <w:spacing w:val="-4"/>
          <w:lang w:val="en-AU"/>
        </w:rPr>
        <w:t>MarPol</w:t>
      </w:r>
      <w:r w:rsidRPr="00AD31D1">
        <w:rPr>
          <w:i/>
          <w:spacing w:val="-4"/>
        </w:rPr>
        <w:t xml:space="preserve"> 73</w:t>
      </w:r>
      <w:r w:rsidRPr="00AD31D1">
        <w:rPr>
          <w:spacing w:val="-4"/>
        </w:rPr>
        <w:t>, firmata a Londra il 2 novembre</w:t>
      </w:r>
      <w:r>
        <w:rPr>
          <w:spacing w:val="-4"/>
        </w:rPr>
        <w:t xml:space="preserve"> 1973</w:t>
      </w:r>
      <w:r w:rsidRPr="00AD31D1">
        <w:rPr>
          <w:spacing w:val="-4"/>
        </w:rPr>
        <w:t xml:space="preserve">, ed il </w:t>
      </w:r>
      <w:r w:rsidRPr="006845E8">
        <w:rPr>
          <w:i/>
          <w:spacing w:val="-4"/>
          <w:lang w:val="en-AU"/>
        </w:rPr>
        <w:t>Tanker Safety and Prevention of Pollution</w:t>
      </w:r>
      <w:r w:rsidRPr="00C912C3">
        <w:rPr>
          <w:i/>
          <w:spacing w:val="-4"/>
        </w:rPr>
        <w:t xml:space="preserve"> (TSPP)</w:t>
      </w:r>
      <w:r w:rsidRPr="00C912C3">
        <w:rPr>
          <w:spacing w:val="-4"/>
        </w:rPr>
        <w:t>,</w:t>
      </w:r>
      <w:r w:rsidRPr="00AD31D1">
        <w:rPr>
          <w:spacing w:val="-4"/>
        </w:rPr>
        <w:t xml:space="preserve"> firmato a Londra il 17 febbraio 1978.</w:t>
      </w:r>
      <w:r>
        <w:rPr>
          <w:spacing w:val="-4"/>
        </w:rPr>
        <w:t xml:space="preserve"> Cfr. </w:t>
      </w:r>
      <w:r w:rsidRPr="00F4070B">
        <w:rPr>
          <w:smallCaps/>
          <w:spacing w:val="-4"/>
        </w:rPr>
        <w:t>Polo</w:t>
      </w:r>
      <w:r>
        <w:rPr>
          <w:spacing w:val="-4"/>
        </w:rPr>
        <w:t xml:space="preserve">, </w:t>
      </w:r>
      <w:r w:rsidRPr="00F4070B">
        <w:rPr>
          <w:i/>
          <w:spacing w:val="-4"/>
        </w:rPr>
        <w:t>L</w:t>
      </w:r>
      <w:r>
        <w:rPr>
          <w:i/>
          <w:spacing w:val="-4"/>
        </w:rPr>
        <w:t>’</w:t>
      </w:r>
      <w:r w:rsidRPr="00F4070B">
        <w:rPr>
          <w:i/>
          <w:spacing w:val="-4"/>
        </w:rPr>
        <w:t>isola che non c</w:t>
      </w:r>
      <w:r>
        <w:rPr>
          <w:i/>
          <w:spacing w:val="-4"/>
        </w:rPr>
        <w:t>’</w:t>
      </w:r>
      <w:r w:rsidRPr="00F4070B">
        <w:rPr>
          <w:i/>
          <w:spacing w:val="-4"/>
        </w:rPr>
        <w:t>è - La plastica negli oceani tra mito e realtà</w:t>
      </w:r>
      <w:r>
        <w:rPr>
          <w:spacing w:val="-4"/>
        </w:rPr>
        <w:t>, Bari, 2020, 79</w:t>
      </w:r>
      <w:r w:rsidR="00666895">
        <w:rPr>
          <w:spacing w:val="-4"/>
        </w:rPr>
        <w:t xml:space="preserve"> </w:t>
      </w:r>
      <w:r w:rsidR="0054174E">
        <w:rPr>
          <w:spacing w:val="-4"/>
        </w:rPr>
        <w:t>s</w:t>
      </w:r>
      <w:r>
        <w:rPr>
          <w:spacing w:val="-4"/>
        </w:rPr>
        <w:t>.</w:t>
      </w:r>
    </w:p>
  </w:footnote>
  <w:footnote w:id="303">
    <w:p w14:paraId="1C6B11E9" w14:textId="77777777" w:rsidR="00822F8B" w:rsidRPr="00F4070B" w:rsidRDefault="00822F8B" w:rsidP="008E4966">
      <w:pPr>
        <w:pStyle w:val="Testonotaapidipagina"/>
        <w:spacing w:line="235" w:lineRule="auto"/>
        <w:jc w:val="both"/>
      </w:pPr>
      <w:r>
        <w:rPr>
          <w:rStyle w:val="Rimandonotaapidipagina"/>
        </w:rPr>
        <w:footnoteRef/>
      </w:r>
      <w:r>
        <w:t xml:space="preserve"> </w:t>
      </w:r>
      <w:r w:rsidRPr="00F4070B">
        <w:rPr>
          <w:spacing w:val="-4"/>
        </w:rPr>
        <w:t>Cfr. C</w:t>
      </w:r>
      <w:r w:rsidRPr="00F4070B">
        <w:rPr>
          <w:spacing w:val="-4"/>
          <w:sz w:val="16"/>
          <w:szCs w:val="16"/>
        </w:rPr>
        <w:t xml:space="preserve">ORTE </w:t>
      </w:r>
      <w:r w:rsidRPr="00F4070B">
        <w:rPr>
          <w:spacing w:val="-4"/>
        </w:rPr>
        <w:t>S</w:t>
      </w:r>
      <w:r w:rsidRPr="00F4070B">
        <w:rPr>
          <w:spacing w:val="-4"/>
          <w:sz w:val="16"/>
          <w:szCs w:val="16"/>
        </w:rPr>
        <w:t xml:space="preserve">UPREMA DI </w:t>
      </w:r>
      <w:r w:rsidRPr="00F4070B">
        <w:rPr>
          <w:smallCaps/>
          <w:spacing w:val="-4"/>
        </w:rPr>
        <w:t>Cassazione</w:t>
      </w:r>
      <w:r w:rsidRPr="00F4070B">
        <w:rPr>
          <w:spacing w:val="-4"/>
        </w:rPr>
        <w:t xml:space="preserve">, Sezioni Unite Penali, </w:t>
      </w:r>
      <w:r w:rsidRPr="00F4070B">
        <w:rPr>
          <w:i/>
          <w:iCs/>
          <w:spacing w:val="-4"/>
        </w:rPr>
        <w:t>Sentenza 24 giugno 1998, n. 8519</w:t>
      </w:r>
      <w:r w:rsidRPr="00F4070B">
        <w:rPr>
          <w:iCs/>
          <w:spacing w:val="-4"/>
        </w:rPr>
        <w:t xml:space="preserve">, secondo cui </w:t>
      </w:r>
      <w:r>
        <w:rPr>
          <w:i/>
          <w:iCs/>
          <w:spacing w:val="-4"/>
        </w:rPr>
        <w:t>«</w:t>
      </w:r>
      <w:r w:rsidRPr="00F4070B">
        <w:rPr>
          <w:i/>
          <w:iCs/>
          <w:spacing w:val="-4"/>
        </w:rPr>
        <w:t>… lo scarico in mare di sostanze comprese nell</w:t>
      </w:r>
      <w:r>
        <w:rPr>
          <w:i/>
          <w:iCs/>
          <w:spacing w:val="-4"/>
        </w:rPr>
        <w:t>’</w:t>
      </w:r>
      <w:r w:rsidRPr="00F4070B">
        <w:rPr>
          <w:i/>
          <w:iCs/>
          <w:spacing w:val="-4"/>
        </w:rPr>
        <w:t>allegato alla L. 979/1982, effettuato da nave italiana in acque internazionali secondo le prescrizioni della convenzione MarPol (intendendosi con tale espressione sia la convenzione principale, sia agli annessi, sia gli allegati, sia i protocolli) non costituisce reato, in quanto le norme di detta convenzione, entrate in vigore successivamente a quelle della citata L. n. 979 del 198 (e cio</w:t>
      </w:r>
      <w:r>
        <w:rPr>
          <w:i/>
          <w:iCs/>
          <w:spacing w:val="-4"/>
        </w:rPr>
        <w:t>è</w:t>
      </w:r>
      <w:r w:rsidRPr="00F4070B">
        <w:rPr>
          <w:i/>
          <w:iCs/>
          <w:spacing w:val="-4"/>
        </w:rPr>
        <w:t xml:space="preserve"> il 2 ottobre 1983), hanno introdotto una causa di liceit</w:t>
      </w:r>
      <w:r>
        <w:rPr>
          <w:i/>
          <w:iCs/>
          <w:spacing w:val="-4"/>
        </w:rPr>
        <w:t>à</w:t>
      </w:r>
      <w:r w:rsidRPr="00F4070B">
        <w:rPr>
          <w:i/>
          <w:iCs/>
          <w:spacing w:val="-4"/>
        </w:rPr>
        <w:t>, in grado di incidere sullo stesso fatto tipico descritto negli artt. 16 e 17 di quest</w:t>
      </w:r>
      <w:r>
        <w:rPr>
          <w:i/>
          <w:iCs/>
          <w:spacing w:val="-4"/>
        </w:rPr>
        <w:t>’</w:t>
      </w:r>
      <w:r w:rsidRPr="00F4070B">
        <w:rPr>
          <w:i/>
          <w:iCs/>
          <w:spacing w:val="-4"/>
        </w:rPr>
        <w:t>ultima, che pu</w:t>
      </w:r>
      <w:r>
        <w:rPr>
          <w:i/>
          <w:iCs/>
          <w:spacing w:val="-4"/>
        </w:rPr>
        <w:t xml:space="preserve">ò </w:t>
      </w:r>
      <w:r w:rsidRPr="00F4070B">
        <w:rPr>
          <w:i/>
          <w:iCs/>
          <w:spacing w:val="-4"/>
        </w:rPr>
        <w:t>realizzarsi solo ove il versamento delle sostanze nocive venga effettuato non ottemperando alle procedure previste dalla convenzione</w:t>
      </w:r>
      <w:r w:rsidRPr="00F4070B">
        <w:rPr>
          <w:iCs/>
          <w:spacing w:val="-4"/>
        </w:rPr>
        <w:t>.</w:t>
      </w:r>
      <w:r>
        <w:rPr>
          <w:iCs/>
          <w:spacing w:val="-4"/>
        </w:rPr>
        <w:t xml:space="preserve">». </w:t>
      </w:r>
      <w:r w:rsidRPr="00F4070B">
        <w:rPr>
          <w:iCs/>
          <w:spacing w:val="-4"/>
        </w:rPr>
        <w:t>In motivazione, la Suprema Corte ha osservato che, anche a voler ritenere astrattamente possibile l</w:t>
      </w:r>
      <w:r>
        <w:rPr>
          <w:iCs/>
          <w:spacing w:val="-4"/>
        </w:rPr>
        <w:t>’</w:t>
      </w:r>
      <w:r w:rsidRPr="00F4070B">
        <w:rPr>
          <w:iCs/>
          <w:spacing w:val="-4"/>
        </w:rPr>
        <w:t>opposta soluzione interpretativa, essa presenterebbe un tale tasso di irragionevolezza da porsi in contrasto con l</w:t>
      </w:r>
      <w:r>
        <w:rPr>
          <w:iCs/>
          <w:spacing w:val="-4"/>
        </w:rPr>
        <w:t>’</w:t>
      </w:r>
      <w:r w:rsidRPr="00F4070B">
        <w:rPr>
          <w:iCs/>
          <w:spacing w:val="-4"/>
        </w:rPr>
        <w:t>art. 3 della Costituzione, tanto che un</w:t>
      </w:r>
      <w:r>
        <w:rPr>
          <w:iCs/>
          <w:spacing w:val="-4"/>
        </w:rPr>
        <w:t>’</w:t>
      </w:r>
      <w:r w:rsidRPr="00F4070B">
        <w:rPr>
          <w:iCs/>
          <w:spacing w:val="-4"/>
        </w:rPr>
        <w:t>eventuale adesione ad essa renderebbe ineludibile la denuncia di illegittimit</w:t>
      </w:r>
      <w:r>
        <w:rPr>
          <w:iCs/>
          <w:spacing w:val="-4"/>
        </w:rPr>
        <w:t>à</w:t>
      </w:r>
      <w:r w:rsidRPr="00F4070B">
        <w:rPr>
          <w:iCs/>
          <w:spacing w:val="-4"/>
        </w:rPr>
        <w:t xml:space="preserve"> costituzionale degli articoli 16, 17 e 20 della L. n. 979/1982.</w:t>
      </w:r>
    </w:p>
  </w:footnote>
  <w:footnote w:id="304">
    <w:p w14:paraId="529AD2FD" w14:textId="77777777" w:rsidR="00822F8B" w:rsidRDefault="00822F8B" w:rsidP="008E4966">
      <w:pPr>
        <w:pStyle w:val="Testonotaapidipagina"/>
        <w:jc w:val="both"/>
      </w:pPr>
      <w:r>
        <w:rPr>
          <w:rStyle w:val="Rimandonotaapidipagina"/>
        </w:rPr>
        <w:footnoteRef/>
      </w:r>
      <w:r w:rsidRPr="00D4003F">
        <w:rPr>
          <w:spacing w:val="-2"/>
        </w:rPr>
        <w:t xml:space="preserve"> Cfr. </w:t>
      </w:r>
      <w:r w:rsidRPr="00D4003F">
        <w:rPr>
          <w:smallCaps/>
          <w:noProof/>
          <w:spacing w:val="-2"/>
        </w:rPr>
        <w:t>Micciché</w:t>
      </w:r>
      <w:r w:rsidRPr="00D4003F">
        <w:rPr>
          <w:spacing w:val="-2"/>
        </w:rPr>
        <w:t xml:space="preserve">, </w:t>
      </w:r>
      <w:r w:rsidRPr="00D4003F">
        <w:rPr>
          <w:i/>
          <w:spacing w:val="-2"/>
        </w:rPr>
        <w:t>Le norme internazionali ed interne sulla sicurezza della navigazione marittima con particolare riferimento alle disposizioni relative al mezzo nautico</w:t>
      </w:r>
      <w:r>
        <w:rPr>
          <w:spacing w:val="-2"/>
        </w:rPr>
        <w:t xml:space="preserve">, in </w:t>
      </w:r>
      <w:r w:rsidRPr="0076044E">
        <w:rPr>
          <w:i/>
          <w:iCs/>
          <w:spacing w:val="-2"/>
        </w:rPr>
        <w:t>Rivista di diritto dell’Economia, dei Trasporti e dell’ambiente</w:t>
      </w:r>
      <w:r>
        <w:rPr>
          <w:spacing w:val="-2"/>
        </w:rPr>
        <w:t>, Anno 2006, Vol. IV, Palermo, 11-24.</w:t>
      </w:r>
    </w:p>
  </w:footnote>
  <w:footnote w:id="305">
    <w:p w14:paraId="189D085B" w14:textId="77777777" w:rsidR="00822F8B" w:rsidRDefault="00822F8B" w:rsidP="008E4966">
      <w:pPr>
        <w:pStyle w:val="Testonotaapidipagina"/>
        <w:spacing w:line="228" w:lineRule="auto"/>
        <w:jc w:val="both"/>
      </w:pPr>
      <w:r>
        <w:rPr>
          <w:rStyle w:val="Rimandonotaapidipagina"/>
        </w:rPr>
        <w:footnoteRef/>
      </w:r>
      <w:r w:rsidRPr="00DD40A4">
        <w:rPr>
          <w:spacing w:val="-2"/>
        </w:rPr>
        <w:t xml:space="preserve"> </w:t>
      </w:r>
      <w:r w:rsidRPr="00DD40A4">
        <w:rPr>
          <w:spacing w:val="-4"/>
        </w:rPr>
        <w:t xml:space="preserve">Cfr. </w:t>
      </w:r>
      <w:r w:rsidRPr="00DD40A4">
        <w:rPr>
          <w:smallCaps/>
          <w:spacing w:val="-4"/>
        </w:rPr>
        <w:t>Legge</w:t>
      </w:r>
      <w:r w:rsidRPr="00DD40A4">
        <w:rPr>
          <w:spacing w:val="-4"/>
        </w:rPr>
        <w:t xml:space="preserve"> 29 settembre 1980, n. 662, </w:t>
      </w:r>
      <w:r w:rsidRPr="00DD40A4">
        <w:rPr>
          <w:i/>
          <w:spacing w:val="-4"/>
        </w:rPr>
        <w:t>Ratifica ed esecuzione della convenzione internazionale per la prevenzione dell</w:t>
      </w:r>
      <w:r>
        <w:rPr>
          <w:i/>
          <w:spacing w:val="-4"/>
        </w:rPr>
        <w:t>’</w:t>
      </w:r>
      <w:r w:rsidRPr="00DD40A4">
        <w:rPr>
          <w:i/>
          <w:spacing w:val="-4"/>
        </w:rPr>
        <w:t>inquinamento causato da navi e del protocollo sull</w:t>
      </w:r>
      <w:r>
        <w:rPr>
          <w:i/>
          <w:spacing w:val="-4"/>
        </w:rPr>
        <w:t>’</w:t>
      </w:r>
      <w:r w:rsidRPr="00DD40A4">
        <w:rPr>
          <w:i/>
          <w:spacing w:val="-4"/>
        </w:rPr>
        <w:t xml:space="preserve">intervento in alto mare in caso di inquinamento causato da sostanze diverse dagli idrocarburi, con annessi, adottati a Londra il 2 novembre </w:t>
      </w:r>
      <w:r w:rsidRPr="0076044E">
        <w:rPr>
          <w:i/>
          <w:spacing w:val="-6"/>
        </w:rPr>
        <w:t xml:space="preserve">1973 </w:t>
      </w:r>
      <w:r w:rsidRPr="0076044E">
        <w:rPr>
          <w:spacing w:val="-6"/>
        </w:rPr>
        <w:t xml:space="preserve">(G.U. n. 292 del 23 ottobre 1980 - Suppl. Ord.); </w:t>
      </w:r>
      <w:r w:rsidRPr="0076044E">
        <w:rPr>
          <w:smallCaps/>
          <w:noProof/>
          <w:spacing w:val="-6"/>
        </w:rPr>
        <w:t>Merialdi</w:t>
      </w:r>
      <w:r w:rsidRPr="0076044E">
        <w:rPr>
          <w:spacing w:val="-6"/>
        </w:rPr>
        <w:t xml:space="preserve">, </w:t>
      </w:r>
      <w:r w:rsidRPr="0076044E">
        <w:rPr>
          <w:i/>
          <w:spacing w:val="-6"/>
        </w:rPr>
        <w:t xml:space="preserve">Il contrasto tra norme interne e Convenzione </w:t>
      </w:r>
      <w:r w:rsidRPr="00052ED8">
        <w:rPr>
          <w:i/>
          <w:noProof/>
          <w:spacing w:val="-4"/>
        </w:rPr>
        <w:t>MarPol</w:t>
      </w:r>
      <w:r w:rsidRPr="00052ED8">
        <w:rPr>
          <w:i/>
          <w:spacing w:val="-4"/>
        </w:rPr>
        <w:t>: diritto internazionale del mare, codice penale e possibili sviluppi normativi</w:t>
      </w:r>
      <w:r>
        <w:rPr>
          <w:spacing w:val="-4"/>
        </w:rPr>
        <w:t xml:space="preserve">, in </w:t>
      </w:r>
      <w:r w:rsidRPr="0076044E">
        <w:rPr>
          <w:i/>
          <w:iCs/>
          <w:spacing w:val="-4"/>
        </w:rPr>
        <w:t>Rivista Giuridica dell’Ambiente</w:t>
      </w:r>
      <w:r w:rsidRPr="00052ED8">
        <w:rPr>
          <w:spacing w:val="-4"/>
        </w:rPr>
        <w:t xml:space="preserve">, Anno </w:t>
      </w:r>
      <w:r>
        <w:rPr>
          <w:spacing w:val="-4"/>
        </w:rPr>
        <w:t>1997</w:t>
      </w:r>
      <w:r w:rsidRPr="00052ED8">
        <w:rPr>
          <w:spacing w:val="-4"/>
        </w:rPr>
        <w:t xml:space="preserve">, Vol. </w:t>
      </w:r>
      <w:r>
        <w:rPr>
          <w:spacing w:val="-4"/>
        </w:rPr>
        <w:t>XII</w:t>
      </w:r>
      <w:r w:rsidRPr="00052ED8">
        <w:rPr>
          <w:spacing w:val="-4"/>
        </w:rPr>
        <w:t xml:space="preserve">, Fasc. 5, </w:t>
      </w:r>
      <w:r>
        <w:rPr>
          <w:spacing w:val="-4"/>
        </w:rPr>
        <w:t>Milano,</w:t>
      </w:r>
      <w:r w:rsidRPr="00052ED8">
        <w:rPr>
          <w:spacing w:val="-4"/>
        </w:rPr>
        <w:t xml:space="preserve"> 6</w:t>
      </w:r>
      <w:r>
        <w:rPr>
          <w:spacing w:val="-4"/>
        </w:rPr>
        <w:t>84</w:t>
      </w:r>
      <w:r w:rsidRPr="00052ED8">
        <w:rPr>
          <w:spacing w:val="-4"/>
        </w:rPr>
        <w:t>-7</w:t>
      </w:r>
      <w:r>
        <w:rPr>
          <w:spacing w:val="-4"/>
        </w:rPr>
        <w:t>08</w:t>
      </w:r>
      <w:r w:rsidRPr="00052ED8">
        <w:rPr>
          <w:spacing w:val="-4"/>
        </w:rPr>
        <w:t>,</w:t>
      </w:r>
      <w:r>
        <w:rPr>
          <w:spacing w:val="-4"/>
        </w:rPr>
        <w:t xml:space="preserve">; </w:t>
      </w:r>
      <w:r w:rsidRPr="00732445">
        <w:rPr>
          <w:smallCaps/>
          <w:noProof/>
          <w:spacing w:val="-4"/>
        </w:rPr>
        <w:t>Rosafio</w:t>
      </w:r>
      <w:r>
        <w:rPr>
          <w:spacing w:val="-4"/>
        </w:rPr>
        <w:t xml:space="preserve">, </w:t>
      </w:r>
      <w:r w:rsidRPr="00732445">
        <w:rPr>
          <w:i/>
          <w:spacing w:val="-4"/>
        </w:rPr>
        <w:t xml:space="preserve">Sulla successione di leggi nel tempo: legge sulla difesa del mare e Convenzione </w:t>
      </w:r>
      <w:r w:rsidRPr="00732445">
        <w:rPr>
          <w:i/>
          <w:noProof/>
          <w:spacing w:val="-4"/>
        </w:rPr>
        <w:t>MarPol</w:t>
      </w:r>
      <w:r>
        <w:rPr>
          <w:i/>
          <w:noProof/>
          <w:spacing w:val="-4"/>
        </w:rPr>
        <w:t xml:space="preserve"> </w:t>
      </w:r>
      <w:r>
        <w:rPr>
          <w:i/>
          <w:spacing w:val="-4"/>
        </w:rPr>
        <w:t>[Nota a S</w:t>
      </w:r>
      <w:r w:rsidRPr="00732445">
        <w:rPr>
          <w:i/>
          <w:spacing w:val="-4"/>
        </w:rPr>
        <w:t>ent</w:t>
      </w:r>
      <w:r>
        <w:rPr>
          <w:i/>
          <w:spacing w:val="-4"/>
        </w:rPr>
        <w:t>.</w:t>
      </w:r>
      <w:r w:rsidRPr="00732445">
        <w:rPr>
          <w:i/>
          <w:spacing w:val="-4"/>
        </w:rPr>
        <w:t xml:space="preserve"> </w:t>
      </w:r>
      <w:r w:rsidRPr="00732445">
        <w:rPr>
          <w:i/>
          <w:noProof/>
          <w:spacing w:val="-4"/>
        </w:rPr>
        <w:t xml:space="preserve">Cass., </w:t>
      </w:r>
      <w:r>
        <w:rPr>
          <w:i/>
          <w:noProof/>
          <w:spacing w:val="-4"/>
        </w:rPr>
        <w:t>S</w:t>
      </w:r>
      <w:r w:rsidRPr="00732445">
        <w:rPr>
          <w:i/>
          <w:noProof/>
          <w:spacing w:val="-4"/>
        </w:rPr>
        <w:t xml:space="preserve">ez. </w:t>
      </w:r>
      <w:r>
        <w:rPr>
          <w:i/>
          <w:noProof/>
          <w:spacing w:val="-4"/>
        </w:rPr>
        <w:t>U</w:t>
      </w:r>
      <w:r w:rsidRPr="00732445">
        <w:rPr>
          <w:i/>
          <w:noProof/>
          <w:spacing w:val="-4"/>
        </w:rPr>
        <w:t xml:space="preserve">n. </w:t>
      </w:r>
      <w:r>
        <w:rPr>
          <w:i/>
          <w:noProof/>
          <w:spacing w:val="-4"/>
        </w:rPr>
        <w:t>P</w:t>
      </w:r>
      <w:r w:rsidRPr="00732445">
        <w:rPr>
          <w:i/>
          <w:noProof/>
          <w:spacing w:val="-4"/>
        </w:rPr>
        <w:t>en.,</w:t>
      </w:r>
      <w:r>
        <w:rPr>
          <w:i/>
          <w:noProof/>
          <w:spacing w:val="-4"/>
        </w:rPr>
        <w:t xml:space="preserve"> </w:t>
      </w:r>
      <w:r>
        <w:rPr>
          <w:i/>
          <w:spacing w:val="-4"/>
        </w:rPr>
        <w:t>22 luglio 1998]</w:t>
      </w:r>
      <w:r>
        <w:rPr>
          <w:spacing w:val="-4"/>
        </w:rPr>
        <w:t xml:space="preserve">, in </w:t>
      </w:r>
      <w:r w:rsidRPr="0076044E">
        <w:rPr>
          <w:i/>
          <w:iCs/>
          <w:spacing w:val="-4"/>
        </w:rPr>
        <w:t>Diritto dei Trasporti</w:t>
      </w:r>
      <w:r>
        <w:rPr>
          <w:spacing w:val="-4"/>
        </w:rPr>
        <w:t>, Anno 1999, Vol. XII, Fasc. 2, Pisa, 29-634.</w:t>
      </w:r>
    </w:p>
  </w:footnote>
  <w:footnote w:id="306">
    <w:p w14:paraId="5B5659BB" w14:textId="77777777" w:rsidR="00822F8B" w:rsidRPr="00322151" w:rsidRDefault="00822F8B" w:rsidP="008E4966">
      <w:pPr>
        <w:pStyle w:val="Testonotaapidipagina"/>
        <w:jc w:val="both"/>
        <w:rPr>
          <w:spacing w:val="-4"/>
        </w:rPr>
      </w:pPr>
      <w:r>
        <w:rPr>
          <w:rStyle w:val="Rimandonotaapidipagina"/>
        </w:rPr>
        <w:footnoteRef/>
      </w:r>
      <w:r w:rsidRPr="00322151">
        <w:rPr>
          <w:spacing w:val="-4"/>
        </w:rPr>
        <w:t xml:space="preserve"> La Convenzione consta di 20 articoli, tre Protocolli (1. Obbligo di informare lo stato costiero più vicino in caso di incidente che provochi inquinamento; 2. Procedure per effettuare un arbitrato; 3. Applicazione dell’annesso VI) ed i seguenti sei annessi: I - Norme per l’inquinamento da oli minerali (in vigore dal 1983); II - Norme per la prevenzione dell’inquinamento da sostanze liquide nocive (in vigore dal 1987); III - Norme per la prevenzione dell’inquinamento da sostanze inquinanti trasportate per mare in imballaggi (in vigore dal 1992); IV - Norme per la prevenzione dell’inquinamento da liquami scaricati dalle navi (in vigore dal 2003); V - Norme per la prevenzione dell’inquinamento da rifiuti solidi scaricati dalle navi (in vigore dal 1988); VI - Norme per la prevenzione dell’inquinamento atmosferico da scarichi dei motori marini (in vigore dal 2005).</w:t>
      </w:r>
    </w:p>
  </w:footnote>
  <w:footnote w:id="307">
    <w:p w14:paraId="1ABD5080" w14:textId="1689B67A" w:rsidR="00822F8B" w:rsidRPr="001A5EFE" w:rsidRDefault="00822F8B" w:rsidP="008E4966">
      <w:pPr>
        <w:pStyle w:val="Testonotaapidipagina"/>
        <w:spacing w:line="228" w:lineRule="auto"/>
        <w:jc w:val="both"/>
        <w:rPr>
          <w:noProof/>
          <w:lang w:val="en-AU"/>
        </w:rPr>
      </w:pPr>
      <w:r>
        <w:rPr>
          <w:rStyle w:val="Rimandonotaapidipagina"/>
        </w:rPr>
        <w:footnoteRef/>
      </w:r>
      <w:r w:rsidRPr="001A5EFE">
        <w:rPr>
          <w:spacing w:val="-4"/>
          <w:lang w:val="en-AU"/>
        </w:rPr>
        <w:t xml:space="preserve"> Cfr. </w:t>
      </w:r>
      <w:r w:rsidRPr="001A5EFE">
        <w:rPr>
          <w:smallCaps/>
          <w:noProof/>
          <w:spacing w:val="-4"/>
          <w:lang w:val="en-AU"/>
        </w:rPr>
        <w:t>Andrady</w:t>
      </w:r>
      <w:r w:rsidRPr="001A5EFE">
        <w:rPr>
          <w:noProof/>
          <w:spacing w:val="-4"/>
          <w:lang w:val="en-AU"/>
        </w:rPr>
        <w:t xml:space="preserve">, </w:t>
      </w:r>
      <w:r w:rsidRPr="001A5EFE">
        <w:rPr>
          <w:i/>
          <w:noProof/>
          <w:spacing w:val="-4"/>
          <w:lang w:val="en-AU"/>
        </w:rPr>
        <w:t>Microplastics in the marine environment</w:t>
      </w:r>
      <w:r w:rsidRPr="001A5EFE">
        <w:rPr>
          <w:noProof/>
          <w:spacing w:val="-4"/>
          <w:lang w:val="en-AU"/>
        </w:rPr>
        <w:t xml:space="preserve">, in </w:t>
      </w:r>
      <w:r w:rsidRPr="00E52E24">
        <w:rPr>
          <w:i/>
          <w:iCs/>
          <w:noProof/>
          <w:spacing w:val="-4"/>
          <w:lang w:val="en-AU"/>
        </w:rPr>
        <w:t>Marine Pollution Bulletin</w:t>
      </w:r>
      <w:r w:rsidRPr="001A5EFE">
        <w:rPr>
          <w:noProof/>
          <w:spacing w:val="-4"/>
          <w:lang w:val="en-AU"/>
        </w:rPr>
        <w:t xml:space="preserve">, Vol. </w:t>
      </w:r>
      <w:r>
        <w:rPr>
          <w:noProof/>
          <w:spacing w:val="-4"/>
          <w:lang w:val="en-AU"/>
        </w:rPr>
        <w:t>LXII</w:t>
      </w:r>
      <w:r w:rsidRPr="001A5EFE">
        <w:rPr>
          <w:noProof/>
          <w:spacing w:val="-4"/>
          <w:lang w:val="en-AU"/>
        </w:rPr>
        <w:t xml:space="preserve">, </w:t>
      </w:r>
      <w:r w:rsidRPr="00E52E24">
        <w:rPr>
          <w:i/>
          <w:iCs/>
          <w:noProof/>
          <w:spacing w:val="-4"/>
          <w:lang w:val="en-AU"/>
        </w:rPr>
        <w:t>Issue</w:t>
      </w:r>
      <w:r w:rsidRPr="001A5EFE">
        <w:rPr>
          <w:noProof/>
          <w:spacing w:val="-4"/>
          <w:lang w:val="en-AU"/>
        </w:rPr>
        <w:t xml:space="preserve"> 8, </w:t>
      </w:r>
      <w:r w:rsidRPr="00E52E24">
        <w:rPr>
          <w:i/>
          <w:iCs/>
          <w:noProof/>
          <w:spacing w:val="-4"/>
          <w:lang w:val="en-AU"/>
        </w:rPr>
        <w:t>August</w:t>
      </w:r>
      <w:r w:rsidRPr="001A5EFE">
        <w:rPr>
          <w:noProof/>
          <w:spacing w:val="-4"/>
          <w:lang w:val="en-AU"/>
        </w:rPr>
        <w:t xml:space="preserve"> 2011, </w:t>
      </w:r>
      <w:r w:rsidRPr="00DA2961">
        <w:rPr>
          <w:i/>
          <w:iCs/>
          <w:noProof/>
          <w:spacing w:val="-4"/>
          <w:lang w:val="en-AU"/>
        </w:rPr>
        <w:t>Amsterdam, NL</w:t>
      </w:r>
      <w:r>
        <w:rPr>
          <w:noProof/>
          <w:spacing w:val="-4"/>
          <w:lang w:val="en-AU"/>
        </w:rPr>
        <w:t xml:space="preserve">, </w:t>
      </w:r>
      <w:r w:rsidRPr="001A5EFE">
        <w:rPr>
          <w:noProof/>
          <w:spacing w:val="-4"/>
          <w:lang w:val="en-AU"/>
        </w:rPr>
        <w:t xml:space="preserve">1596-1605; </w:t>
      </w:r>
      <w:r w:rsidRPr="00C1271F">
        <w:rPr>
          <w:smallCaps/>
          <w:noProof/>
          <w:spacing w:val="-4"/>
          <w:lang w:val="en-AU"/>
        </w:rPr>
        <w:t>Engler</w:t>
      </w:r>
      <w:r>
        <w:rPr>
          <w:smallCaps/>
          <w:noProof/>
          <w:spacing w:val="-4"/>
          <w:lang w:val="en-AU"/>
        </w:rPr>
        <w:t>,</w:t>
      </w:r>
      <w:r>
        <w:rPr>
          <w:noProof/>
          <w:spacing w:val="-4"/>
          <w:lang w:val="en-AU"/>
        </w:rPr>
        <w:t xml:space="preserve"> </w:t>
      </w:r>
      <w:r w:rsidRPr="00331D80">
        <w:rPr>
          <w:i/>
          <w:noProof/>
          <w:spacing w:val="-4"/>
          <w:lang w:val="en-AU"/>
        </w:rPr>
        <w:t>The Complex Interaction between Marine Debris and Toxic Chemicals</w:t>
      </w:r>
      <w:r>
        <w:rPr>
          <w:noProof/>
          <w:spacing w:val="-4"/>
          <w:lang w:val="en-AU"/>
        </w:rPr>
        <w:t xml:space="preserve">, in </w:t>
      </w:r>
      <w:r w:rsidRPr="00DA2961">
        <w:rPr>
          <w:i/>
          <w:iCs/>
          <w:noProof/>
          <w:spacing w:val="-4"/>
          <w:lang w:val="en-AU"/>
        </w:rPr>
        <w:t>Environmental Science &amp; Technology</w:t>
      </w:r>
      <w:r>
        <w:rPr>
          <w:noProof/>
          <w:spacing w:val="-4"/>
          <w:lang w:val="en-AU"/>
        </w:rPr>
        <w:t xml:space="preserve">, </w:t>
      </w:r>
      <w:r w:rsidRPr="00331D80">
        <w:rPr>
          <w:noProof/>
          <w:spacing w:val="-4"/>
          <w:lang w:val="en-AU"/>
        </w:rPr>
        <w:t>Vol</w:t>
      </w:r>
      <w:r>
        <w:rPr>
          <w:noProof/>
          <w:spacing w:val="-4"/>
          <w:lang w:val="en-AU"/>
        </w:rPr>
        <w:t>.</w:t>
      </w:r>
      <w:r w:rsidRPr="00331D80">
        <w:rPr>
          <w:noProof/>
          <w:spacing w:val="-4"/>
          <w:lang w:val="en-AU"/>
        </w:rPr>
        <w:t xml:space="preserve"> </w:t>
      </w:r>
      <w:r>
        <w:rPr>
          <w:noProof/>
          <w:spacing w:val="-4"/>
          <w:lang w:val="en-AU"/>
        </w:rPr>
        <w:t xml:space="preserve">XLVII, </w:t>
      </w:r>
      <w:r w:rsidRPr="00DA2961">
        <w:rPr>
          <w:i/>
          <w:iCs/>
          <w:noProof/>
          <w:spacing w:val="-4"/>
          <w:lang w:val="en-AU"/>
        </w:rPr>
        <w:t>Issue</w:t>
      </w:r>
      <w:r w:rsidRPr="00331D80">
        <w:rPr>
          <w:noProof/>
          <w:spacing w:val="-4"/>
          <w:lang w:val="en-AU"/>
        </w:rPr>
        <w:t xml:space="preserve"> 22</w:t>
      </w:r>
      <w:r>
        <w:rPr>
          <w:noProof/>
          <w:spacing w:val="-4"/>
          <w:lang w:val="en-AU"/>
        </w:rPr>
        <w:t xml:space="preserve">, </w:t>
      </w:r>
      <w:r w:rsidRPr="00DA2961">
        <w:rPr>
          <w:i/>
          <w:iCs/>
          <w:noProof/>
          <w:spacing w:val="-4"/>
          <w:lang w:val="en-AU"/>
        </w:rPr>
        <w:t>October</w:t>
      </w:r>
      <w:r>
        <w:rPr>
          <w:noProof/>
          <w:spacing w:val="-4"/>
          <w:lang w:val="en-AU"/>
        </w:rPr>
        <w:t xml:space="preserve"> 22, 2012, </w:t>
      </w:r>
      <w:r w:rsidRPr="00DA2961">
        <w:rPr>
          <w:i/>
          <w:iCs/>
          <w:noProof/>
          <w:spacing w:val="-4"/>
          <w:lang w:val="en-AU"/>
        </w:rPr>
        <w:t>Washington, DC (USA)</w:t>
      </w:r>
      <w:r>
        <w:rPr>
          <w:noProof/>
          <w:spacing w:val="-4"/>
          <w:lang w:val="en-AU"/>
        </w:rPr>
        <w:t xml:space="preserve">, 12302-12315; </w:t>
      </w:r>
      <w:r w:rsidRPr="00BA47E8">
        <w:rPr>
          <w:smallCaps/>
          <w:noProof/>
          <w:spacing w:val="-4"/>
          <w:lang w:val="en-AU"/>
        </w:rPr>
        <w:t>Barnes, Galgani, Thompson</w:t>
      </w:r>
      <w:r>
        <w:rPr>
          <w:smallCaps/>
          <w:noProof/>
          <w:spacing w:val="-4"/>
          <w:lang w:val="en-AU"/>
        </w:rPr>
        <w:t xml:space="preserve">, </w:t>
      </w:r>
      <w:r w:rsidRPr="00BA47E8">
        <w:rPr>
          <w:smallCaps/>
          <w:noProof/>
          <w:spacing w:val="-4"/>
          <w:lang w:val="en-AU"/>
        </w:rPr>
        <w:t>Barlaz</w:t>
      </w:r>
      <w:r>
        <w:rPr>
          <w:noProof/>
          <w:spacing w:val="-4"/>
          <w:lang w:val="en-AU"/>
        </w:rPr>
        <w:t xml:space="preserve">, </w:t>
      </w:r>
      <w:r w:rsidRPr="00C342B2">
        <w:rPr>
          <w:i/>
          <w:noProof/>
          <w:spacing w:val="-4"/>
          <w:lang w:val="en-AU"/>
        </w:rPr>
        <w:t xml:space="preserve">Accumulation and Fragmentation of Plastic Debris in </w:t>
      </w:r>
      <w:r>
        <w:rPr>
          <w:i/>
          <w:noProof/>
          <w:spacing w:val="-4"/>
          <w:lang w:val="en-AU"/>
        </w:rPr>
        <w:t>G</w:t>
      </w:r>
      <w:r w:rsidRPr="00C342B2">
        <w:rPr>
          <w:i/>
          <w:noProof/>
          <w:spacing w:val="-4"/>
          <w:lang w:val="en-AU"/>
        </w:rPr>
        <w:t xml:space="preserve">lobal </w:t>
      </w:r>
      <w:r>
        <w:rPr>
          <w:i/>
          <w:noProof/>
          <w:spacing w:val="-4"/>
          <w:lang w:val="en-AU"/>
        </w:rPr>
        <w:t>E</w:t>
      </w:r>
      <w:r w:rsidRPr="00C342B2">
        <w:rPr>
          <w:i/>
          <w:noProof/>
          <w:spacing w:val="-4"/>
          <w:lang w:val="en-AU"/>
        </w:rPr>
        <w:t>nvironments</w:t>
      </w:r>
      <w:r>
        <w:rPr>
          <w:noProof/>
          <w:spacing w:val="-4"/>
          <w:lang w:val="en-AU"/>
        </w:rPr>
        <w:t xml:space="preserve">, in </w:t>
      </w:r>
      <w:r w:rsidRPr="00DA2961">
        <w:rPr>
          <w:i/>
          <w:iCs/>
          <w:noProof/>
          <w:spacing w:val="-4"/>
          <w:lang w:val="en-AU"/>
        </w:rPr>
        <w:t>Philosophical Transactions B</w:t>
      </w:r>
      <w:r>
        <w:rPr>
          <w:noProof/>
          <w:spacing w:val="-4"/>
          <w:lang w:val="en-AU"/>
        </w:rPr>
        <w:t xml:space="preserve">, Vol. CCCLXIV, </w:t>
      </w:r>
      <w:r w:rsidRPr="00DA2961">
        <w:rPr>
          <w:i/>
          <w:iCs/>
          <w:noProof/>
          <w:spacing w:val="-4"/>
          <w:lang w:val="en-AU"/>
        </w:rPr>
        <w:t>Issue</w:t>
      </w:r>
      <w:r>
        <w:rPr>
          <w:noProof/>
          <w:spacing w:val="-4"/>
          <w:lang w:val="en-AU"/>
        </w:rPr>
        <w:t xml:space="preserve"> 1526, </w:t>
      </w:r>
      <w:r w:rsidRPr="00654254">
        <w:rPr>
          <w:i/>
          <w:iCs/>
          <w:noProof/>
          <w:spacing w:val="-4"/>
          <w:lang w:val="en-AU"/>
        </w:rPr>
        <w:t>July</w:t>
      </w:r>
      <w:r w:rsidRPr="003B5959">
        <w:rPr>
          <w:noProof/>
          <w:spacing w:val="-4"/>
          <w:lang w:val="en-AU"/>
        </w:rPr>
        <w:t xml:space="preserve"> </w:t>
      </w:r>
      <w:r>
        <w:rPr>
          <w:noProof/>
          <w:spacing w:val="-4"/>
          <w:lang w:val="en-AU"/>
        </w:rPr>
        <w:t xml:space="preserve">27, </w:t>
      </w:r>
      <w:r w:rsidRPr="003B5959">
        <w:rPr>
          <w:noProof/>
          <w:spacing w:val="-4"/>
          <w:lang w:val="en-AU"/>
        </w:rPr>
        <w:t>2009</w:t>
      </w:r>
      <w:r>
        <w:rPr>
          <w:noProof/>
          <w:spacing w:val="-4"/>
          <w:lang w:val="en-AU"/>
        </w:rPr>
        <w:t xml:space="preserve">, </w:t>
      </w:r>
      <w:r w:rsidRPr="00654254">
        <w:rPr>
          <w:i/>
          <w:iCs/>
          <w:noProof/>
          <w:spacing w:val="-4"/>
          <w:lang w:val="en-AU"/>
        </w:rPr>
        <w:t>London, UK</w:t>
      </w:r>
      <w:r>
        <w:rPr>
          <w:noProof/>
          <w:spacing w:val="-4"/>
          <w:lang w:val="en-AU"/>
        </w:rPr>
        <w:t xml:space="preserve">, 1985-1998; </w:t>
      </w:r>
      <w:r>
        <w:rPr>
          <w:smallCaps/>
          <w:noProof/>
          <w:spacing w:val="-4"/>
          <w:lang w:val="en-AU"/>
        </w:rPr>
        <w:t>Eriksen</w:t>
      </w:r>
      <w:r w:rsidRPr="006867C2">
        <w:rPr>
          <w:smallCaps/>
          <w:noProof/>
          <w:spacing w:val="-4"/>
          <w:lang w:val="en-AU"/>
        </w:rPr>
        <w:t>, Lebreton, Carson, Thiel, Moore, Bore</w:t>
      </w:r>
      <w:r>
        <w:rPr>
          <w:smallCaps/>
          <w:noProof/>
          <w:spacing w:val="-4"/>
          <w:lang w:val="en-AU"/>
        </w:rPr>
        <w:t>r</w:t>
      </w:r>
      <w:r w:rsidRPr="006867C2">
        <w:rPr>
          <w:smallCaps/>
          <w:noProof/>
          <w:spacing w:val="-4"/>
          <w:lang w:val="en-AU"/>
        </w:rPr>
        <w:t>ro, Galgani, Ryan</w:t>
      </w:r>
      <w:r>
        <w:rPr>
          <w:smallCaps/>
          <w:noProof/>
          <w:spacing w:val="-4"/>
          <w:lang w:val="en-AU"/>
        </w:rPr>
        <w:t>,</w:t>
      </w:r>
      <w:r w:rsidRPr="006867C2">
        <w:rPr>
          <w:smallCaps/>
          <w:noProof/>
          <w:spacing w:val="-4"/>
          <w:lang w:val="en-AU"/>
        </w:rPr>
        <w:t xml:space="preserve"> Reisser</w:t>
      </w:r>
      <w:r>
        <w:rPr>
          <w:noProof/>
          <w:spacing w:val="-4"/>
          <w:lang w:val="en-AU"/>
        </w:rPr>
        <w:t>,</w:t>
      </w:r>
      <w:r w:rsidRPr="006867C2">
        <w:rPr>
          <w:noProof/>
          <w:spacing w:val="-4"/>
          <w:lang w:val="en-AU"/>
        </w:rPr>
        <w:t xml:space="preserve"> </w:t>
      </w:r>
      <w:r w:rsidRPr="001D2950">
        <w:rPr>
          <w:i/>
          <w:noProof/>
          <w:spacing w:val="-4"/>
          <w:lang w:val="en-AU"/>
        </w:rPr>
        <w:t>Plastic Pollution in the World</w:t>
      </w:r>
      <w:r>
        <w:rPr>
          <w:i/>
          <w:noProof/>
          <w:spacing w:val="-4"/>
          <w:lang w:val="en-AU"/>
        </w:rPr>
        <w:t>’</w:t>
      </w:r>
      <w:r w:rsidRPr="001D2950">
        <w:rPr>
          <w:i/>
          <w:noProof/>
          <w:spacing w:val="-4"/>
          <w:lang w:val="en-AU"/>
        </w:rPr>
        <w:t>s Oceans: More than 5 Trillion Plastic Pieces</w:t>
      </w:r>
      <w:r>
        <w:rPr>
          <w:i/>
          <w:noProof/>
          <w:spacing w:val="-4"/>
          <w:lang w:val="en-AU"/>
        </w:rPr>
        <w:t xml:space="preserve"> </w:t>
      </w:r>
      <w:r w:rsidRPr="001D2950">
        <w:rPr>
          <w:i/>
          <w:noProof/>
          <w:spacing w:val="-4"/>
          <w:lang w:val="en-AU"/>
        </w:rPr>
        <w:t>Weighing over 250,000 Tons Afloat at Sea</w:t>
      </w:r>
      <w:r>
        <w:rPr>
          <w:noProof/>
          <w:spacing w:val="-4"/>
          <w:lang w:val="en-AU"/>
        </w:rPr>
        <w:t xml:space="preserve">, in </w:t>
      </w:r>
      <w:r w:rsidRPr="006867C2">
        <w:rPr>
          <w:noProof/>
          <w:spacing w:val="-4"/>
          <w:lang w:val="en-AU"/>
        </w:rPr>
        <w:t>PLoS ONE</w:t>
      </w:r>
      <w:r>
        <w:rPr>
          <w:noProof/>
          <w:spacing w:val="-4"/>
          <w:lang w:val="en-AU"/>
        </w:rPr>
        <w:t xml:space="preserve">, Vol. IX, </w:t>
      </w:r>
      <w:r w:rsidRPr="00654254">
        <w:rPr>
          <w:i/>
          <w:iCs/>
          <w:noProof/>
          <w:spacing w:val="-4"/>
          <w:lang w:val="en-AU"/>
        </w:rPr>
        <w:t>Issue</w:t>
      </w:r>
      <w:r>
        <w:rPr>
          <w:noProof/>
          <w:spacing w:val="-4"/>
          <w:lang w:val="en-AU"/>
        </w:rPr>
        <w:t xml:space="preserve"> </w:t>
      </w:r>
      <w:r w:rsidRPr="006867C2">
        <w:rPr>
          <w:noProof/>
          <w:spacing w:val="-4"/>
          <w:lang w:val="en-AU"/>
        </w:rPr>
        <w:t>12</w:t>
      </w:r>
      <w:r>
        <w:rPr>
          <w:noProof/>
          <w:spacing w:val="-4"/>
          <w:lang w:val="en-AU"/>
        </w:rPr>
        <w:t xml:space="preserve">, </w:t>
      </w:r>
      <w:r w:rsidRPr="00654254">
        <w:rPr>
          <w:i/>
          <w:iCs/>
          <w:noProof/>
          <w:spacing w:val="-4"/>
          <w:lang w:val="en-AU"/>
        </w:rPr>
        <w:t>December</w:t>
      </w:r>
      <w:r>
        <w:rPr>
          <w:noProof/>
          <w:spacing w:val="-4"/>
          <w:lang w:val="en-AU"/>
        </w:rPr>
        <w:t xml:space="preserve"> 10, 2014,</w:t>
      </w:r>
      <w:r w:rsidRPr="006867C2">
        <w:rPr>
          <w:noProof/>
          <w:spacing w:val="-4"/>
          <w:lang w:val="en-AU"/>
        </w:rPr>
        <w:t xml:space="preserve"> </w:t>
      </w:r>
      <w:r w:rsidRPr="001D2950">
        <w:rPr>
          <w:noProof/>
          <w:spacing w:val="-4"/>
          <w:lang w:val="en-AU"/>
        </w:rPr>
        <w:t>Groton, CT</w:t>
      </w:r>
      <w:r>
        <w:rPr>
          <w:noProof/>
          <w:spacing w:val="-4"/>
          <w:lang w:val="en-AU"/>
        </w:rPr>
        <w:t xml:space="preserve"> (USA), 1</w:t>
      </w:r>
      <w:r w:rsidR="00666895">
        <w:rPr>
          <w:noProof/>
          <w:spacing w:val="-4"/>
          <w:lang w:val="en-AU"/>
        </w:rPr>
        <w:t xml:space="preserve"> ss</w:t>
      </w:r>
      <w:r w:rsidRPr="006867C2">
        <w:rPr>
          <w:noProof/>
          <w:spacing w:val="-4"/>
          <w:lang w:val="en-AU"/>
        </w:rPr>
        <w:t>.</w:t>
      </w:r>
    </w:p>
  </w:footnote>
  <w:footnote w:id="308">
    <w:p w14:paraId="6BC5F1C0" w14:textId="77777777" w:rsidR="00822F8B" w:rsidRDefault="00822F8B" w:rsidP="008E4966">
      <w:pPr>
        <w:pStyle w:val="Testonotaapidipagina"/>
        <w:spacing w:line="235" w:lineRule="auto"/>
        <w:jc w:val="both"/>
      </w:pPr>
      <w:r>
        <w:rPr>
          <w:rStyle w:val="Rimandonotaapidipagina"/>
        </w:rPr>
        <w:footnoteRef/>
      </w:r>
      <w:r w:rsidRPr="004F73C1">
        <w:rPr>
          <w:spacing w:val="-4"/>
        </w:rPr>
        <w:t xml:space="preserve"> Il Protocollo del 1978</w:t>
      </w:r>
      <w:r>
        <w:rPr>
          <w:spacing w:val="-4"/>
        </w:rPr>
        <w:t xml:space="preserve"> </w:t>
      </w:r>
      <w:r w:rsidRPr="004F73C1">
        <w:rPr>
          <w:spacing w:val="-4"/>
        </w:rPr>
        <w:t xml:space="preserve">relativo alla Convenzione </w:t>
      </w:r>
      <w:r w:rsidRPr="004F73C1">
        <w:rPr>
          <w:i/>
          <w:spacing w:val="-4"/>
        </w:rPr>
        <w:t>de quo</w:t>
      </w:r>
      <w:r w:rsidRPr="004F73C1">
        <w:rPr>
          <w:spacing w:val="-4"/>
        </w:rPr>
        <w:t xml:space="preserve">, </w:t>
      </w:r>
      <w:r>
        <w:rPr>
          <w:spacing w:val="-4"/>
        </w:rPr>
        <w:t xml:space="preserve">e </w:t>
      </w:r>
      <w:r w:rsidRPr="004F73C1">
        <w:rPr>
          <w:spacing w:val="-4"/>
        </w:rPr>
        <w:t xml:space="preserve">che </w:t>
      </w:r>
      <w:r>
        <w:rPr>
          <w:spacing w:val="-4"/>
        </w:rPr>
        <w:t>l’</w:t>
      </w:r>
      <w:r w:rsidRPr="004F73C1">
        <w:rPr>
          <w:spacing w:val="-4"/>
        </w:rPr>
        <w:t xml:space="preserve">ha </w:t>
      </w:r>
      <w:r>
        <w:rPr>
          <w:spacing w:val="-4"/>
        </w:rPr>
        <w:t xml:space="preserve">praticamente </w:t>
      </w:r>
      <w:r w:rsidRPr="004F73C1">
        <w:rPr>
          <w:spacing w:val="-4"/>
        </w:rPr>
        <w:t>assorbit</w:t>
      </w:r>
      <w:r>
        <w:rPr>
          <w:spacing w:val="-4"/>
        </w:rPr>
        <w:t>a</w:t>
      </w:r>
      <w:r w:rsidRPr="004F73C1">
        <w:rPr>
          <w:spacing w:val="-4"/>
        </w:rPr>
        <w:t>, è stato ratificato dall</w:t>
      </w:r>
      <w:r>
        <w:rPr>
          <w:spacing w:val="-4"/>
        </w:rPr>
        <w:t>’</w:t>
      </w:r>
      <w:r w:rsidRPr="004F73C1">
        <w:rPr>
          <w:spacing w:val="-4"/>
        </w:rPr>
        <w:t xml:space="preserve">Italia, </w:t>
      </w:r>
      <w:r>
        <w:rPr>
          <w:spacing w:val="-4"/>
        </w:rPr>
        <w:t>unitamente</w:t>
      </w:r>
      <w:r w:rsidRPr="004F73C1">
        <w:rPr>
          <w:spacing w:val="-4"/>
        </w:rPr>
        <w:t xml:space="preserve"> al Protocollo del 1978 relativo alla Convenzione internazionale del 1974 per la salvaguardia della vita umana in mare</w:t>
      </w:r>
      <w:r>
        <w:rPr>
          <w:spacing w:val="-4"/>
        </w:rPr>
        <w:t xml:space="preserve">, in virtù della </w:t>
      </w:r>
      <w:r w:rsidRPr="004F73C1">
        <w:rPr>
          <w:smallCaps/>
          <w:spacing w:val="-4"/>
        </w:rPr>
        <w:t>Legge</w:t>
      </w:r>
      <w:r w:rsidRPr="004F73C1">
        <w:rPr>
          <w:spacing w:val="-4"/>
        </w:rPr>
        <w:t xml:space="preserve"> 4 giugno 1982, n. 438</w:t>
      </w:r>
      <w:r>
        <w:rPr>
          <w:spacing w:val="-4"/>
        </w:rPr>
        <w:t xml:space="preserve">, </w:t>
      </w:r>
      <w:r w:rsidRPr="004F73C1">
        <w:rPr>
          <w:i/>
          <w:spacing w:val="-4"/>
        </w:rPr>
        <w:t>Adesione ai protocolli relativi alle convenzioni internazionali rispettivamente per la prevenzione dell</w:t>
      </w:r>
      <w:r>
        <w:rPr>
          <w:i/>
          <w:spacing w:val="-4"/>
        </w:rPr>
        <w:t>’</w:t>
      </w:r>
      <w:r w:rsidRPr="004F73C1">
        <w:rPr>
          <w:i/>
          <w:spacing w:val="-4"/>
        </w:rPr>
        <w:t>inquinamento causato da navi e per la salvaguardia della vita umana in mare, con allegati, adottati a Londra il 17 febbraio 1978, e loro esecuzione</w:t>
      </w:r>
      <w:r>
        <w:rPr>
          <w:spacing w:val="-4"/>
        </w:rPr>
        <w:t xml:space="preserve"> </w:t>
      </w:r>
      <w:r w:rsidRPr="004F73C1">
        <w:rPr>
          <w:spacing w:val="-4"/>
        </w:rPr>
        <w:t>(G</w:t>
      </w:r>
      <w:r>
        <w:rPr>
          <w:spacing w:val="-4"/>
        </w:rPr>
        <w:t>.</w:t>
      </w:r>
      <w:r w:rsidRPr="004F73C1">
        <w:rPr>
          <w:spacing w:val="-4"/>
        </w:rPr>
        <w:t>U</w:t>
      </w:r>
      <w:r>
        <w:rPr>
          <w:spacing w:val="-4"/>
        </w:rPr>
        <w:t>.</w:t>
      </w:r>
      <w:r w:rsidRPr="004F73C1">
        <w:rPr>
          <w:spacing w:val="-4"/>
        </w:rPr>
        <w:t xml:space="preserve"> n.</w:t>
      </w:r>
      <w:r>
        <w:rPr>
          <w:spacing w:val="-4"/>
        </w:rPr>
        <w:t xml:space="preserve"> </w:t>
      </w:r>
      <w:r w:rsidRPr="004F73C1">
        <w:rPr>
          <w:spacing w:val="-4"/>
        </w:rPr>
        <w:t>193 del 15</w:t>
      </w:r>
      <w:r>
        <w:rPr>
          <w:spacing w:val="-4"/>
        </w:rPr>
        <w:t xml:space="preserve"> luglio </w:t>
      </w:r>
      <w:r w:rsidRPr="004F73C1">
        <w:rPr>
          <w:spacing w:val="-4"/>
        </w:rPr>
        <w:t>1982 - Suppl. Ord</w:t>
      </w:r>
      <w:r>
        <w:rPr>
          <w:spacing w:val="-4"/>
        </w:rPr>
        <w:t>.</w:t>
      </w:r>
      <w:r w:rsidRPr="004F73C1">
        <w:rPr>
          <w:spacing w:val="-4"/>
        </w:rPr>
        <w:t>)</w:t>
      </w:r>
      <w:r>
        <w:rPr>
          <w:spacing w:val="-4"/>
        </w:rPr>
        <w:t>.</w:t>
      </w:r>
    </w:p>
  </w:footnote>
  <w:footnote w:id="309">
    <w:p w14:paraId="23D835E2" w14:textId="5257D436" w:rsidR="00822F8B" w:rsidRPr="009F5888" w:rsidRDefault="00822F8B" w:rsidP="008E4966">
      <w:pPr>
        <w:pStyle w:val="Testonotaapidipagina"/>
        <w:jc w:val="both"/>
      </w:pPr>
      <w:r>
        <w:rPr>
          <w:rStyle w:val="Rimandonotaapidipagina"/>
        </w:rPr>
        <w:footnoteRef/>
      </w:r>
      <w:r w:rsidRPr="007F1A72">
        <w:rPr>
          <w:spacing w:val="-2"/>
        </w:rPr>
        <w:t xml:space="preserve"> </w:t>
      </w:r>
      <w:r>
        <w:rPr>
          <w:spacing w:val="-2"/>
        </w:rPr>
        <w:t xml:space="preserve">Vds. </w:t>
      </w:r>
      <w:r w:rsidRPr="000B165F">
        <w:rPr>
          <w:i/>
          <w:spacing w:val="-2"/>
        </w:rPr>
        <w:t>supra</w:t>
      </w:r>
      <w:r>
        <w:rPr>
          <w:spacing w:val="-2"/>
        </w:rPr>
        <w:t xml:space="preserve">, § 2. </w:t>
      </w:r>
      <w:r w:rsidRPr="000B165F">
        <w:rPr>
          <w:i/>
          <w:spacing w:val="-2"/>
        </w:rPr>
        <w:t>Disposizioni per la difesa del mare</w:t>
      </w:r>
      <w:r>
        <w:rPr>
          <w:spacing w:val="-2"/>
        </w:rPr>
        <w:t>, nota 213, 105.</w:t>
      </w:r>
    </w:p>
  </w:footnote>
  <w:footnote w:id="310">
    <w:p w14:paraId="3897DE91" w14:textId="1F67687E" w:rsidR="00822F8B" w:rsidRDefault="00822F8B" w:rsidP="008E4966">
      <w:pPr>
        <w:pStyle w:val="Testonotaapidipagina"/>
        <w:jc w:val="both"/>
      </w:pPr>
      <w:r>
        <w:rPr>
          <w:rStyle w:val="Rimandonotaapidipagina"/>
        </w:rPr>
        <w:footnoteRef/>
      </w:r>
      <w:r w:rsidRPr="00271F42">
        <w:rPr>
          <w:spacing w:val="-4"/>
        </w:rPr>
        <w:t xml:space="preserve"> Cfr. </w:t>
      </w:r>
      <w:r w:rsidRPr="00227275">
        <w:rPr>
          <w:smallCaps/>
          <w:spacing w:val="-4"/>
        </w:rPr>
        <w:t>Villani</w:t>
      </w:r>
      <w:r>
        <w:rPr>
          <w:spacing w:val="-4"/>
        </w:rPr>
        <w:t xml:space="preserve">, </w:t>
      </w:r>
      <w:r w:rsidRPr="00227275">
        <w:rPr>
          <w:i/>
          <w:spacing w:val="-4"/>
        </w:rPr>
        <w:t>La protezione internazionale del mare Mediterraneo contro l</w:t>
      </w:r>
      <w:r>
        <w:rPr>
          <w:i/>
          <w:spacing w:val="-4"/>
        </w:rPr>
        <w:t>’</w:t>
      </w:r>
      <w:r w:rsidRPr="00227275">
        <w:rPr>
          <w:i/>
          <w:spacing w:val="-4"/>
        </w:rPr>
        <w:t>inquinamento</w:t>
      </w:r>
      <w:r>
        <w:rPr>
          <w:spacing w:val="-4"/>
        </w:rPr>
        <w:t xml:space="preserve">, in </w:t>
      </w:r>
      <w:r w:rsidRPr="00611703">
        <w:rPr>
          <w:i/>
          <w:iCs/>
          <w:spacing w:val="-4"/>
        </w:rPr>
        <w:t>Studi Marittimi</w:t>
      </w:r>
      <w:r>
        <w:rPr>
          <w:spacing w:val="-4"/>
        </w:rPr>
        <w:t>, Anno 1981, n. 9, Genova, 93</w:t>
      </w:r>
      <w:r w:rsidR="00460CB8">
        <w:rPr>
          <w:spacing w:val="-4"/>
        </w:rPr>
        <w:t xml:space="preserve"> ss</w:t>
      </w:r>
      <w:r>
        <w:rPr>
          <w:spacing w:val="-4"/>
        </w:rPr>
        <w:t>;</w:t>
      </w:r>
      <w:r w:rsidRPr="00227275">
        <w:rPr>
          <w:smallCaps/>
          <w:spacing w:val="-4"/>
        </w:rPr>
        <w:t xml:space="preserve"> </w:t>
      </w:r>
      <w:r w:rsidRPr="00F701AA">
        <w:rPr>
          <w:smallCaps/>
          <w:spacing w:val="-4"/>
        </w:rPr>
        <w:t>Sisto</w:t>
      </w:r>
      <w:r w:rsidRPr="00F701AA">
        <w:rPr>
          <w:spacing w:val="-4"/>
        </w:rPr>
        <w:t xml:space="preserve">, </w:t>
      </w:r>
      <w:r w:rsidRPr="00F701AA">
        <w:rPr>
          <w:i/>
          <w:spacing w:val="-4"/>
        </w:rPr>
        <w:t>La Convenzione di Barcellona sulla protezione del Mare Mediterraneo contro l</w:t>
      </w:r>
      <w:r>
        <w:rPr>
          <w:i/>
          <w:spacing w:val="-4"/>
        </w:rPr>
        <w:t>’</w:t>
      </w:r>
      <w:r w:rsidRPr="00F701AA">
        <w:rPr>
          <w:i/>
          <w:spacing w:val="-4"/>
        </w:rPr>
        <w:t>inquinamento e i suoi protocolli</w:t>
      </w:r>
      <w:r>
        <w:rPr>
          <w:spacing w:val="-4"/>
        </w:rPr>
        <w:t xml:space="preserve">, in </w:t>
      </w:r>
      <w:r w:rsidRPr="00F701AA">
        <w:rPr>
          <w:smallCaps/>
          <w:noProof/>
          <w:spacing w:val="-4"/>
        </w:rPr>
        <w:t>Starace</w:t>
      </w:r>
      <w:r>
        <w:rPr>
          <w:spacing w:val="-4"/>
        </w:rPr>
        <w:t xml:space="preserve"> (a cura di), </w:t>
      </w:r>
      <w:r w:rsidRPr="00611703">
        <w:rPr>
          <w:i/>
          <w:iCs/>
          <w:spacing w:val="-4"/>
        </w:rPr>
        <w:t>Diritto internazionale e protezione dell’ambiente marino</w:t>
      </w:r>
      <w:r>
        <w:rPr>
          <w:spacing w:val="-4"/>
        </w:rPr>
        <w:t>, Milano, 1983, 283</w:t>
      </w:r>
      <w:r w:rsidR="00460CB8">
        <w:rPr>
          <w:spacing w:val="-4"/>
        </w:rPr>
        <w:t xml:space="preserve"> ss</w:t>
      </w:r>
      <w:r>
        <w:rPr>
          <w:spacing w:val="-4"/>
        </w:rPr>
        <w:t xml:space="preserve">;  </w:t>
      </w:r>
      <w:r w:rsidRPr="00271F42">
        <w:rPr>
          <w:smallCaps/>
          <w:spacing w:val="-4"/>
        </w:rPr>
        <w:t>Leanza</w:t>
      </w:r>
      <w:r w:rsidRPr="00271F42">
        <w:rPr>
          <w:spacing w:val="-4"/>
        </w:rPr>
        <w:t xml:space="preserve">, </w:t>
      </w:r>
      <w:r w:rsidRPr="00271F42">
        <w:rPr>
          <w:i/>
          <w:spacing w:val="-4"/>
        </w:rPr>
        <w:t>Il sistema regionale per la protezione del Mediterraneo contro l</w:t>
      </w:r>
      <w:r>
        <w:rPr>
          <w:i/>
          <w:spacing w:val="-4"/>
        </w:rPr>
        <w:t>’</w:t>
      </w:r>
      <w:r w:rsidRPr="00271F42">
        <w:rPr>
          <w:i/>
          <w:spacing w:val="-4"/>
        </w:rPr>
        <w:t>inquinamento</w:t>
      </w:r>
      <w:r w:rsidRPr="00271F42">
        <w:rPr>
          <w:spacing w:val="-4"/>
        </w:rPr>
        <w:t>, in</w:t>
      </w:r>
      <w:r w:rsidRPr="00611703">
        <w:rPr>
          <w:i/>
          <w:iCs/>
          <w:spacing w:val="-4"/>
        </w:rPr>
        <w:t xml:space="preserve"> Il Diritto Marittimo</w:t>
      </w:r>
      <w:r w:rsidRPr="00271F42">
        <w:rPr>
          <w:spacing w:val="-4"/>
        </w:rPr>
        <w:t xml:space="preserve">, Anno 1986, Vol. </w:t>
      </w:r>
      <w:r>
        <w:rPr>
          <w:spacing w:val="-4"/>
        </w:rPr>
        <w:t>LXXXVII</w:t>
      </w:r>
      <w:r w:rsidRPr="00271F42">
        <w:rPr>
          <w:spacing w:val="-4"/>
        </w:rPr>
        <w:t xml:space="preserve">, Fasc. 4, </w:t>
      </w:r>
      <w:r>
        <w:rPr>
          <w:spacing w:val="-4"/>
        </w:rPr>
        <w:t xml:space="preserve">Genova, </w:t>
      </w:r>
      <w:r w:rsidRPr="00271F42">
        <w:rPr>
          <w:spacing w:val="-4"/>
        </w:rPr>
        <w:t xml:space="preserve">796-809; </w:t>
      </w:r>
      <w:r w:rsidRPr="00271F42">
        <w:rPr>
          <w:smallCaps/>
          <w:spacing w:val="-4"/>
        </w:rPr>
        <w:t>Leanza</w:t>
      </w:r>
      <w:r>
        <w:rPr>
          <w:spacing w:val="-4"/>
        </w:rPr>
        <w:t xml:space="preserve">, </w:t>
      </w:r>
      <w:r w:rsidRPr="00271F42">
        <w:rPr>
          <w:i/>
          <w:spacing w:val="-4"/>
        </w:rPr>
        <w:t>Diritto internazionale e diritto interno nella protezione dell</w:t>
      </w:r>
      <w:r>
        <w:rPr>
          <w:i/>
          <w:spacing w:val="-4"/>
        </w:rPr>
        <w:t>’ambiente marino contro l’</w:t>
      </w:r>
      <w:r w:rsidRPr="00271F42">
        <w:rPr>
          <w:i/>
          <w:spacing w:val="-4"/>
        </w:rPr>
        <w:t>inquinamento</w:t>
      </w:r>
      <w:r>
        <w:rPr>
          <w:spacing w:val="-4"/>
        </w:rPr>
        <w:t xml:space="preserve">, in </w:t>
      </w:r>
      <w:r>
        <w:rPr>
          <w:smallCaps/>
          <w:spacing w:val="-4"/>
        </w:rPr>
        <w:t>AA.VV</w:t>
      </w:r>
      <w:r w:rsidRPr="00271F42">
        <w:rPr>
          <w:smallCaps/>
          <w:spacing w:val="-4"/>
        </w:rPr>
        <w:t>.</w:t>
      </w:r>
      <w:r>
        <w:rPr>
          <w:spacing w:val="-4"/>
        </w:rPr>
        <w:t xml:space="preserve">, </w:t>
      </w:r>
      <w:r w:rsidRPr="00611703">
        <w:rPr>
          <w:i/>
          <w:iCs/>
          <w:spacing w:val="-4"/>
        </w:rPr>
        <w:t>Scritti in memoria di Pietro Gismondi, Vol. III</w:t>
      </w:r>
      <w:r>
        <w:rPr>
          <w:spacing w:val="-4"/>
        </w:rPr>
        <w:t>, Torino, 1988, 417</w:t>
      </w:r>
      <w:r w:rsidR="00460CB8">
        <w:rPr>
          <w:spacing w:val="-4"/>
        </w:rPr>
        <w:t xml:space="preserve"> ss</w:t>
      </w:r>
      <w:r>
        <w:rPr>
          <w:spacing w:val="-4"/>
        </w:rPr>
        <w:t>.</w:t>
      </w:r>
    </w:p>
  </w:footnote>
  <w:footnote w:id="311">
    <w:p w14:paraId="354234BF" w14:textId="77777777" w:rsidR="00822F8B" w:rsidRDefault="00822F8B" w:rsidP="008E4966">
      <w:pPr>
        <w:pStyle w:val="Testonotaapidipagina"/>
        <w:jc w:val="both"/>
      </w:pPr>
      <w:r>
        <w:rPr>
          <w:rStyle w:val="Rimandonotaapidipagina"/>
        </w:rPr>
        <w:footnoteRef/>
      </w:r>
      <w:r w:rsidRPr="002E7047">
        <w:rPr>
          <w:spacing w:val="-4"/>
        </w:rPr>
        <w:t xml:space="preserve"> Cfr. </w:t>
      </w:r>
      <w:r w:rsidRPr="002E7047">
        <w:rPr>
          <w:smallCaps/>
          <w:spacing w:val="-4"/>
        </w:rPr>
        <w:t>Consiglio delle Comunità europee</w:t>
      </w:r>
      <w:r w:rsidRPr="002E7047">
        <w:rPr>
          <w:spacing w:val="-4"/>
        </w:rPr>
        <w:t xml:space="preserve">, </w:t>
      </w:r>
      <w:r w:rsidRPr="002E7047">
        <w:rPr>
          <w:i/>
          <w:spacing w:val="-4"/>
        </w:rPr>
        <w:t>Decisione 77/585/CEE, del 25 luglio 1977, relativa alla conclusione della convenzione per la protez</w:t>
      </w:r>
      <w:r>
        <w:rPr>
          <w:i/>
          <w:spacing w:val="-4"/>
        </w:rPr>
        <w:t>ione del Mare Mediterraneo dall’</w:t>
      </w:r>
      <w:r w:rsidRPr="002E7047">
        <w:rPr>
          <w:i/>
          <w:spacing w:val="-4"/>
        </w:rPr>
        <w:t>inquinamento e del protocollo sulla prevenzione dell</w:t>
      </w:r>
      <w:r>
        <w:rPr>
          <w:i/>
          <w:spacing w:val="-4"/>
        </w:rPr>
        <w:t>’</w:t>
      </w:r>
      <w:r w:rsidRPr="002E7047">
        <w:rPr>
          <w:i/>
          <w:spacing w:val="-4"/>
        </w:rPr>
        <w:t>inquinamento del Mare Mediterraneo dovuto allo scarico di rifiuti da parte di navi e di aeromobili</w:t>
      </w:r>
      <w:r w:rsidRPr="002E7047">
        <w:rPr>
          <w:spacing w:val="-4"/>
        </w:rPr>
        <w:t xml:space="preserve"> (G.U.C.E. </w:t>
      </w:r>
      <w:r>
        <w:rPr>
          <w:spacing w:val="-4"/>
        </w:rPr>
        <w:t>n. L 240/1 del 19 settembre 1977</w:t>
      </w:r>
      <w:r w:rsidRPr="002E7047">
        <w:rPr>
          <w:spacing w:val="-4"/>
        </w:rPr>
        <w:t>)</w:t>
      </w:r>
      <w:r>
        <w:rPr>
          <w:spacing w:val="-4"/>
        </w:rPr>
        <w:t>.</w:t>
      </w:r>
    </w:p>
  </w:footnote>
  <w:footnote w:id="312">
    <w:p w14:paraId="47EE5595" w14:textId="77777777" w:rsidR="00822F8B" w:rsidRPr="00754D41" w:rsidRDefault="00822F8B" w:rsidP="008E4966">
      <w:pPr>
        <w:pStyle w:val="Testonotaapidipagina"/>
        <w:jc w:val="both"/>
      </w:pPr>
      <w:r>
        <w:rPr>
          <w:rStyle w:val="Rimandonotaapidipagina"/>
        </w:rPr>
        <w:footnoteRef/>
      </w:r>
      <w:r>
        <w:t xml:space="preserve"> </w:t>
      </w:r>
      <w:r w:rsidRPr="002E7047">
        <w:rPr>
          <w:spacing w:val="-4"/>
        </w:rPr>
        <w:t xml:space="preserve">Cfr. </w:t>
      </w:r>
      <w:r w:rsidRPr="002E7047">
        <w:rPr>
          <w:smallCaps/>
          <w:spacing w:val="-4"/>
        </w:rPr>
        <w:t>Consiglio delle Comunità europee</w:t>
      </w:r>
      <w:r w:rsidRPr="002E7047">
        <w:rPr>
          <w:spacing w:val="-4"/>
        </w:rPr>
        <w:t xml:space="preserve">, </w:t>
      </w:r>
      <w:r w:rsidRPr="002E7047">
        <w:rPr>
          <w:i/>
          <w:spacing w:val="-4"/>
        </w:rPr>
        <w:t>Decisione</w:t>
      </w:r>
      <w:r>
        <w:rPr>
          <w:i/>
          <w:spacing w:val="-4"/>
        </w:rPr>
        <w:t xml:space="preserve"> </w:t>
      </w:r>
      <w:r w:rsidRPr="00754D41">
        <w:rPr>
          <w:i/>
          <w:spacing w:val="-4"/>
        </w:rPr>
        <w:t>81/420/CEE, del 19 maggio 1981, relativa alla conclusione del protocollo relativo alla collaborazione in materia di lotta c</w:t>
      </w:r>
      <w:r>
        <w:rPr>
          <w:i/>
          <w:spacing w:val="-4"/>
        </w:rPr>
        <w:t>ontro l’</w:t>
      </w:r>
      <w:r w:rsidRPr="00754D41">
        <w:rPr>
          <w:i/>
          <w:spacing w:val="-4"/>
        </w:rPr>
        <w:t>inquinamento del Mare Mediterraneo provocato dagli idrocarburi e altre sostanze nocive in caso di situazione critica</w:t>
      </w:r>
      <w:r w:rsidRPr="00754D41">
        <w:rPr>
          <w:spacing w:val="-4"/>
        </w:rPr>
        <w:t xml:space="preserve"> </w:t>
      </w:r>
      <w:r w:rsidRPr="002E7047">
        <w:rPr>
          <w:spacing w:val="-4"/>
        </w:rPr>
        <w:t xml:space="preserve">(G.U.C.E. </w:t>
      </w:r>
      <w:r>
        <w:rPr>
          <w:spacing w:val="-4"/>
        </w:rPr>
        <w:t>n. L 162/4 del 19 giugno 1981</w:t>
      </w:r>
      <w:r w:rsidRPr="002E7047">
        <w:rPr>
          <w:spacing w:val="-4"/>
        </w:rPr>
        <w:t>)</w:t>
      </w:r>
      <w:r>
        <w:rPr>
          <w:spacing w:val="-4"/>
        </w:rPr>
        <w:t>.</w:t>
      </w:r>
    </w:p>
  </w:footnote>
  <w:footnote w:id="313">
    <w:p w14:paraId="1D5618F0" w14:textId="77777777" w:rsidR="00822F8B" w:rsidRDefault="00822F8B" w:rsidP="008E4966">
      <w:pPr>
        <w:pStyle w:val="Testonotaapidipagina"/>
        <w:jc w:val="both"/>
      </w:pPr>
      <w:r>
        <w:rPr>
          <w:rStyle w:val="Rimandonotaapidipagina"/>
        </w:rPr>
        <w:footnoteRef/>
      </w:r>
      <w:r>
        <w:t xml:space="preserve"> </w:t>
      </w:r>
      <w:r w:rsidRPr="002E7047">
        <w:rPr>
          <w:spacing w:val="-4"/>
        </w:rPr>
        <w:t xml:space="preserve">Cfr. </w:t>
      </w:r>
      <w:r w:rsidRPr="002E7047">
        <w:rPr>
          <w:smallCaps/>
          <w:spacing w:val="-4"/>
        </w:rPr>
        <w:t>Consiglio delle Comunità europee</w:t>
      </w:r>
      <w:r w:rsidRPr="002E7047">
        <w:rPr>
          <w:spacing w:val="-4"/>
        </w:rPr>
        <w:t xml:space="preserve">, </w:t>
      </w:r>
      <w:r w:rsidRPr="002E7047">
        <w:rPr>
          <w:i/>
          <w:spacing w:val="-4"/>
        </w:rPr>
        <w:t>Decisione</w:t>
      </w:r>
      <w:r>
        <w:rPr>
          <w:i/>
          <w:spacing w:val="-4"/>
        </w:rPr>
        <w:t xml:space="preserve"> </w:t>
      </w:r>
      <w:r w:rsidRPr="00754D41">
        <w:rPr>
          <w:i/>
          <w:spacing w:val="-4"/>
        </w:rPr>
        <w:t>83/101/CEE</w:t>
      </w:r>
      <w:r>
        <w:rPr>
          <w:i/>
          <w:spacing w:val="-4"/>
        </w:rPr>
        <w:t xml:space="preserve">, </w:t>
      </w:r>
      <w:r w:rsidRPr="00A82DA3">
        <w:rPr>
          <w:i/>
          <w:spacing w:val="-4"/>
        </w:rPr>
        <w:t>del 28 febbraio 1983</w:t>
      </w:r>
      <w:r>
        <w:rPr>
          <w:i/>
          <w:spacing w:val="-4"/>
        </w:rPr>
        <w:t>,</w:t>
      </w:r>
      <w:r w:rsidRPr="00A82DA3">
        <w:rPr>
          <w:i/>
          <w:spacing w:val="-4"/>
        </w:rPr>
        <w:t xml:space="preserve"> relativa alla conclusione del protocollo relativo alla protezione del mare Mediterraneo dall</w:t>
      </w:r>
      <w:r>
        <w:rPr>
          <w:i/>
          <w:spacing w:val="-4"/>
        </w:rPr>
        <w:t>’</w:t>
      </w:r>
      <w:r w:rsidRPr="00A82DA3">
        <w:rPr>
          <w:i/>
          <w:spacing w:val="-4"/>
        </w:rPr>
        <w:t>inquinamento di origine tellurica</w:t>
      </w:r>
      <w:r w:rsidRPr="00754D41">
        <w:rPr>
          <w:spacing w:val="-4"/>
        </w:rPr>
        <w:t xml:space="preserve"> </w:t>
      </w:r>
      <w:r w:rsidRPr="002E7047">
        <w:rPr>
          <w:spacing w:val="-4"/>
        </w:rPr>
        <w:t xml:space="preserve">(G.U.C.E. </w:t>
      </w:r>
      <w:r>
        <w:rPr>
          <w:spacing w:val="-4"/>
        </w:rPr>
        <w:t>n. L 67/1 del 12 marzo 1983</w:t>
      </w:r>
      <w:r w:rsidRPr="002E7047">
        <w:rPr>
          <w:spacing w:val="-4"/>
        </w:rPr>
        <w:t>)</w:t>
      </w:r>
      <w:r>
        <w:rPr>
          <w:spacing w:val="-4"/>
        </w:rPr>
        <w:t>.</w:t>
      </w:r>
    </w:p>
  </w:footnote>
  <w:footnote w:id="314">
    <w:p w14:paraId="0B076092" w14:textId="77777777" w:rsidR="00822F8B" w:rsidRDefault="00822F8B" w:rsidP="008E4966">
      <w:pPr>
        <w:pStyle w:val="Testonotaapidipagina"/>
        <w:jc w:val="both"/>
      </w:pPr>
      <w:r>
        <w:rPr>
          <w:rStyle w:val="Rimandonotaapidipagina"/>
        </w:rPr>
        <w:footnoteRef/>
      </w:r>
      <w:r>
        <w:t xml:space="preserve"> </w:t>
      </w:r>
      <w:r w:rsidRPr="002E7047">
        <w:rPr>
          <w:spacing w:val="-4"/>
        </w:rPr>
        <w:t xml:space="preserve">Cfr. </w:t>
      </w:r>
      <w:r w:rsidRPr="002E7047">
        <w:rPr>
          <w:smallCaps/>
          <w:spacing w:val="-4"/>
        </w:rPr>
        <w:t>Consiglio delle Comunità europee</w:t>
      </w:r>
      <w:r w:rsidRPr="002E7047">
        <w:rPr>
          <w:spacing w:val="-4"/>
        </w:rPr>
        <w:t xml:space="preserve">, </w:t>
      </w:r>
      <w:r w:rsidRPr="002E7047">
        <w:rPr>
          <w:i/>
          <w:spacing w:val="-4"/>
        </w:rPr>
        <w:t>Decisione</w:t>
      </w:r>
      <w:r>
        <w:rPr>
          <w:i/>
          <w:spacing w:val="-4"/>
        </w:rPr>
        <w:t xml:space="preserve"> </w:t>
      </w:r>
      <w:r w:rsidRPr="00A82DA3">
        <w:rPr>
          <w:i/>
          <w:spacing w:val="-4"/>
        </w:rPr>
        <w:t>84/132/CEE</w:t>
      </w:r>
      <w:r>
        <w:rPr>
          <w:i/>
          <w:spacing w:val="-4"/>
        </w:rPr>
        <w:t xml:space="preserve">, del </w:t>
      </w:r>
      <w:r w:rsidRPr="00A82DA3">
        <w:rPr>
          <w:i/>
          <w:spacing w:val="-4"/>
        </w:rPr>
        <w:t>1</w:t>
      </w:r>
      <w:r>
        <w:rPr>
          <w:i/>
          <w:spacing w:val="-4"/>
        </w:rPr>
        <w:t xml:space="preserve">0 </w:t>
      </w:r>
      <w:r w:rsidRPr="00A82DA3">
        <w:rPr>
          <w:i/>
          <w:spacing w:val="-4"/>
        </w:rPr>
        <w:t>marzo 1984</w:t>
      </w:r>
      <w:r>
        <w:rPr>
          <w:i/>
          <w:spacing w:val="-4"/>
        </w:rPr>
        <w:t>,</w:t>
      </w:r>
      <w:r w:rsidRPr="00A82DA3">
        <w:rPr>
          <w:i/>
          <w:spacing w:val="-4"/>
        </w:rPr>
        <w:t xml:space="preserve"> concernente la conclusione del protocollo relativo alle zone specialmente protette del Mediterraneo</w:t>
      </w:r>
      <w:r w:rsidRPr="00A82DA3">
        <w:rPr>
          <w:spacing w:val="-4"/>
        </w:rPr>
        <w:t xml:space="preserve"> (G.U.C.E. n. L 6</w:t>
      </w:r>
      <w:r>
        <w:rPr>
          <w:spacing w:val="-4"/>
        </w:rPr>
        <w:t>8</w:t>
      </w:r>
      <w:r w:rsidRPr="00A82DA3">
        <w:rPr>
          <w:spacing w:val="-4"/>
        </w:rPr>
        <w:t>/</w:t>
      </w:r>
      <w:r>
        <w:rPr>
          <w:spacing w:val="-4"/>
        </w:rPr>
        <w:t>36</w:t>
      </w:r>
      <w:r w:rsidRPr="00A82DA3">
        <w:rPr>
          <w:spacing w:val="-4"/>
        </w:rPr>
        <w:t xml:space="preserve"> del 1</w:t>
      </w:r>
      <w:r>
        <w:rPr>
          <w:spacing w:val="-4"/>
        </w:rPr>
        <w:t>0</w:t>
      </w:r>
      <w:r w:rsidRPr="00A82DA3">
        <w:rPr>
          <w:spacing w:val="-4"/>
        </w:rPr>
        <w:t xml:space="preserve"> marzo 198</w:t>
      </w:r>
      <w:r>
        <w:rPr>
          <w:spacing w:val="-4"/>
        </w:rPr>
        <w:t>4</w:t>
      </w:r>
      <w:r w:rsidRPr="00A82DA3">
        <w:rPr>
          <w:spacing w:val="-4"/>
        </w:rPr>
        <w:t>).</w:t>
      </w:r>
    </w:p>
  </w:footnote>
  <w:footnote w:id="315">
    <w:p w14:paraId="3510690D" w14:textId="77777777" w:rsidR="00822F8B" w:rsidRDefault="00822F8B" w:rsidP="008E4966">
      <w:pPr>
        <w:pStyle w:val="Testonotaapidipagina"/>
        <w:jc w:val="both"/>
      </w:pPr>
      <w:r>
        <w:rPr>
          <w:rStyle w:val="Rimandonotaapidipagina"/>
        </w:rPr>
        <w:footnoteRef/>
      </w:r>
      <w:r w:rsidRPr="007C39E1">
        <w:rPr>
          <w:spacing w:val="-4"/>
        </w:rPr>
        <w:t xml:space="preserve"> Cfr. </w:t>
      </w:r>
      <w:r w:rsidRPr="007C39E1">
        <w:rPr>
          <w:smallCaps/>
          <w:spacing w:val="-4"/>
        </w:rPr>
        <w:t>Parlamento europeo e Consiglio dell</w:t>
      </w:r>
      <w:r>
        <w:rPr>
          <w:smallCaps/>
          <w:spacing w:val="-4"/>
        </w:rPr>
        <w:t>’</w:t>
      </w:r>
      <w:r w:rsidRPr="007C39E1">
        <w:rPr>
          <w:smallCaps/>
          <w:spacing w:val="-4"/>
        </w:rPr>
        <w:t>Unione europea</w:t>
      </w:r>
      <w:r w:rsidRPr="007C39E1">
        <w:rPr>
          <w:spacing w:val="-4"/>
        </w:rPr>
        <w:t xml:space="preserve">, </w:t>
      </w:r>
      <w:r w:rsidRPr="007C39E1">
        <w:rPr>
          <w:i/>
          <w:spacing w:val="-4"/>
        </w:rPr>
        <w:t>Direttiva (UE) 2024/3017, del 27 novembre 2024, che modifica la direttiva 2009/18/CE del Parlamento europeo e del Consiglio che stabilisce i principi fondamentali in materia di inchieste sugli incidenti nel settore del trasporto marittimo e che abroga il regolamento (UE) n. 1286/2011 della Commissione</w:t>
      </w:r>
      <w:r w:rsidRPr="007C39E1">
        <w:rPr>
          <w:spacing w:val="-4"/>
        </w:rPr>
        <w:t xml:space="preserve"> </w:t>
      </w:r>
      <w:r>
        <w:t>(G.U.U.E. Serie L del 6 dicembre 2024).</w:t>
      </w:r>
    </w:p>
  </w:footnote>
  <w:footnote w:id="316">
    <w:p w14:paraId="519AF169" w14:textId="77777777" w:rsidR="00822F8B" w:rsidRDefault="00822F8B" w:rsidP="008E4966">
      <w:pPr>
        <w:pStyle w:val="Testonotaapidipagina"/>
        <w:jc w:val="both"/>
      </w:pPr>
      <w:r>
        <w:rPr>
          <w:rStyle w:val="Rimandonotaapidipagina"/>
        </w:rPr>
        <w:footnoteRef/>
      </w:r>
      <w:r>
        <w:t xml:space="preserve"> </w:t>
      </w:r>
      <w:r w:rsidRPr="007C39E1">
        <w:rPr>
          <w:spacing w:val="-4"/>
        </w:rPr>
        <w:t xml:space="preserve">Cfr. </w:t>
      </w:r>
      <w:r w:rsidRPr="007C39E1">
        <w:rPr>
          <w:smallCaps/>
          <w:spacing w:val="-4"/>
        </w:rPr>
        <w:t>Parlamento europeo e Consiglio dell</w:t>
      </w:r>
      <w:r>
        <w:rPr>
          <w:smallCaps/>
          <w:spacing w:val="-4"/>
        </w:rPr>
        <w:t>’</w:t>
      </w:r>
      <w:r w:rsidRPr="007C39E1">
        <w:rPr>
          <w:smallCaps/>
          <w:spacing w:val="-4"/>
        </w:rPr>
        <w:t>Unione europea</w:t>
      </w:r>
      <w:r w:rsidRPr="007C39E1">
        <w:rPr>
          <w:spacing w:val="-4"/>
        </w:rPr>
        <w:t>,</w:t>
      </w:r>
      <w:r>
        <w:rPr>
          <w:spacing w:val="-4"/>
        </w:rPr>
        <w:t xml:space="preserve"> </w:t>
      </w:r>
      <w:r w:rsidRPr="007C39E1">
        <w:rPr>
          <w:i/>
          <w:spacing w:val="-4"/>
        </w:rPr>
        <w:t>Direttiva</w:t>
      </w:r>
      <w:r>
        <w:rPr>
          <w:i/>
          <w:spacing w:val="-4"/>
        </w:rPr>
        <w:t xml:space="preserve"> 2009/18/CE, del 23 aprile 2009</w:t>
      </w:r>
      <w:r w:rsidRPr="007C39E1">
        <w:rPr>
          <w:i/>
          <w:spacing w:val="-4"/>
        </w:rPr>
        <w:t>, che stabilisce i principi fondamentali in materia di inchieste sugli incidenti nel settore del trasporto marittimo e che modifica la direttiva 1999/35/CE del Consiglio e la direttiva 2002/59/CE del Parlamento europeo e del Consiglio</w:t>
      </w:r>
      <w:r>
        <w:rPr>
          <w:spacing w:val="-4"/>
        </w:rPr>
        <w:t xml:space="preserve"> </w:t>
      </w:r>
      <w:r>
        <w:t>(G.U.U.E. n. L 131/114 del 28 maggio 2009).</w:t>
      </w:r>
    </w:p>
  </w:footnote>
  <w:footnote w:id="317">
    <w:p w14:paraId="402C333E" w14:textId="77777777" w:rsidR="00822F8B" w:rsidRDefault="00822F8B" w:rsidP="008E4966">
      <w:pPr>
        <w:pStyle w:val="Testonotaapidipagina"/>
        <w:jc w:val="both"/>
      </w:pPr>
      <w:r>
        <w:rPr>
          <w:rStyle w:val="Rimandonotaapidipagina"/>
        </w:rPr>
        <w:footnoteRef/>
      </w:r>
      <w:r w:rsidRPr="007C39E1">
        <w:rPr>
          <w:spacing w:val="-4"/>
        </w:rPr>
        <w:t xml:space="preserve"> Cfr. </w:t>
      </w:r>
      <w:r w:rsidRPr="007C39E1">
        <w:rPr>
          <w:smallCaps/>
          <w:spacing w:val="-4"/>
        </w:rPr>
        <w:t>Commissione europea</w:t>
      </w:r>
      <w:r w:rsidRPr="007C39E1">
        <w:rPr>
          <w:spacing w:val="-4"/>
        </w:rPr>
        <w:t xml:space="preserve">, </w:t>
      </w:r>
      <w:r w:rsidRPr="007C39E1">
        <w:rPr>
          <w:i/>
          <w:spacing w:val="-4"/>
        </w:rPr>
        <w:t>Regolamento (UE) n. 1286/2011, del 9 dicembre 2011, recante adozione di una metodologia comune d</w:t>
      </w:r>
      <w:r>
        <w:rPr>
          <w:i/>
          <w:spacing w:val="-4"/>
        </w:rPr>
        <w:t>’</w:t>
      </w:r>
      <w:r w:rsidRPr="007C39E1">
        <w:rPr>
          <w:i/>
          <w:spacing w:val="-4"/>
        </w:rPr>
        <w:t>indagine sui sinistri e sugli incidenti marittimi a norma dell</w:t>
      </w:r>
      <w:r>
        <w:rPr>
          <w:i/>
          <w:spacing w:val="-4"/>
        </w:rPr>
        <w:t>’</w:t>
      </w:r>
      <w:r w:rsidRPr="007C39E1">
        <w:rPr>
          <w:i/>
          <w:spacing w:val="-4"/>
        </w:rPr>
        <w:t>articolo 5, paragrafo 4, della direttiva 2009/18/CE del Parlamento europeo e del Consiglio</w:t>
      </w:r>
      <w:r>
        <w:rPr>
          <w:spacing w:val="-4"/>
        </w:rPr>
        <w:t xml:space="preserve"> </w:t>
      </w:r>
      <w:r w:rsidRPr="007C39E1">
        <w:rPr>
          <w:spacing w:val="-4"/>
        </w:rPr>
        <w:t xml:space="preserve">(G.U.U.E. n. L </w:t>
      </w:r>
      <w:r>
        <w:rPr>
          <w:spacing w:val="-4"/>
        </w:rPr>
        <w:t>328</w:t>
      </w:r>
      <w:r w:rsidRPr="007C39E1">
        <w:rPr>
          <w:spacing w:val="-4"/>
        </w:rPr>
        <w:t>/</w:t>
      </w:r>
      <w:r>
        <w:rPr>
          <w:spacing w:val="-4"/>
        </w:rPr>
        <w:t>36</w:t>
      </w:r>
      <w:r w:rsidRPr="007C39E1">
        <w:rPr>
          <w:spacing w:val="-4"/>
        </w:rPr>
        <w:t xml:space="preserve"> del </w:t>
      </w:r>
      <w:r>
        <w:rPr>
          <w:spacing w:val="-4"/>
        </w:rPr>
        <w:t>10 dicembre 2011</w:t>
      </w:r>
      <w:r w:rsidRPr="007C39E1">
        <w:rPr>
          <w:spacing w:val="-4"/>
        </w:rPr>
        <w:t>).</w:t>
      </w:r>
    </w:p>
  </w:footnote>
  <w:footnote w:id="318">
    <w:p w14:paraId="7AB6B327" w14:textId="77777777" w:rsidR="00822F8B" w:rsidRDefault="00822F8B" w:rsidP="008E4966">
      <w:pPr>
        <w:pStyle w:val="Testonotaapidipagina"/>
        <w:spacing w:line="233" w:lineRule="auto"/>
        <w:jc w:val="both"/>
      </w:pPr>
      <w:r>
        <w:rPr>
          <w:rStyle w:val="Rimandonotaapidipagina"/>
        </w:rPr>
        <w:footnoteRef/>
      </w:r>
      <w:r>
        <w:rPr>
          <w:spacing w:val="-4"/>
        </w:rPr>
        <w:t xml:space="preserve"> </w:t>
      </w:r>
      <w:r w:rsidRPr="007C39E1">
        <w:rPr>
          <w:spacing w:val="-4"/>
        </w:rPr>
        <w:t xml:space="preserve">Cfr. </w:t>
      </w:r>
      <w:r w:rsidRPr="007C39E1">
        <w:rPr>
          <w:smallCaps/>
          <w:spacing w:val="-4"/>
        </w:rPr>
        <w:t>Parlamento europeo e Consiglio dell</w:t>
      </w:r>
      <w:r>
        <w:rPr>
          <w:smallCaps/>
          <w:spacing w:val="-4"/>
        </w:rPr>
        <w:t>’</w:t>
      </w:r>
      <w:r w:rsidRPr="007C39E1">
        <w:rPr>
          <w:smallCaps/>
          <w:spacing w:val="-4"/>
        </w:rPr>
        <w:t>Unione europea</w:t>
      </w:r>
      <w:r w:rsidRPr="007C39E1">
        <w:rPr>
          <w:spacing w:val="-4"/>
        </w:rPr>
        <w:t xml:space="preserve">, </w:t>
      </w:r>
      <w:r w:rsidRPr="007C39E1">
        <w:rPr>
          <w:i/>
          <w:spacing w:val="-4"/>
        </w:rPr>
        <w:t>Direttiva (UE)</w:t>
      </w:r>
      <w:r>
        <w:rPr>
          <w:i/>
          <w:spacing w:val="-4"/>
        </w:rPr>
        <w:t xml:space="preserve"> </w:t>
      </w:r>
      <w:r w:rsidRPr="007840DA">
        <w:rPr>
          <w:i/>
          <w:spacing w:val="-4"/>
        </w:rPr>
        <w:t>2024/3099</w:t>
      </w:r>
      <w:r>
        <w:rPr>
          <w:i/>
          <w:spacing w:val="-4"/>
        </w:rPr>
        <w:t xml:space="preserve">, </w:t>
      </w:r>
      <w:r w:rsidRPr="007840DA">
        <w:rPr>
          <w:i/>
          <w:spacing w:val="-4"/>
        </w:rPr>
        <w:t>del 27 novembre 2024</w:t>
      </w:r>
      <w:r>
        <w:rPr>
          <w:i/>
          <w:spacing w:val="-4"/>
        </w:rPr>
        <w:t xml:space="preserve">, </w:t>
      </w:r>
      <w:r w:rsidRPr="007840DA">
        <w:rPr>
          <w:i/>
          <w:spacing w:val="-4"/>
        </w:rPr>
        <w:t>recante modifica della direttiva 2009/16/CE, relativa al controllo da parte dello Stato di approdo</w:t>
      </w:r>
      <w:r>
        <w:rPr>
          <w:i/>
          <w:spacing w:val="-4"/>
        </w:rPr>
        <w:t xml:space="preserve"> </w:t>
      </w:r>
      <w:r>
        <w:t>(G.U.U.E. Serie L del 16 dicembre 2024).</w:t>
      </w:r>
    </w:p>
  </w:footnote>
  <w:footnote w:id="319">
    <w:p w14:paraId="4E03D302" w14:textId="77777777" w:rsidR="00822F8B" w:rsidRDefault="00822F8B" w:rsidP="008E4966">
      <w:pPr>
        <w:pStyle w:val="Testonotaapidipagina"/>
        <w:spacing w:line="233" w:lineRule="auto"/>
        <w:jc w:val="both"/>
      </w:pPr>
      <w:r>
        <w:rPr>
          <w:rStyle w:val="Rimandonotaapidipagina"/>
        </w:rPr>
        <w:footnoteRef/>
      </w:r>
      <w:r>
        <w:t xml:space="preserve"> </w:t>
      </w:r>
      <w:r w:rsidRPr="007C39E1">
        <w:rPr>
          <w:spacing w:val="-4"/>
        </w:rPr>
        <w:t xml:space="preserve">Cfr. </w:t>
      </w:r>
      <w:r w:rsidRPr="007C39E1">
        <w:rPr>
          <w:smallCaps/>
          <w:spacing w:val="-4"/>
        </w:rPr>
        <w:t>Parlamento europeo e Consiglio dell</w:t>
      </w:r>
      <w:r>
        <w:rPr>
          <w:smallCaps/>
          <w:spacing w:val="-4"/>
        </w:rPr>
        <w:t>’</w:t>
      </w:r>
      <w:r w:rsidRPr="007C39E1">
        <w:rPr>
          <w:smallCaps/>
          <w:spacing w:val="-4"/>
        </w:rPr>
        <w:t>Unione europea</w:t>
      </w:r>
      <w:r w:rsidRPr="007C39E1">
        <w:rPr>
          <w:spacing w:val="-4"/>
        </w:rPr>
        <w:t>,</w:t>
      </w:r>
      <w:r>
        <w:rPr>
          <w:spacing w:val="-4"/>
        </w:rPr>
        <w:t xml:space="preserve"> </w:t>
      </w:r>
      <w:r w:rsidRPr="008B6855">
        <w:rPr>
          <w:i/>
          <w:spacing w:val="-4"/>
        </w:rPr>
        <w:t>Direttiva 2009/16/CE, del 23 aprile 2009, relativa al controllo da parte dello Stato di approdo</w:t>
      </w:r>
      <w:r>
        <w:rPr>
          <w:spacing w:val="-4"/>
        </w:rPr>
        <w:t xml:space="preserve"> </w:t>
      </w:r>
      <w:r w:rsidRPr="008B6855">
        <w:rPr>
          <w:spacing w:val="-4"/>
        </w:rPr>
        <w:t xml:space="preserve">(G.U.U.E. n. L </w:t>
      </w:r>
      <w:r>
        <w:rPr>
          <w:spacing w:val="-4"/>
        </w:rPr>
        <w:t>131</w:t>
      </w:r>
      <w:r w:rsidRPr="008B6855">
        <w:rPr>
          <w:spacing w:val="-4"/>
        </w:rPr>
        <w:t>/</w:t>
      </w:r>
      <w:r>
        <w:rPr>
          <w:spacing w:val="-4"/>
        </w:rPr>
        <w:t>57</w:t>
      </w:r>
      <w:r w:rsidRPr="008B6855">
        <w:rPr>
          <w:spacing w:val="-4"/>
        </w:rPr>
        <w:t xml:space="preserve"> del </w:t>
      </w:r>
      <w:r>
        <w:rPr>
          <w:spacing w:val="-4"/>
        </w:rPr>
        <w:t>28 maggio 2009</w:t>
      </w:r>
      <w:r w:rsidRPr="008B6855">
        <w:rPr>
          <w:spacing w:val="-4"/>
        </w:rPr>
        <w:t>).</w:t>
      </w:r>
    </w:p>
  </w:footnote>
  <w:footnote w:id="320">
    <w:p w14:paraId="03C2C6AD" w14:textId="77777777" w:rsidR="00822F8B" w:rsidRDefault="00822F8B" w:rsidP="008E4966">
      <w:pPr>
        <w:pStyle w:val="Testonotaapidipagina"/>
        <w:spacing w:line="233" w:lineRule="auto"/>
        <w:jc w:val="both"/>
      </w:pPr>
      <w:r w:rsidRPr="00251093">
        <w:rPr>
          <w:rStyle w:val="Rimandonotaapidipagina"/>
        </w:rPr>
        <w:footnoteRef/>
      </w:r>
      <w:r w:rsidRPr="00A812CF">
        <w:rPr>
          <w:spacing w:val="-6"/>
        </w:rPr>
        <w:t xml:space="preserve"> Cfr. </w:t>
      </w:r>
      <w:r w:rsidRPr="00A812CF">
        <w:rPr>
          <w:smallCaps/>
          <w:spacing w:val="-6"/>
        </w:rPr>
        <w:t>Parlamento europeo e Consiglio dell’Unione europea</w:t>
      </w:r>
      <w:r w:rsidRPr="00A812CF">
        <w:rPr>
          <w:spacing w:val="-6"/>
        </w:rPr>
        <w:t xml:space="preserve">, </w:t>
      </w:r>
      <w:r w:rsidRPr="00A812CF">
        <w:rPr>
          <w:i/>
          <w:spacing w:val="-6"/>
        </w:rPr>
        <w:t>Direttiva 2013/54/UE, del 20 novembre 2013, relativa a talune responsabilità dello Stato di bandiera ai fini della conformità alla convenzione sul lavoro marittimo del 2006 e della sua applicazione</w:t>
      </w:r>
      <w:r w:rsidRPr="00A812CF">
        <w:rPr>
          <w:spacing w:val="-6"/>
        </w:rPr>
        <w:t xml:space="preserve"> (G.U.U.E. n. L 329/1 del 10 dicembre 2013).</w:t>
      </w:r>
    </w:p>
  </w:footnote>
  <w:footnote w:id="321">
    <w:p w14:paraId="624C913E" w14:textId="77777777" w:rsidR="00822F8B" w:rsidRPr="00251093" w:rsidRDefault="00822F8B" w:rsidP="008E4966">
      <w:pPr>
        <w:pStyle w:val="Testonotaapidipagina"/>
        <w:spacing w:line="233" w:lineRule="auto"/>
        <w:jc w:val="both"/>
        <w:rPr>
          <w:spacing w:val="-4"/>
        </w:rPr>
      </w:pPr>
      <w:r w:rsidRPr="00251093">
        <w:rPr>
          <w:rStyle w:val="Rimandonotaapidipagina"/>
          <w:spacing w:val="-4"/>
        </w:rPr>
        <w:footnoteRef/>
      </w:r>
      <w:r w:rsidRPr="00251093">
        <w:rPr>
          <w:spacing w:val="-4"/>
        </w:rPr>
        <w:t xml:space="preserve"> Cfr. </w:t>
      </w:r>
      <w:r w:rsidRPr="00251093">
        <w:rPr>
          <w:smallCaps/>
          <w:spacing w:val="-4"/>
        </w:rPr>
        <w:t>Parlamento europeo e Consiglio dell</w:t>
      </w:r>
      <w:r>
        <w:rPr>
          <w:smallCaps/>
          <w:spacing w:val="-4"/>
        </w:rPr>
        <w:t>’</w:t>
      </w:r>
      <w:r w:rsidRPr="00251093">
        <w:rPr>
          <w:smallCaps/>
          <w:spacing w:val="-4"/>
        </w:rPr>
        <w:t>Unione europea</w:t>
      </w:r>
      <w:r w:rsidRPr="00251093">
        <w:rPr>
          <w:spacing w:val="-4"/>
        </w:rPr>
        <w:t xml:space="preserve">, </w:t>
      </w:r>
      <w:r w:rsidRPr="00251093">
        <w:rPr>
          <w:i/>
          <w:spacing w:val="-4"/>
        </w:rPr>
        <w:t>Direttiva 2009/21/CE, del 23 aprile 2009, relativa al rispetto degli obblighi dello Stato di bandiera</w:t>
      </w:r>
      <w:r>
        <w:rPr>
          <w:i/>
          <w:spacing w:val="-4"/>
        </w:rPr>
        <w:t xml:space="preserve"> </w:t>
      </w:r>
      <w:r w:rsidRPr="00313C6B">
        <w:rPr>
          <w:spacing w:val="-4"/>
        </w:rPr>
        <w:t xml:space="preserve">(G.U.U.E. n. L </w:t>
      </w:r>
      <w:r>
        <w:rPr>
          <w:spacing w:val="-4"/>
        </w:rPr>
        <w:t>131</w:t>
      </w:r>
      <w:r w:rsidRPr="00313C6B">
        <w:rPr>
          <w:spacing w:val="-4"/>
        </w:rPr>
        <w:t>/</w:t>
      </w:r>
      <w:r>
        <w:rPr>
          <w:spacing w:val="-4"/>
        </w:rPr>
        <w:t>132</w:t>
      </w:r>
      <w:r w:rsidRPr="00313C6B">
        <w:rPr>
          <w:spacing w:val="-4"/>
        </w:rPr>
        <w:t xml:space="preserve"> del </w:t>
      </w:r>
      <w:r>
        <w:rPr>
          <w:spacing w:val="-4"/>
        </w:rPr>
        <w:t>28 maggio 2009</w:t>
      </w:r>
      <w:r w:rsidRPr="00313C6B">
        <w:rPr>
          <w:spacing w:val="-4"/>
        </w:rPr>
        <w:t>).</w:t>
      </w:r>
    </w:p>
  </w:footnote>
  <w:footnote w:id="322">
    <w:p w14:paraId="2E6CF2C8" w14:textId="77777777" w:rsidR="00822F8B" w:rsidRDefault="00822F8B" w:rsidP="008E4966">
      <w:pPr>
        <w:pStyle w:val="Testonotaapidipagina"/>
        <w:spacing w:line="233" w:lineRule="auto"/>
        <w:jc w:val="both"/>
      </w:pPr>
      <w:r>
        <w:rPr>
          <w:rStyle w:val="Rimandonotaapidipagina"/>
        </w:rPr>
        <w:footnoteRef/>
      </w:r>
      <w:r w:rsidRPr="00345A5C">
        <w:rPr>
          <w:spacing w:val="-4"/>
        </w:rPr>
        <w:t xml:space="preserve"> Cfr. </w:t>
      </w:r>
      <w:r w:rsidRPr="00345A5C">
        <w:rPr>
          <w:smallCaps/>
          <w:spacing w:val="-4"/>
        </w:rPr>
        <w:t>Organizzazione Internazionale del Lavoro</w:t>
      </w:r>
      <w:r w:rsidRPr="00345A5C">
        <w:rPr>
          <w:spacing w:val="-4"/>
        </w:rPr>
        <w:t xml:space="preserve">, </w:t>
      </w:r>
      <w:r w:rsidRPr="00345A5C">
        <w:rPr>
          <w:i/>
          <w:spacing w:val="-4"/>
        </w:rPr>
        <w:t>MLC 2006 -</w:t>
      </w:r>
      <w:r w:rsidRPr="00345A5C">
        <w:rPr>
          <w:spacing w:val="-4"/>
        </w:rPr>
        <w:t xml:space="preserve"> </w:t>
      </w:r>
      <w:r w:rsidRPr="00345A5C">
        <w:rPr>
          <w:i/>
          <w:spacing w:val="-4"/>
        </w:rPr>
        <w:t>Convenzione sul Lavoro Marittimo</w:t>
      </w:r>
      <w:r>
        <w:rPr>
          <w:spacing w:val="-4"/>
        </w:rPr>
        <w:t xml:space="preserve">, ratificata dall’Italia con la </w:t>
      </w:r>
      <w:r w:rsidRPr="00B1241B">
        <w:rPr>
          <w:smallCaps/>
          <w:spacing w:val="-4"/>
        </w:rPr>
        <w:t>Legge</w:t>
      </w:r>
      <w:r w:rsidRPr="00B1241B">
        <w:rPr>
          <w:spacing w:val="-4"/>
        </w:rPr>
        <w:t xml:space="preserve"> </w:t>
      </w:r>
      <w:r w:rsidRPr="00C553B1">
        <w:rPr>
          <w:spacing w:val="-4"/>
        </w:rPr>
        <w:t>23 settembre 2013, n. 113</w:t>
      </w:r>
      <w:r>
        <w:rPr>
          <w:spacing w:val="-4"/>
        </w:rPr>
        <w:t xml:space="preserve">, </w:t>
      </w:r>
      <w:r w:rsidRPr="002E6BD5">
        <w:rPr>
          <w:i/>
          <w:spacing w:val="-4"/>
        </w:rPr>
        <w:t>Ratifica ed esecuzione della Convenzione</w:t>
      </w:r>
      <w:r>
        <w:rPr>
          <w:spacing w:val="-4"/>
        </w:rPr>
        <w:t xml:space="preserve"> </w:t>
      </w:r>
      <w:r w:rsidRPr="002E6BD5">
        <w:rPr>
          <w:i/>
          <w:spacing w:val="-4"/>
        </w:rPr>
        <w:t>dell</w:t>
      </w:r>
      <w:r>
        <w:rPr>
          <w:i/>
          <w:spacing w:val="-4"/>
        </w:rPr>
        <w:t>’</w:t>
      </w:r>
      <w:r w:rsidRPr="002E6BD5">
        <w:rPr>
          <w:i/>
          <w:spacing w:val="-4"/>
        </w:rPr>
        <w:t>Organizzazione internazionale del lavoro (OIL) n. 186 sul lavoro marittimo, con Allegati, adottata a Ginevra il 23 febbraio 2006 nel corso della 94ma sessione della Conferenza generale dell</w:t>
      </w:r>
      <w:r>
        <w:rPr>
          <w:i/>
          <w:spacing w:val="-4"/>
        </w:rPr>
        <w:t>’</w:t>
      </w:r>
      <w:r w:rsidRPr="002E6BD5">
        <w:rPr>
          <w:i/>
          <w:spacing w:val="-4"/>
        </w:rPr>
        <w:t>OIL, nonché norme di adeguamento interno</w:t>
      </w:r>
      <w:r>
        <w:rPr>
          <w:spacing w:val="-4"/>
        </w:rPr>
        <w:t xml:space="preserve"> (</w:t>
      </w:r>
      <w:r w:rsidRPr="002E6BD5">
        <w:rPr>
          <w:spacing w:val="-4"/>
        </w:rPr>
        <w:t>G</w:t>
      </w:r>
      <w:r>
        <w:rPr>
          <w:spacing w:val="-4"/>
        </w:rPr>
        <w:t>.</w:t>
      </w:r>
      <w:r w:rsidRPr="002E6BD5">
        <w:rPr>
          <w:spacing w:val="-4"/>
        </w:rPr>
        <w:t>U</w:t>
      </w:r>
      <w:r>
        <w:rPr>
          <w:spacing w:val="-4"/>
        </w:rPr>
        <w:t>.</w:t>
      </w:r>
      <w:r w:rsidRPr="002E6BD5">
        <w:rPr>
          <w:spacing w:val="-4"/>
        </w:rPr>
        <w:t xml:space="preserve"> n.</w:t>
      </w:r>
      <w:r>
        <w:rPr>
          <w:spacing w:val="-4"/>
        </w:rPr>
        <w:t xml:space="preserve"> </w:t>
      </w:r>
      <w:r w:rsidRPr="002E6BD5">
        <w:rPr>
          <w:spacing w:val="-4"/>
        </w:rPr>
        <w:t>237 del 9</w:t>
      </w:r>
      <w:r>
        <w:rPr>
          <w:spacing w:val="-4"/>
        </w:rPr>
        <w:t xml:space="preserve"> ottobre </w:t>
      </w:r>
      <w:r w:rsidRPr="002E6BD5">
        <w:rPr>
          <w:spacing w:val="-4"/>
        </w:rPr>
        <w:t>2013 - Suppl. Ord</w:t>
      </w:r>
      <w:r>
        <w:rPr>
          <w:spacing w:val="-4"/>
        </w:rPr>
        <w:t>.</w:t>
      </w:r>
      <w:r w:rsidRPr="002E6BD5">
        <w:rPr>
          <w:spacing w:val="-4"/>
        </w:rPr>
        <w:t xml:space="preserve"> n. 68)</w:t>
      </w:r>
      <w:r>
        <w:rPr>
          <w:spacing w:val="-4"/>
        </w:rPr>
        <w:t>.</w:t>
      </w:r>
    </w:p>
  </w:footnote>
  <w:footnote w:id="323">
    <w:p w14:paraId="24AAB4C8" w14:textId="77777777" w:rsidR="00822F8B" w:rsidRDefault="00822F8B" w:rsidP="008E4966">
      <w:pPr>
        <w:pStyle w:val="Testonotaapidipagina"/>
        <w:jc w:val="both"/>
      </w:pPr>
      <w:r>
        <w:rPr>
          <w:rStyle w:val="Rimandonotaapidipagina"/>
        </w:rPr>
        <w:footnoteRef/>
      </w:r>
      <w:r>
        <w:t xml:space="preserve"> </w:t>
      </w:r>
      <w:r w:rsidRPr="007C39E1">
        <w:rPr>
          <w:spacing w:val="-4"/>
        </w:rPr>
        <w:t xml:space="preserve">Cfr. </w:t>
      </w:r>
      <w:r w:rsidRPr="007C39E1">
        <w:rPr>
          <w:smallCaps/>
          <w:spacing w:val="-4"/>
        </w:rPr>
        <w:t>Parlamento europeo e Consiglio dell</w:t>
      </w:r>
      <w:r>
        <w:rPr>
          <w:smallCaps/>
          <w:spacing w:val="-4"/>
        </w:rPr>
        <w:t>’</w:t>
      </w:r>
      <w:r w:rsidRPr="007C39E1">
        <w:rPr>
          <w:smallCaps/>
          <w:spacing w:val="-4"/>
        </w:rPr>
        <w:t>Unione europea</w:t>
      </w:r>
      <w:r w:rsidRPr="007C39E1">
        <w:rPr>
          <w:spacing w:val="-4"/>
        </w:rPr>
        <w:t xml:space="preserve">, </w:t>
      </w:r>
      <w:r w:rsidRPr="007C39E1">
        <w:rPr>
          <w:i/>
          <w:spacing w:val="-4"/>
        </w:rPr>
        <w:t>Direttiva (UE)</w:t>
      </w:r>
      <w:r>
        <w:rPr>
          <w:i/>
          <w:spacing w:val="-4"/>
        </w:rPr>
        <w:t xml:space="preserve"> </w:t>
      </w:r>
      <w:r w:rsidRPr="007840DA">
        <w:rPr>
          <w:i/>
          <w:spacing w:val="-4"/>
        </w:rPr>
        <w:t>2024/3</w:t>
      </w:r>
      <w:r>
        <w:rPr>
          <w:i/>
          <w:spacing w:val="-4"/>
        </w:rPr>
        <w:t xml:space="preserve">101, </w:t>
      </w:r>
      <w:r w:rsidRPr="007840DA">
        <w:rPr>
          <w:i/>
          <w:spacing w:val="-4"/>
        </w:rPr>
        <w:t>del 27 novembre 2024</w:t>
      </w:r>
      <w:r>
        <w:rPr>
          <w:i/>
          <w:spacing w:val="-4"/>
        </w:rPr>
        <w:t xml:space="preserve">, </w:t>
      </w:r>
      <w:r w:rsidRPr="00B56737">
        <w:rPr>
          <w:i/>
          <w:spacing w:val="-4"/>
        </w:rPr>
        <w:t>che modifica la direttiva 2005/35/CE relativa all</w:t>
      </w:r>
      <w:r>
        <w:rPr>
          <w:i/>
          <w:spacing w:val="-4"/>
        </w:rPr>
        <w:t>’</w:t>
      </w:r>
      <w:r w:rsidRPr="00B56737">
        <w:rPr>
          <w:i/>
          <w:spacing w:val="-4"/>
        </w:rPr>
        <w:t>inquinamento provocato dalle navi e all</w:t>
      </w:r>
      <w:r>
        <w:rPr>
          <w:i/>
          <w:spacing w:val="-4"/>
        </w:rPr>
        <w:t>’</w:t>
      </w:r>
      <w:r w:rsidRPr="00B56737">
        <w:rPr>
          <w:i/>
          <w:spacing w:val="-4"/>
        </w:rPr>
        <w:t>introduzione di sanzioni amministrative in caso di violazioni</w:t>
      </w:r>
      <w:r>
        <w:rPr>
          <w:i/>
          <w:spacing w:val="-4"/>
        </w:rPr>
        <w:t xml:space="preserve"> </w:t>
      </w:r>
      <w:r>
        <w:t>(G.U.U.E. Serie L del 16 dicembre 2024).</w:t>
      </w:r>
    </w:p>
  </w:footnote>
  <w:footnote w:id="324">
    <w:p w14:paraId="43E61321" w14:textId="77777777" w:rsidR="00822F8B" w:rsidRPr="00B710E3" w:rsidRDefault="00822F8B" w:rsidP="008E4966">
      <w:pPr>
        <w:pStyle w:val="Testonotaapidipagina"/>
        <w:jc w:val="both"/>
        <w:rPr>
          <w:spacing w:val="-4"/>
        </w:rPr>
      </w:pPr>
      <w:r w:rsidRPr="00B710E3">
        <w:rPr>
          <w:rStyle w:val="Rimandonotaapidipagina"/>
          <w:spacing w:val="-4"/>
        </w:rPr>
        <w:footnoteRef/>
      </w:r>
      <w:r w:rsidRPr="00B710E3">
        <w:rPr>
          <w:spacing w:val="-4"/>
        </w:rPr>
        <w:t xml:space="preserve"> Cfr. </w:t>
      </w:r>
      <w:r w:rsidRPr="00B710E3">
        <w:rPr>
          <w:smallCaps/>
          <w:spacing w:val="-4"/>
        </w:rPr>
        <w:t>Parlamento europeo e Consiglio dell</w:t>
      </w:r>
      <w:r>
        <w:rPr>
          <w:smallCaps/>
          <w:spacing w:val="-4"/>
        </w:rPr>
        <w:t>’</w:t>
      </w:r>
      <w:r w:rsidRPr="00B710E3">
        <w:rPr>
          <w:smallCaps/>
          <w:spacing w:val="-4"/>
        </w:rPr>
        <w:t>Unione europea</w:t>
      </w:r>
      <w:r w:rsidRPr="00B710E3">
        <w:rPr>
          <w:spacing w:val="-4"/>
        </w:rPr>
        <w:t xml:space="preserve">, </w:t>
      </w:r>
      <w:r w:rsidRPr="00B710E3">
        <w:rPr>
          <w:i/>
          <w:spacing w:val="-4"/>
        </w:rPr>
        <w:t>Direttiva 2005/35/CE, del 7 settembre 2005 relativa all</w:t>
      </w:r>
      <w:r>
        <w:rPr>
          <w:i/>
          <w:spacing w:val="-4"/>
        </w:rPr>
        <w:t>’</w:t>
      </w:r>
      <w:r w:rsidRPr="00B710E3">
        <w:rPr>
          <w:i/>
          <w:spacing w:val="-4"/>
        </w:rPr>
        <w:t>inquinamento provocato dalle navi e all</w:t>
      </w:r>
      <w:r>
        <w:rPr>
          <w:i/>
          <w:spacing w:val="-4"/>
        </w:rPr>
        <w:t>’</w:t>
      </w:r>
      <w:r w:rsidRPr="00B710E3">
        <w:rPr>
          <w:i/>
          <w:spacing w:val="-4"/>
        </w:rPr>
        <w:t>introduzione di sanzioni per violazioni</w:t>
      </w:r>
      <w:r>
        <w:rPr>
          <w:i/>
          <w:spacing w:val="-4"/>
        </w:rPr>
        <w:t xml:space="preserve"> </w:t>
      </w:r>
      <w:r w:rsidRPr="00B710E3">
        <w:rPr>
          <w:spacing w:val="-4"/>
        </w:rPr>
        <w:t xml:space="preserve">(G.U.U.E. n. L </w:t>
      </w:r>
      <w:r>
        <w:rPr>
          <w:spacing w:val="-4"/>
        </w:rPr>
        <w:t>255</w:t>
      </w:r>
      <w:r w:rsidRPr="00B710E3">
        <w:rPr>
          <w:spacing w:val="-4"/>
        </w:rPr>
        <w:t>/1</w:t>
      </w:r>
      <w:r>
        <w:rPr>
          <w:spacing w:val="-4"/>
        </w:rPr>
        <w:t>1</w:t>
      </w:r>
      <w:r w:rsidRPr="00B710E3">
        <w:rPr>
          <w:spacing w:val="-4"/>
        </w:rPr>
        <w:t xml:space="preserve"> del </w:t>
      </w:r>
      <w:r>
        <w:rPr>
          <w:spacing w:val="-4"/>
        </w:rPr>
        <w:t>30 settembre 2005</w:t>
      </w:r>
      <w:r w:rsidRPr="00B710E3">
        <w:rPr>
          <w:spacing w:val="-4"/>
        </w:rPr>
        <w:t>).</w:t>
      </w:r>
    </w:p>
  </w:footnote>
  <w:footnote w:id="325">
    <w:p w14:paraId="6C78B4D9" w14:textId="77777777" w:rsidR="00822F8B" w:rsidRPr="00964537" w:rsidRDefault="00822F8B" w:rsidP="008E4966">
      <w:pPr>
        <w:pStyle w:val="Testonotaapidipagina"/>
        <w:spacing w:line="235" w:lineRule="auto"/>
        <w:jc w:val="both"/>
        <w:rPr>
          <w:lang w:val="en-AU"/>
        </w:rPr>
      </w:pPr>
      <w:r>
        <w:rPr>
          <w:rStyle w:val="Rimandonotaapidipagina"/>
        </w:rPr>
        <w:footnoteRef/>
      </w:r>
      <w:r w:rsidRPr="00DB2979">
        <w:rPr>
          <w:spacing w:val="-4"/>
        </w:rPr>
        <w:t xml:space="preserve"> Nell</w:t>
      </w:r>
      <w:r>
        <w:rPr>
          <w:spacing w:val="-4"/>
        </w:rPr>
        <w:t>’</w:t>
      </w:r>
      <w:r w:rsidRPr="00DB2979">
        <w:rPr>
          <w:spacing w:val="-4"/>
        </w:rPr>
        <w:t xml:space="preserve">ambito delle materie plastiche, con il termine </w:t>
      </w:r>
      <w:r w:rsidRPr="00DB2979">
        <w:rPr>
          <w:i/>
          <w:spacing w:val="-4"/>
        </w:rPr>
        <w:t>“pellet”</w:t>
      </w:r>
      <w:r w:rsidRPr="00DB2979">
        <w:rPr>
          <w:spacing w:val="-4"/>
        </w:rPr>
        <w:t xml:space="preserve"> si fa riferimento a piccoli granuli di materiale plastico che possono avere forme diverse</w:t>
      </w:r>
      <w:r>
        <w:rPr>
          <w:spacing w:val="-4"/>
        </w:rPr>
        <w:t xml:space="preserve"> (</w:t>
      </w:r>
      <w:r w:rsidRPr="00F921DE">
        <w:rPr>
          <w:i/>
          <w:iCs/>
          <w:spacing w:val="-4"/>
        </w:rPr>
        <w:t>nurdle</w:t>
      </w:r>
      <w:r w:rsidRPr="00964537">
        <w:rPr>
          <w:spacing w:val="-4"/>
        </w:rPr>
        <w:t xml:space="preserve">, granuli, fiocchi, resine, cilindri, </w:t>
      </w:r>
      <w:r>
        <w:rPr>
          <w:spacing w:val="-4"/>
        </w:rPr>
        <w:t xml:space="preserve">dischetti, </w:t>
      </w:r>
      <w:r w:rsidRPr="00964537">
        <w:rPr>
          <w:spacing w:val="-4"/>
        </w:rPr>
        <w:t>perle, polveri, micropolveri, microsfere e</w:t>
      </w:r>
      <w:r>
        <w:rPr>
          <w:spacing w:val="-4"/>
        </w:rPr>
        <w:t>d</w:t>
      </w:r>
      <w:r w:rsidRPr="00964537">
        <w:rPr>
          <w:spacing w:val="-4"/>
        </w:rPr>
        <w:t xml:space="preserve"> agglomerati</w:t>
      </w:r>
      <w:r>
        <w:rPr>
          <w:spacing w:val="-4"/>
        </w:rPr>
        <w:t xml:space="preserve">) </w:t>
      </w:r>
      <w:r w:rsidRPr="00DB2979">
        <w:rPr>
          <w:spacing w:val="-4"/>
        </w:rPr>
        <w:t>con un diametro compreso t</w:t>
      </w:r>
      <w:r>
        <w:rPr>
          <w:spacing w:val="-4"/>
        </w:rPr>
        <w:t xml:space="preserve">ra 1 e 5 mm. Questi </w:t>
      </w:r>
      <w:r w:rsidRPr="00F921DE">
        <w:rPr>
          <w:i/>
          <w:iCs/>
          <w:spacing w:val="-4"/>
        </w:rPr>
        <w:t>pellet</w:t>
      </w:r>
      <w:r>
        <w:rPr>
          <w:spacing w:val="-4"/>
        </w:rPr>
        <w:t xml:space="preserve">, </w:t>
      </w:r>
      <w:r w:rsidRPr="00DB2979">
        <w:rPr>
          <w:spacing w:val="-4"/>
        </w:rPr>
        <w:t>realizzati in polimero o in miscele polimeriche</w:t>
      </w:r>
      <w:r>
        <w:rPr>
          <w:spacing w:val="-4"/>
        </w:rPr>
        <w:t>, sono c</w:t>
      </w:r>
      <w:r w:rsidRPr="00DB2979">
        <w:rPr>
          <w:spacing w:val="-4"/>
        </w:rPr>
        <w:t>onosciuti a</w:t>
      </w:r>
      <w:r>
        <w:rPr>
          <w:spacing w:val="-4"/>
        </w:rPr>
        <w:t>nche</w:t>
      </w:r>
      <w:r w:rsidRPr="00DB2979">
        <w:rPr>
          <w:spacing w:val="-4"/>
        </w:rPr>
        <w:t xml:space="preserve"> sotto nomignoli </w:t>
      </w:r>
      <w:r>
        <w:rPr>
          <w:spacing w:val="-4"/>
        </w:rPr>
        <w:t>quali</w:t>
      </w:r>
      <w:r w:rsidRPr="00DB2979">
        <w:rPr>
          <w:spacing w:val="-4"/>
        </w:rPr>
        <w:t xml:space="preserve"> </w:t>
      </w:r>
      <w:r w:rsidRPr="00DB2979">
        <w:rPr>
          <w:i/>
          <w:spacing w:val="-4"/>
        </w:rPr>
        <w:t>“vivaio”</w:t>
      </w:r>
      <w:r w:rsidRPr="00DB2979">
        <w:rPr>
          <w:spacing w:val="-4"/>
        </w:rPr>
        <w:t xml:space="preserve">, </w:t>
      </w:r>
      <w:r w:rsidRPr="00DB2979">
        <w:rPr>
          <w:i/>
          <w:spacing w:val="-4"/>
        </w:rPr>
        <w:t>“nido”</w:t>
      </w:r>
      <w:r w:rsidRPr="00DB2979">
        <w:rPr>
          <w:spacing w:val="-4"/>
        </w:rPr>
        <w:t xml:space="preserve"> od </w:t>
      </w:r>
      <w:r w:rsidRPr="00DB2979">
        <w:rPr>
          <w:i/>
          <w:spacing w:val="-4"/>
        </w:rPr>
        <w:t>“agglomerato resinifero”</w:t>
      </w:r>
      <w:r w:rsidRPr="00DB2979">
        <w:rPr>
          <w:spacing w:val="-4"/>
        </w:rPr>
        <w:t>,</w:t>
      </w:r>
      <w:r>
        <w:rPr>
          <w:spacing w:val="-4"/>
        </w:rPr>
        <w:t xml:space="preserve"> e</w:t>
      </w:r>
      <w:r w:rsidRPr="00DB2979">
        <w:rPr>
          <w:spacing w:val="-4"/>
        </w:rPr>
        <w:t xml:space="preserve"> vengono impiegati trasversalmente </w:t>
      </w:r>
      <w:r>
        <w:rPr>
          <w:spacing w:val="-4"/>
        </w:rPr>
        <w:t>in</w:t>
      </w:r>
      <w:r w:rsidRPr="00DB2979">
        <w:rPr>
          <w:spacing w:val="-4"/>
        </w:rPr>
        <w:t xml:space="preserve"> svariatissimi settori industrial</w:t>
      </w:r>
      <w:r>
        <w:rPr>
          <w:spacing w:val="-4"/>
        </w:rPr>
        <w:t>i, utili</w:t>
      </w:r>
      <w:r w:rsidRPr="00DB2979">
        <w:rPr>
          <w:spacing w:val="-4"/>
        </w:rPr>
        <w:t xml:space="preserve"> </w:t>
      </w:r>
      <w:r>
        <w:rPr>
          <w:spacing w:val="-4"/>
        </w:rPr>
        <w:t>alla produzione di</w:t>
      </w:r>
      <w:r w:rsidRPr="00DB2979">
        <w:rPr>
          <w:spacing w:val="-4"/>
        </w:rPr>
        <w:t xml:space="preserve"> molteplici tipologie merceologiche</w:t>
      </w:r>
      <w:r>
        <w:rPr>
          <w:spacing w:val="-4"/>
        </w:rPr>
        <w:t>,</w:t>
      </w:r>
      <w:r w:rsidRPr="00DB2979">
        <w:rPr>
          <w:spacing w:val="-4"/>
        </w:rPr>
        <w:t xml:space="preserve"> dai contenitori a</w:t>
      </w:r>
      <w:r>
        <w:rPr>
          <w:spacing w:val="-4"/>
        </w:rPr>
        <w:t>d</w:t>
      </w:r>
      <w:r w:rsidRPr="00DB2979">
        <w:rPr>
          <w:spacing w:val="-4"/>
        </w:rPr>
        <w:t xml:space="preserve"> </w:t>
      </w:r>
      <w:r>
        <w:rPr>
          <w:spacing w:val="-4"/>
        </w:rPr>
        <w:t xml:space="preserve">ogni altro </w:t>
      </w:r>
      <w:r w:rsidRPr="00DB2979">
        <w:rPr>
          <w:spacing w:val="-4"/>
        </w:rPr>
        <w:t>accessori</w:t>
      </w:r>
      <w:r>
        <w:rPr>
          <w:spacing w:val="-4"/>
        </w:rPr>
        <w:t>o di utilizzo</w:t>
      </w:r>
      <w:r w:rsidRPr="00DB2979">
        <w:rPr>
          <w:spacing w:val="-4"/>
        </w:rPr>
        <w:t xml:space="preserve"> quotidian</w:t>
      </w:r>
      <w:r>
        <w:rPr>
          <w:spacing w:val="-4"/>
        </w:rPr>
        <w:t>o</w:t>
      </w:r>
      <w:r w:rsidRPr="00DB2979">
        <w:rPr>
          <w:spacing w:val="-4"/>
        </w:rPr>
        <w:t>.</w:t>
      </w:r>
      <w:r>
        <w:rPr>
          <w:spacing w:val="-4"/>
        </w:rPr>
        <w:t xml:space="preserve"> </w:t>
      </w:r>
      <w:r w:rsidRPr="00964537">
        <w:rPr>
          <w:spacing w:val="-4"/>
        </w:rPr>
        <w:t>Le microplastiche invece presentano dimensioni e forme estremamente varie (sfere, fibre e frammenti) ed hanno una composizione complessa formata da materiali polimerici insieme a mix chimici quali additivi o contaminanti organici presenti nell</w:t>
      </w:r>
      <w:r>
        <w:rPr>
          <w:spacing w:val="-4"/>
        </w:rPr>
        <w:t>’</w:t>
      </w:r>
      <w:r w:rsidRPr="00964537">
        <w:rPr>
          <w:spacing w:val="-4"/>
        </w:rPr>
        <w:t xml:space="preserve">ambiente che tendono ad adsorbirsi alle particelle </w:t>
      </w:r>
      <w:r>
        <w:rPr>
          <w:spacing w:val="-4"/>
        </w:rPr>
        <w:t>stesse. Una volta disperse nell’</w:t>
      </w:r>
      <w:r w:rsidRPr="00964537">
        <w:rPr>
          <w:spacing w:val="-4"/>
        </w:rPr>
        <w:t>ambiente naturale diventano quasi impossibili da rimuovere poiché non sono biodegradabili.</w:t>
      </w:r>
      <w:r>
        <w:rPr>
          <w:spacing w:val="-4"/>
        </w:rPr>
        <w:t xml:space="preserve"> </w:t>
      </w:r>
      <w:r w:rsidRPr="00964537">
        <w:rPr>
          <w:spacing w:val="-4"/>
        </w:rPr>
        <w:t>La loro ridotta grandezza le rende facilmente ingeribili dalla fauna selvatica con potenziali conseguenze nelle catene alimentari. Attualmente le microplastiche si trovano diffusamente ovunque: nell</w:t>
      </w:r>
      <w:r>
        <w:rPr>
          <w:spacing w:val="-4"/>
        </w:rPr>
        <w:t>’</w:t>
      </w:r>
      <w:r w:rsidRPr="00964537">
        <w:rPr>
          <w:spacing w:val="-4"/>
        </w:rPr>
        <w:t>atmosfera, nel suolo</w:t>
      </w:r>
      <w:r>
        <w:rPr>
          <w:spacing w:val="-4"/>
        </w:rPr>
        <w:t xml:space="preserve"> agricolo così come nei corsi d’</w:t>
      </w:r>
      <w:r w:rsidRPr="00964537">
        <w:rPr>
          <w:spacing w:val="-4"/>
        </w:rPr>
        <w:t>acqua dolce</w:t>
      </w:r>
      <w:r>
        <w:rPr>
          <w:spacing w:val="-4"/>
        </w:rPr>
        <w:t>,</w:t>
      </w:r>
      <w:r w:rsidRPr="00964537">
        <w:rPr>
          <w:spacing w:val="-4"/>
        </w:rPr>
        <w:t xml:space="preserve"> negli oceani</w:t>
      </w:r>
      <w:r>
        <w:rPr>
          <w:spacing w:val="-4"/>
        </w:rPr>
        <w:t>,</w:t>
      </w:r>
      <w:r w:rsidRPr="00964537">
        <w:rPr>
          <w:spacing w:val="-4"/>
        </w:rPr>
        <w:t xml:space="preserve"> </w:t>
      </w:r>
      <w:r>
        <w:rPr>
          <w:spacing w:val="-4"/>
        </w:rPr>
        <w:t>n</w:t>
      </w:r>
      <w:r w:rsidRPr="00964537">
        <w:rPr>
          <w:spacing w:val="-4"/>
        </w:rPr>
        <w:t xml:space="preserve">ella flora e </w:t>
      </w:r>
      <w:r>
        <w:rPr>
          <w:spacing w:val="-4"/>
        </w:rPr>
        <w:t xml:space="preserve">nella </w:t>
      </w:r>
      <w:r w:rsidRPr="00964537">
        <w:rPr>
          <w:spacing w:val="-4"/>
        </w:rPr>
        <w:t>fauna terrestre</w:t>
      </w:r>
      <w:r>
        <w:rPr>
          <w:spacing w:val="-4"/>
        </w:rPr>
        <w:t>,</w:t>
      </w:r>
      <w:r w:rsidRPr="00964537">
        <w:rPr>
          <w:spacing w:val="-4"/>
        </w:rPr>
        <w:t xml:space="preserve"> ol</w:t>
      </w:r>
      <w:r>
        <w:rPr>
          <w:spacing w:val="-4"/>
        </w:rPr>
        <w:t>tre che nei cibi consumati dall’</w:t>
      </w:r>
      <w:r w:rsidRPr="00964537">
        <w:rPr>
          <w:spacing w:val="-4"/>
        </w:rPr>
        <w:t xml:space="preserve">uomo </w:t>
      </w:r>
      <w:r>
        <w:rPr>
          <w:spacing w:val="-4"/>
        </w:rPr>
        <w:t>(</w:t>
      </w:r>
      <w:r w:rsidRPr="00964537">
        <w:rPr>
          <w:spacing w:val="-4"/>
        </w:rPr>
        <w:t>pesci</w:t>
      </w:r>
      <w:r>
        <w:rPr>
          <w:spacing w:val="-4"/>
        </w:rPr>
        <w:t xml:space="preserve"> e frutti di mare,</w:t>
      </w:r>
      <w:r w:rsidRPr="00964537">
        <w:rPr>
          <w:spacing w:val="-4"/>
        </w:rPr>
        <w:t xml:space="preserve"> </w:t>
      </w:r>
      <w:r>
        <w:rPr>
          <w:spacing w:val="-4"/>
        </w:rPr>
        <w:t>sia</w:t>
      </w:r>
      <w:r w:rsidRPr="00964537">
        <w:rPr>
          <w:spacing w:val="-4"/>
        </w:rPr>
        <w:t xml:space="preserve"> freschi </w:t>
      </w:r>
      <w:r>
        <w:rPr>
          <w:spacing w:val="-4"/>
        </w:rPr>
        <w:t>che</w:t>
      </w:r>
      <w:r w:rsidRPr="00964537">
        <w:rPr>
          <w:spacing w:val="-4"/>
        </w:rPr>
        <w:t xml:space="preserve"> congelati</w:t>
      </w:r>
      <w:r>
        <w:rPr>
          <w:spacing w:val="-4"/>
        </w:rPr>
        <w:t>,</w:t>
      </w:r>
      <w:r w:rsidRPr="00964537">
        <w:rPr>
          <w:spacing w:val="-4"/>
        </w:rPr>
        <w:t xml:space="preserve"> ma anche sale comune</w:t>
      </w:r>
      <w:r>
        <w:rPr>
          <w:spacing w:val="-4"/>
        </w:rPr>
        <w:t>,</w:t>
      </w:r>
      <w:r w:rsidRPr="00964537">
        <w:rPr>
          <w:spacing w:val="-4"/>
        </w:rPr>
        <w:t xml:space="preserve"> zucchero</w:t>
      </w:r>
      <w:r>
        <w:rPr>
          <w:spacing w:val="-4"/>
        </w:rPr>
        <w:t>,</w:t>
      </w:r>
      <w:r w:rsidRPr="00964537">
        <w:rPr>
          <w:spacing w:val="-4"/>
        </w:rPr>
        <w:t xml:space="preserve"> miele</w:t>
      </w:r>
      <w:r>
        <w:rPr>
          <w:spacing w:val="-4"/>
        </w:rPr>
        <w:t>,</w:t>
      </w:r>
      <w:r w:rsidRPr="00964537">
        <w:rPr>
          <w:spacing w:val="-4"/>
        </w:rPr>
        <w:t xml:space="preserve"> riso</w:t>
      </w:r>
      <w:r>
        <w:rPr>
          <w:spacing w:val="-4"/>
        </w:rPr>
        <w:t>,</w:t>
      </w:r>
      <w:r w:rsidRPr="00964537">
        <w:rPr>
          <w:spacing w:val="-4"/>
        </w:rPr>
        <w:t xml:space="preserve"> acqua potabile</w:t>
      </w:r>
      <w:r>
        <w:rPr>
          <w:spacing w:val="-4"/>
        </w:rPr>
        <w:t>,</w:t>
      </w:r>
      <w:r w:rsidRPr="00964537">
        <w:rPr>
          <w:spacing w:val="-4"/>
        </w:rPr>
        <w:t xml:space="preserve"> latte</w:t>
      </w:r>
      <w:r>
        <w:rPr>
          <w:spacing w:val="-4"/>
        </w:rPr>
        <w:t xml:space="preserve">, </w:t>
      </w:r>
      <w:r w:rsidRPr="00964537">
        <w:rPr>
          <w:spacing w:val="-4"/>
        </w:rPr>
        <w:t xml:space="preserve">altre bevande </w:t>
      </w:r>
      <w:r>
        <w:rPr>
          <w:spacing w:val="-4"/>
        </w:rPr>
        <w:t xml:space="preserve">e, verosimilmente, in ogni </w:t>
      </w:r>
      <w:r w:rsidRPr="00964537">
        <w:rPr>
          <w:spacing w:val="-4"/>
        </w:rPr>
        <w:t>al</w:t>
      </w:r>
      <w:r>
        <w:rPr>
          <w:spacing w:val="-4"/>
        </w:rPr>
        <w:t>tra</w:t>
      </w:r>
      <w:r w:rsidRPr="00964537">
        <w:rPr>
          <w:spacing w:val="-4"/>
        </w:rPr>
        <w:t xml:space="preserve"> </w:t>
      </w:r>
      <w:r>
        <w:rPr>
          <w:spacing w:val="-4"/>
        </w:rPr>
        <w:t xml:space="preserve">cosa destinata al </w:t>
      </w:r>
      <w:r w:rsidRPr="00964537">
        <w:rPr>
          <w:spacing w:val="-4"/>
        </w:rPr>
        <w:t>consumo umano</w:t>
      </w:r>
      <w:r>
        <w:rPr>
          <w:spacing w:val="-4"/>
        </w:rPr>
        <w:t>),</w:t>
      </w:r>
      <w:r w:rsidRPr="00964537">
        <w:rPr>
          <w:spacing w:val="-4"/>
        </w:rPr>
        <w:t xml:space="preserve"> rendendole quindi degli agenti inquinanti globalmente diffusi</w:t>
      </w:r>
      <w:r>
        <w:rPr>
          <w:spacing w:val="-4"/>
        </w:rPr>
        <w:t xml:space="preserve"> e di estrema </w:t>
      </w:r>
      <w:r w:rsidRPr="00F921DE">
        <w:rPr>
          <w:spacing w:val="-6"/>
        </w:rPr>
        <w:t xml:space="preserve">pericolosità. </w:t>
      </w:r>
      <w:r w:rsidRPr="00F921DE">
        <w:rPr>
          <w:spacing w:val="-6"/>
          <w:lang w:val="en-AU"/>
        </w:rPr>
        <w:t xml:space="preserve">Cfr. </w:t>
      </w:r>
      <w:r w:rsidRPr="00F921DE">
        <w:rPr>
          <w:rFonts w:hint="eastAsia"/>
          <w:smallCaps/>
          <w:noProof/>
          <w:spacing w:val="-6"/>
          <w:lang w:val="en-AU" w:eastAsia="ja-JP"/>
        </w:rPr>
        <w:t>Karapanagioti, Ogata, Takada</w:t>
      </w:r>
      <w:r w:rsidRPr="00F921DE">
        <w:rPr>
          <w:spacing w:val="-6"/>
          <w:lang w:val="en-AU"/>
        </w:rPr>
        <w:t xml:space="preserve">, </w:t>
      </w:r>
      <w:r w:rsidRPr="00F921DE">
        <w:rPr>
          <w:i/>
          <w:spacing w:val="-6"/>
          <w:lang w:val="en-AU"/>
        </w:rPr>
        <w:t>Eroded plastic pellets as monitoring tools for polycyclic</w:t>
      </w:r>
      <w:r w:rsidRPr="003549B6">
        <w:rPr>
          <w:i/>
          <w:spacing w:val="-4"/>
          <w:lang w:val="en-AU"/>
        </w:rPr>
        <w:t xml:space="preserve"> aromatic hydrocarbons (PAH): laboratory and field studies</w:t>
      </w:r>
      <w:r w:rsidRPr="003549B6">
        <w:rPr>
          <w:spacing w:val="-4"/>
          <w:lang w:val="en-AU"/>
        </w:rPr>
        <w:t xml:space="preserve">, in </w:t>
      </w:r>
      <w:r w:rsidRPr="00F921DE">
        <w:rPr>
          <w:i/>
          <w:iCs/>
          <w:spacing w:val="-4"/>
          <w:lang w:val="en-AU"/>
        </w:rPr>
        <w:t>Global NEST Journal</w:t>
      </w:r>
      <w:r w:rsidRPr="003549B6">
        <w:rPr>
          <w:spacing w:val="-4"/>
          <w:lang w:val="en-AU"/>
        </w:rPr>
        <w:t xml:space="preserve">, Vol. </w:t>
      </w:r>
      <w:r>
        <w:rPr>
          <w:spacing w:val="-4"/>
          <w:lang w:val="en-AU"/>
        </w:rPr>
        <w:t>XII</w:t>
      </w:r>
      <w:r w:rsidRPr="003549B6">
        <w:rPr>
          <w:spacing w:val="-4"/>
          <w:lang w:val="en-AU"/>
        </w:rPr>
        <w:t xml:space="preserve">, </w:t>
      </w:r>
      <w:r w:rsidRPr="00F921DE">
        <w:rPr>
          <w:i/>
          <w:iCs/>
          <w:spacing w:val="-4"/>
          <w:lang w:val="en-AU"/>
        </w:rPr>
        <w:t>Issue</w:t>
      </w:r>
      <w:r w:rsidRPr="003549B6">
        <w:rPr>
          <w:spacing w:val="-4"/>
          <w:lang w:val="en-AU"/>
        </w:rPr>
        <w:t xml:space="preserve"> 3, </w:t>
      </w:r>
      <w:r w:rsidRPr="00F921DE">
        <w:rPr>
          <w:i/>
          <w:iCs/>
          <w:spacing w:val="-4"/>
          <w:lang w:val="en-AU"/>
        </w:rPr>
        <w:t>November</w:t>
      </w:r>
      <w:r w:rsidRPr="003549B6">
        <w:rPr>
          <w:spacing w:val="-4"/>
          <w:lang w:val="en-AU"/>
        </w:rPr>
        <w:t xml:space="preserve"> 2010, </w:t>
      </w:r>
      <w:r w:rsidRPr="00F921DE">
        <w:rPr>
          <w:i/>
          <w:iCs/>
          <w:spacing w:val="-4"/>
          <w:lang w:val="en-AU"/>
        </w:rPr>
        <w:t>Aegean, GR</w:t>
      </w:r>
      <w:r>
        <w:rPr>
          <w:spacing w:val="-4"/>
          <w:lang w:val="en-AU"/>
        </w:rPr>
        <w:t xml:space="preserve">, </w:t>
      </w:r>
      <w:r w:rsidRPr="003549B6">
        <w:rPr>
          <w:spacing w:val="-4"/>
          <w:lang w:val="en-AU"/>
        </w:rPr>
        <w:t xml:space="preserve">327-334; </w:t>
      </w:r>
      <w:r w:rsidRPr="003549B6">
        <w:rPr>
          <w:smallCaps/>
          <w:spacing w:val="-4"/>
          <w:lang w:val="en-AU"/>
        </w:rPr>
        <w:t xml:space="preserve">Endo, Takizawa, Okuda, Takada, Chiba, </w:t>
      </w:r>
      <w:r w:rsidRPr="003549B6">
        <w:rPr>
          <w:rFonts w:hint="eastAsia"/>
          <w:smallCaps/>
          <w:noProof/>
          <w:spacing w:val="-4"/>
          <w:lang w:val="en-AU" w:eastAsia="ja-JP"/>
        </w:rPr>
        <w:t>Kanehiro, Ogi</w:t>
      </w:r>
      <w:r w:rsidRPr="003549B6">
        <w:rPr>
          <w:smallCaps/>
          <w:spacing w:val="-4"/>
          <w:lang w:val="en-AU"/>
        </w:rPr>
        <w:t xml:space="preserve">, </w:t>
      </w:r>
      <w:r w:rsidRPr="00F921DE">
        <w:rPr>
          <w:smallCaps/>
          <w:spacing w:val="-6"/>
          <w:lang w:val="en-AU"/>
        </w:rPr>
        <w:t>Yamashita, Date</w:t>
      </w:r>
      <w:r w:rsidRPr="00F921DE">
        <w:rPr>
          <w:spacing w:val="-6"/>
          <w:lang w:val="en-AU"/>
        </w:rPr>
        <w:t xml:space="preserve">, </w:t>
      </w:r>
      <w:r w:rsidRPr="00F921DE">
        <w:rPr>
          <w:i/>
          <w:spacing w:val="-6"/>
          <w:lang w:val="en-AU"/>
        </w:rPr>
        <w:t xml:space="preserve">Concentration of Polychlorinated Biphenyls (PCBs) in Beached Resin Pellets: Variability </w:t>
      </w:r>
      <w:r w:rsidRPr="003549B6">
        <w:rPr>
          <w:i/>
          <w:spacing w:val="-4"/>
          <w:lang w:val="en-AU"/>
        </w:rPr>
        <w:t>among Individual Particles and Regional Differences</w:t>
      </w:r>
      <w:r>
        <w:rPr>
          <w:spacing w:val="-4"/>
          <w:lang w:val="en-AU"/>
        </w:rPr>
        <w:t xml:space="preserve">, in </w:t>
      </w:r>
      <w:r w:rsidRPr="00F921DE">
        <w:rPr>
          <w:i/>
          <w:iCs/>
          <w:spacing w:val="-4"/>
          <w:lang w:val="en-AU"/>
        </w:rPr>
        <w:t>Marine Pollution Bulletin</w:t>
      </w:r>
      <w:r>
        <w:rPr>
          <w:spacing w:val="-4"/>
          <w:lang w:val="en-AU"/>
        </w:rPr>
        <w:t xml:space="preserve">, </w:t>
      </w:r>
      <w:r w:rsidRPr="003549B6">
        <w:rPr>
          <w:spacing w:val="-4"/>
          <w:lang w:val="en-AU"/>
        </w:rPr>
        <w:t>Vol</w:t>
      </w:r>
      <w:r>
        <w:rPr>
          <w:spacing w:val="-4"/>
          <w:lang w:val="en-AU"/>
        </w:rPr>
        <w:t>.</w:t>
      </w:r>
      <w:r w:rsidRPr="003549B6">
        <w:rPr>
          <w:spacing w:val="-4"/>
          <w:lang w:val="en-AU"/>
        </w:rPr>
        <w:t xml:space="preserve"> </w:t>
      </w:r>
      <w:r>
        <w:rPr>
          <w:spacing w:val="-4"/>
          <w:lang w:val="en-AU"/>
        </w:rPr>
        <w:t>L</w:t>
      </w:r>
      <w:r w:rsidRPr="003549B6">
        <w:rPr>
          <w:spacing w:val="-4"/>
          <w:lang w:val="en-AU"/>
        </w:rPr>
        <w:t xml:space="preserve">, </w:t>
      </w:r>
      <w:r w:rsidRPr="00F921DE">
        <w:rPr>
          <w:i/>
          <w:iCs/>
          <w:spacing w:val="-4"/>
          <w:lang w:val="en-AU"/>
        </w:rPr>
        <w:t>Issue</w:t>
      </w:r>
      <w:r w:rsidRPr="003549B6">
        <w:rPr>
          <w:spacing w:val="-4"/>
          <w:lang w:val="en-AU"/>
        </w:rPr>
        <w:t xml:space="preserve"> 10, </w:t>
      </w:r>
      <w:r w:rsidRPr="00F921DE">
        <w:rPr>
          <w:i/>
          <w:iCs/>
          <w:spacing w:val="-4"/>
          <w:lang w:val="en-AU"/>
        </w:rPr>
        <w:t>October</w:t>
      </w:r>
      <w:r w:rsidRPr="003549B6">
        <w:rPr>
          <w:spacing w:val="-4"/>
          <w:lang w:val="en-AU"/>
        </w:rPr>
        <w:t xml:space="preserve"> 2005, </w:t>
      </w:r>
      <w:r w:rsidRPr="00F921DE">
        <w:rPr>
          <w:i/>
          <w:iCs/>
          <w:spacing w:val="-4"/>
          <w:lang w:val="en-AU"/>
        </w:rPr>
        <w:t>Amsterdam, NL</w:t>
      </w:r>
      <w:r>
        <w:rPr>
          <w:spacing w:val="-4"/>
          <w:lang w:val="en-AU"/>
        </w:rPr>
        <w:t xml:space="preserve">, </w:t>
      </w:r>
      <w:r w:rsidRPr="003549B6">
        <w:rPr>
          <w:spacing w:val="-4"/>
          <w:lang w:val="en-AU"/>
        </w:rPr>
        <w:t>1103-1114;</w:t>
      </w:r>
      <w:r>
        <w:rPr>
          <w:spacing w:val="-4"/>
          <w:lang w:val="en-AU"/>
        </w:rPr>
        <w:t xml:space="preserve"> </w:t>
      </w:r>
      <w:r w:rsidRPr="00964537">
        <w:rPr>
          <w:rFonts w:hint="eastAsia"/>
          <w:smallCaps/>
          <w:noProof/>
          <w:spacing w:val="-4"/>
          <w:lang w:val="en-AU" w:eastAsia="ja-JP"/>
        </w:rPr>
        <w:t>Mato, Isobe, Takada, Kanehiro, Ohtake</w:t>
      </w:r>
      <w:r>
        <w:rPr>
          <w:rFonts w:hint="eastAsia"/>
          <w:smallCaps/>
          <w:noProof/>
          <w:spacing w:val="-4"/>
          <w:lang w:val="en-AU" w:eastAsia="ja-JP"/>
        </w:rPr>
        <w:t xml:space="preserve">, </w:t>
      </w:r>
      <w:r w:rsidRPr="00964537">
        <w:rPr>
          <w:rFonts w:hint="eastAsia"/>
          <w:smallCaps/>
          <w:noProof/>
          <w:spacing w:val="-4"/>
          <w:lang w:val="en-AU" w:eastAsia="ja-JP"/>
        </w:rPr>
        <w:t>Kaminuma</w:t>
      </w:r>
      <w:r w:rsidRPr="00964537">
        <w:rPr>
          <w:spacing w:val="-4"/>
          <w:lang w:val="en-AU"/>
        </w:rPr>
        <w:t xml:space="preserve">, </w:t>
      </w:r>
      <w:r w:rsidRPr="00964537">
        <w:rPr>
          <w:i/>
          <w:spacing w:val="-4"/>
          <w:lang w:val="en-AU"/>
        </w:rPr>
        <w:t>Plastic Resin Pellets as a Transport Medium for Toxic Chemicals in the Marine Environment</w:t>
      </w:r>
      <w:r>
        <w:rPr>
          <w:spacing w:val="-4"/>
          <w:lang w:val="en-AU"/>
        </w:rPr>
        <w:t xml:space="preserve">, in </w:t>
      </w:r>
      <w:r w:rsidRPr="00F921DE">
        <w:rPr>
          <w:i/>
          <w:iCs/>
          <w:spacing w:val="-4"/>
          <w:lang w:val="en-AU"/>
        </w:rPr>
        <w:t>Environmental Science &amp; Technology</w:t>
      </w:r>
      <w:r w:rsidRPr="00964537">
        <w:rPr>
          <w:spacing w:val="-4"/>
          <w:lang w:val="en-AU"/>
        </w:rPr>
        <w:t xml:space="preserve">, Vol. </w:t>
      </w:r>
      <w:r>
        <w:rPr>
          <w:spacing w:val="-4"/>
          <w:lang w:val="en-AU"/>
        </w:rPr>
        <w:t xml:space="preserve">XXXV, </w:t>
      </w:r>
      <w:r w:rsidRPr="00F921DE">
        <w:rPr>
          <w:i/>
          <w:iCs/>
          <w:spacing w:val="-4"/>
          <w:lang w:val="en-AU"/>
        </w:rPr>
        <w:t>Issue</w:t>
      </w:r>
      <w:r>
        <w:rPr>
          <w:spacing w:val="-4"/>
          <w:lang w:val="en-AU"/>
        </w:rPr>
        <w:t xml:space="preserve"> </w:t>
      </w:r>
      <w:r w:rsidRPr="00964537">
        <w:rPr>
          <w:spacing w:val="-4"/>
          <w:lang w:val="en-AU"/>
        </w:rPr>
        <w:t xml:space="preserve">2, </w:t>
      </w:r>
      <w:r w:rsidRPr="00F921DE">
        <w:rPr>
          <w:i/>
          <w:iCs/>
          <w:spacing w:val="-4"/>
          <w:lang w:val="en-AU"/>
        </w:rPr>
        <w:t>Decembe</w:t>
      </w:r>
      <w:r>
        <w:rPr>
          <w:spacing w:val="-4"/>
          <w:lang w:val="en-AU"/>
        </w:rPr>
        <w:t>r 8</w:t>
      </w:r>
      <w:r w:rsidRPr="00964537">
        <w:rPr>
          <w:spacing w:val="-4"/>
          <w:lang w:val="en-AU"/>
        </w:rPr>
        <w:t>, 20</w:t>
      </w:r>
      <w:r>
        <w:rPr>
          <w:spacing w:val="-4"/>
          <w:lang w:val="en-AU"/>
        </w:rPr>
        <w:t>00</w:t>
      </w:r>
      <w:r w:rsidRPr="00964537">
        <w:rPr>
          <w:spacing w:val="-4"/>
          <w:lang w:val="en-AU"/>
        </w:rPr>
        <w:t>,</w:t>
      </w:r>
      <w:r>
        <w:rPr>
          <w:spacing w:val="-4"/>
          <w:lang w:val="en-AU"/>
        </w:rPr>
        <w:t xml:space="preserve"> </w:t>
      </w:r>
      <w:r w:rsidRPr="00964537">
        <w:rPr>
          <w:spacing w:val="-4"/>
          <w:lang w:val="en-AU"/>
        </w:rPr>
        <w:t>Washington, DC (USA)</w:t>
      </w:r>
      <w:r>
        <w:rPr>
          <w:spacing w:val="-4"/>
          <w:lang w:val="en-AU"/>
        </w:rPr>
        <w:t xml:space="preserve">, </w:t>
      </w:r>
      <w:r w:rsidRPr="0004339B">
        <w:rPr>
          <w:spacing w:val="-4"/>
          <w:lang w:val="en-AU"/>
        </w:rPr>
        <w:t>318-324</w:t>
      </w:r>
      <w:r>
        <w:rPr>
          <w:spacing w:val="-4"/>
          <w:lang w:val="en-AU"/>
        </w:rPr>
        <w:t>.</w:t>
      </w:r>
    </w:p>
  </w:footnote>
  <w:footnote w:id="326">
    <w:p w14:paraId="6DBEDD31" w14:textId="77777777" w:rsidR="00822F8B" w:rsidRDefault="00822F8B" w:rsidP="008E4966">
      <w:pPr>
        <w:pStyle w:val="Testonotaapidipagina"/>
        <w:spacing w:line="235" w:lineRule="auto"/>
        <w:jc w:val="both"/>
      </w:pPr>
      <w:r>
        <w:rPr>
          <w:rStyle w:val="Rimandonotaapidipagina"/>
        </w:rPr>
        <w:footnoteRef/>
      </w:r>
      <w:r w:rsidRPr="00593683">
        <w:rPr>
          <w:spacing w:val="-4"/>
        </w:rPr>
        <w:t xml:space="preserve"> </w:t>
      </w:r>
      <w:r w:rsidRPr="00F3122D">
        <w:rPr>
          <w:spacing w:val="-4"/>
        </w:rPr>
        <w:t xml:space="preserve">Cfr. </w:t>
      </w:r>
      <w:r w:rsidRPr="00F3122D">
        <w:rPr>
          <w:smallCaps/>
          <w:spacing w:val="-4"/>
        </w:rPr>
        <w:t>Parlamento europeo e Consiglio dell</w:t>
      </w:r>
      <w:r>
        <w:rPr>
          <w:smallCaps/>
          <w:spacing w:val="-4"/>
        </w:rPr>
        <w:t>’</w:t>
      </w:r>
      <w:r w:rsidRPr="00F3122D">
        <w:rPr>
          <w:smallCaps/>
          <w:spacing w:val="-4"/>
        </w:rPr>
        <w:t>Unione europea</w:t>
      </w:r>
      <w:r w:rsidRPr="00F3122D">
        <w:rPr>
          <w:spacing w:val="-4"/>
        </w:rPr>
        <w:t>,</w:t>
      </w:r>
      <w:r>
        <w:rPr>
          <w:spacing w:val="-4"/>
        </w:rPr>
        <w:t xml:space="preserve"> </w:t>
      </w:r>
      <w:r w:rsidRPr="0050350D">
        <w:rPr>
          <w:i/>
          <w:spacing w:val="-4"/>
        </w:rPr>
        <w:t>Direttiva 1999/45/CE,</w:t>
      </w:r>
      <w:r w:rsidRPr="0050350D">
        <w:t xml:space="preserve"> </w:t>
      </w:r>
      <w:r w:rsidRPr="0050350D">
        <w:rPr>
          <w:i/>
          <w:spacing w:val="-4"/>
        </w:rPr>
        <w:t>del 31 maggio 1999</w:t>
      </w:r>
      <w:r>
        <w:rPr>
          <w:i/>
          <w:spacing w:val="-4"/>
        </w:rPr>
        <w:t>,</w:t>
      </w:r>
      <w:r w:rsidRPr="0050350D">
        <w:rPr>
          <w:i/>
          <w:spacing w:val="-4"/>
        </w:rPr>
        <w:t xml:space="preserve"> concernente il ravvicinamento delle disposizioni legislative, regolamentari ed amministrative degli </w:t>
      </w:r>
      <w:r w:rsidRPr="00F921DE">
        <w:rPr>
          <w:i/>
          <w:spacing w:val="-6"/>
        </w:rPr>
        <w:t>Stati membri relative alla classificazione, all’imballaggio e all’etichettatura dei preparati pericolosi</w:t>
      </w:r>
      <w:r w:rsidRPr="00F921DE">
        <w:rPr>
          <w:spacing w:val="-6"/>
        </w:rPr>
        <w:t xml:space="preserve"> (G.U.C.E.</w:t>
      </w:r>
      <w:r w:rsidRPr="00F3122D">
        <w:rPr>
          <w:spacing w:val="-4"/>
        </w:rPr>
        <w:t xml:space="preserve"> n. L </w:t>
      </w:r>
      <w:r>
        <w:rPr>
          <w:spacing w:val="-4"/>
        </w:rPr>
        <w:t>200</w:t>
      </w:r>
      <w:r w:rsidRPr="00F3122D">
        <w:rPr>
          <w:spacing w:val="-4"/>
        </w:rPr>
        <w:t>/</w:t>
      </w:r>
      <w:r>
        <w:rPr>
          <w:spacing w:val="-4"/>
        </w:rPr>
        <w:t>1</w:t>
      </w:r>
      <w:r w:rsidRPr="00F3122D">
        <w:rPr>
          <w:spacing w:val="-4"/>
        </w:rPr>
        <w:t xml:space="preserve"> del </w:t>
      </w:r>
      <w:r>
        <w:rPr>
          <w:spacing w:val="-4"/>
        </w:rPr>
        <w:t>30 luglio</w:t>
      </w:r>
      <w:r w:rsidRPr="00F3122D">
        <w:rPr>
          <w:spacing w:val="-4"/>
        </w:rPr>
        <w:t xml:space="preserve"> </w:t>
      </w:r>
      <w:r>
        <w:rPr>
          <w:spacing w:val="-4"/>
        </w:rPr>
        <w:t>1999</w:t>
      </w:r>
      <w:r w:rsidRPr="00F3122D">
        <w:rPr>
          <w:spacing w:val="-4"/>
        </w:rPr>
        <w:t>);</w:t>
      </w:r>
      <w:r>
        <w:rPr>
          <w:spacing w:val="-4"/>
        </w:rPr>
        <w:t xml:space="preserve"> </w:t>
      </w:r>
      <w:r>
        <w:rPr>
          <w:smallCaps/>
          <w:spacing w:val="-4"/>
        </w:rPr>
        <w:t>Id.</w:t>
      </w:r>
      <w:r w:rsidRPr="00F3122D">
        <w:rPr>
          <w:spacing w:val="-4"/>
        </w:rPr>
        <w:t xml:space="preserve">, </w:t>
      </w:r>
      <w:r w:rsidRPr="00F3122D">
        <w:rPr>
          <w:i/>
          <w:spacing w:val="-4"/>
        </w:rPr>
        <w:t xml:space="preserve">Regolamento (CE) n. 1907/2006, del 18 dicembre 2006 concernente la </w:t>
      </w:r>
      <w:r w:rsidRPr="004A1DEA">
        <w:rPr>
          <w:i/>
          <w:spacing w:val="-6"/>
        </w:rPr>
        <w:t>registrazione, la valutazione, l’autorizzazione e la restrizione delle sostanze chimiche (REACH), che istituisce</w:t>
      </w:r>
      <w:r w:rsidRPr="00F3122D">
        <w:rPr>
          <w:i/>
          <w:spacing w:val="-4"/>
        </w:rPr>
        <w:t xml:space="preserve"> </w:t>
      </w:r>
      <w:r w:rsidRPr="004A1DEA">
        <w:rPr>
          <w:i/>
          <w:spacing w:val="-6"/>
        </w:rPr>
        <w:t xml:space="preserve">un’agenzia europea per le sostanze chimiche, che modifica la direttiva 1999/45/CE e che abroga il regolamento </w:t>
      </w:r>
      <w:r w:rsidRPr="00F3122D">
        <w:rPr>
          <w:i/>
          <w:spacing w:val="-4"/>
        </w:rPr>
        <w:t xml:space="preserve">(CEE) n. 793/93 del Consiglio e il regolamento (CE) n. 1488/94 della Commissione, nonché la direttiva 76/769/CEE del Consiglio e le direttive della Commissione 91/155/CEE, 93/67/CEE, 93/105/CE e 2000/21/CE - Rettificato </w:t>
      </w:r>
      <w:r w:rsidRPr="00F3122D">
        <w:rPr>
          <w:spacing w:val="-4"/>
        </w:rPr>
        <w:t xml:space="preserve">(G.U.U.E. n. L 136/3 del 29 maggio 2007); </w:t>
      </w:r>
      <w:r w:rsidRPr="00F3122D">
        <w:rPr>
          <w:smallCaps/>
          <w:spacing w:val="-4"/>
        </w:rPr>
        <w:t>Commissione europea</w:t>
      </w:r>
      <w:r w:rsidRPr="00F3122D">
        <w:rPr>
          <w:spacing w:val="-4"/>
        </w:rPr>
        <w:t xml:space="preserve">, </w:t>
      </w:r>
      <w:r w:rsidRPr="00F3122D">
        <w:rPr>
          <w:i/>
          <w:spacing w:val="-4"/>
        </w:rPr>
        <w:t>Regolamento (UE) 2023/2055, del 25 settembre 2023, recante modifica dell</w:t>
      </w:r>
      <w:r>
        <w:rPr>
          <w:i/>
          <w:spacing w:val="-4"/>
        </w:rPr>
        <w:t>’</w:t>
      </w:r>
      <w:r w:rsidRPr="00F3122D">
        <w:rPr>
          <w:i/>
          <w:spacing w:val="-4"/>
        </w:rPr>
        <w:t xml:space="preserve">allegato XVII del regolamento (CE) n. </w:t>
      </w:r>
      <w:r w:rsidRPr="004A1DEA">
        <w:rPr>
          <w:i/>
          <w:spacing w:val="-7"/>
        </w:rPr>
        <w:t>1907/2006 del Parlamento europeo e del Consiglio concernente la registrazione, la valutazione, l’autorizzazione</w:t>
      </w:r>
      <w:r w:rsidRPr="00F3122D">
        <w:rPr>
          <w:i/>
          <w:spacing w:val="-4"/>
        </w:rPr>
        <w:t xml:space="preserve"> e la restrizione delle sostanze chimiche (REACH) per quanto riguarda le microparticelle di polimeri sintetici</w:t>
      </w:r>
      <w:r w:rsidRPr="00F3122D">
        <w:rPr>
          <w:spacing w:val="-4"/>
        </w:rPr>
        <w:t xml:space="preserve"> (G.U.U.E. n. L 238/67 del 27 settembre 2023).</w:t>
      </w:r>
    </w:p>
  </w:footnote>
  <w:footnote w:id="327">
    <w:p w14:paraId="4E38A473" w14:textId="77777777" w:rsidR="00822F8B" w:rsidRDefault="00822F8B" w:rsidP="008E4966">
      <w:pPr>
        <w:pStyle w:val="Testonotaapidipagina"/>
        <w:jc w:val="both"/>
      </w:pPr>
      <w:r>
        <w:rPr>
          <w:rStyle w:val="Rimandonotaapidipagina"/>
        </w:rPr>
        <w:footnoteRef/>
      </w:r>
      <w:r>
        <w:t xml:space="preserve"> </w:t>
      </w:r>
      <w:r w:rsidRPr="00A01974">
        <w:rPr>
          <w:spacing w:val="-4"/>
        </w:rPr>
        <w:t>Gli incentivi previsti dall’Ue per l’industria n</w:t>
      </w:r>
      <w:r>
        <w:rPr>
          <w:spacing w:val="-4"/>
        </w:rPr>
        <w:t xml:space="preserve">avale sono da individuare, </w:t>
      </w:r>
      <w:r w:rsidRPr="00A01974">
        <w:rPr>
          <w:spacing w:val="-4"/>
        </w:rPr>
        <w:t>in particolare, nell’approvazione di regimi di aiuti di stato nazionali</w:t>
      </w:r>
      <w:r>
        <w:rPr>
          <w:spacing w:val="-4"/>
        </w:rPr>
        <w:t>, ovvero</w:t>
      </w:r>
      <w:r w:rsidRPr="00A01974">
        <w:rPr>
          <w:spacing w:val="-4"/>
        </w:rPr>
        <w:t xml:space="preserve"> il recente via libera -in data 7 maggio 2025, nr. SA.111368 nel registro degli aiuti di Stato / DG Concorrenza della Commissione Europea - alla reintroduzione del Registro </w:t>
      </w:r>
      <w:r w:rsidRPr="000A4D43">
        <w:rPr>
          <w:spacing w:val="-6"/>
        </w:rPr>
        <w:t xml:space="preserve">Internazionale italiano, </w:t>
      </w:r>
      <w:r>
        <w:rPr>
          <w:spacing w:val="-6"/>
        </w:rPr>
        <w:t xml:space="preserve">con durata fino al 31 dicembre 2033, </w:t>
      </w:r>
      <w:r w:rsidRPr="000A4D43">
        <w:rPr>
          <w:spacing w:val="-6"/>
        </w:rPr>
        <w:t>ed ai relativi aiuti di stato per incentivare l’iscrizione delle navi nei registri UE/SEE e</w:t>
      </w:r>
      <w:r w:rsidRPr="00A01974">
        <w:rPr>
          <w:spacing w:val="-4"/>
        </w:rPr>
        <w:t xml:space="preserve"> </w:t>
      </w:r>
      <w:r w:rsidRPr="00A01974">
        <w:rPr>
          <w:spacing w:val="-6"/>
        </w:rPr>
        <w:t>promuovere la sostenibilità, il supporto a progetti di innovazione tecnologica e digitale e la transizione ecologica</w:t>
      </w:r>
      <w:r>
        <w:rPr>
          <w:spacing w:val="-6"/>
        </w:rPr>
        <w:t xml:space="preserve">. Si tratta di </w:t>
      </w:r>
      <w:r w:rsidRPr="000A4D43">
        <w:rPr>
          <w:spacing w:val="-6"/>
        </w:rPr>
        <w:t xml:space="preserve">570 milioni di euro </w:t>
      </w:r>
      <w:r>
        <w:rPr>
          <w:spacing w:val="-6"/>
        </w:rPr>
        <w:t xml:space="preserve">che </w:t>
      </w:r>
      <w:r w:rsidRPr="000A4D43">
        <w:rPr>
          <w:spacing w:val="-6"/>
        </w:rPr>
        <w:t>hanno un obiettivo chiarissimo: contribuire a diminuire le emissioni di gas a effetto serra e l’inquinamento atmosferico e acustico quando le navi sono ormeggiate nei porti. Lo stanziamento, infatti, serve a incentivare le navi a usare l’elettricità erogata dalle reti elettriche terrestri per alimentare i servizi e le attrezzature di bordo quando sono ormeggiate nei porti marittimi.</w:t>
      </w:r>
    </w:p>
  </w:footnote>
  <w:footnote w:id="328">
    <w:p w14:paraId="6E09AF29" w14:textId="77777777" w:rsidR="00822F8B" w:rsidRDefault="00822F8B" w:rsidP="008E4966">
      <w:pPr>
        <w:pStyle w:val="Testonotaapidipagina"/>
        <w:jc w:val="both"/>
      </w:pPr>
      <w:r>
        <w:rPr>
          <w:rStyle w:val="Rimandonotaapidipagina"/>
        </w:rPr>
        <w:footnoteRef/>
      </w:r>
      <w:r>
        <w:t xml:space="preserve"> L’autunno </w:t>
      </w:r>
      <w:r w:rsidRPr="002C60E4">
        <w:t>del 1966, che fu particolarmente duro in diverse aree del territorio nazionale, con piogge copiose e persistenti che, iniziate fin dal mese di ottobre, raggiunsero l’apice nei giorni 3 e 4 novembre</w:t>
      </w:r>
      <w:r>
        <w:t xml:space="preserve">. Il </w:t>
      </w:r>
      <w:r w:rsidRPr="002C60E4">
        <w:t xml:space="preserve">4 novembre 1966, si verificò un evento meteorologico di eccezionale intensità e gravità che travolse letteralmente la città di Venezia con un’alta marea senza precedenti, che raggiunse l’altezza record di 194 cm. Fu la peggiore alluvione mai registrata nella storia della città, oggi comunemente ricordata come </w:t>
      </w:r>
      <w:r w:rsidRPr="002C60E4">
        <w:rPr>
          <w:i/>
          <w:iCs/>
        </w:rPr>
        <w:t xml:space="preserve">“aqua </w:t>
      </w:r>
      <w:r w:rsidRPr="002C60E4">
        <w:rPr>
          <w:i/>
          <w:iCs/>
          <w:noProof/>
        </w:rPr>
        <w:t>granda</w:t>
      </w:r>
      <w:r w:rsidRPr="002C60E4">
        <w:rPr>
          <w:i/>
          <w:iCs/>
        </w:rPr>
        <w:t>”</w:t>
      </w:r>
      <w:r w:rsidRPr="002C60E4">
        <w:t xml:space="preserve"> o</w:t>
      </w:r>
      <w:r>
        <w:t xml:space="preserve"> </w:t>
      </w:r>
      <w:r w:rsidRPr="002C60E4">
        <w:rPr>
          <w:i/>
          <w:iCs/>
        </w:rPr>
        <w:t>“acquagranda”</w:t>
      </w:r>
      <w:r w:rsidRPr="002C60E4">
        <w:t xml:space="preserve">, </w:t>
      </w:r>
      <w:r>
        <w:t>c</w:t>
      </w:r>
      <w:r w:rsidRPr="002C60E4">
        <w:t>apace a compromettere le barriere protettive contro il mare, causando un’inondazione totale della città.</w:t>
      </w:r>
      <w:r>
        <w:t xml:space="preserve"> Cfr. IRPI / CNR, </w:t>
      </w:r>
      <w:r w:rsidRPr="00E870F4">
        <w:rPr>
          <w:i/>
        </w:rPr>
        <w:t>Le alluvioni del Novembre 1966</w:t>
      </w:r>
      <w:r>
        <w:t xml:space="preserve">, Polaris - </w:t>
      </w:r>
      <w:r w:rsidRPr="00E870F4">
        <w:t>Popolazione a Rischio da Frana e da Inondazione in Italia</w:t>
      </w:r>
      <w:r>
        <w:t xml:space="preserve">, Istituto di Ricerca per la Protezione Idrogeologica (IRPI) / </w:t>
      </w:r>
      <w:r w:rsidRPr="00E870F4">
        <w:t>Consiglio Nazionale delle Ricerche (CNR)</w:t>
      </w:r>
      <w:r>
        <w:t xml:space="preserve">, Roma; </w:t>
      </w:r>
      <w:r w:rsidRPr="000939B3">
        <w:rPr>
          <w:smallCaps/>
          <w:spacing w:val="-4"/>
        </w:rPr>
        <w:t>Città di Venezia</w:t>
      </w:r>
      <w:r w:rsidRPr="000939B3">
        <w:rPr>
          <w:spacing w:val="-4"/>
        </w:rPr>
        <w:t xml:space="preserve">, </w:t>
      </w:r>
      <w:r w:rsidRPr="000939B3">
        <w:rPr>
          <w:i/>
          <w:spacing w:val="-4"/>
        </w:rPr>
        <w:t>La cronaca dell</w:t>
      </w:r>
      <w:r>
        <w:rPr>
          <w:i/>
          <w:spacing w:val="-4"/>
        </w:rPr>
        <w:t>’</w:t>
      </w:r>
      <w:r w:rsidRPr="00106279">
        <w:rPr>
          <w:i/>
          <w:noProof/>
          <w:spacing w:val="-4"/>
          <w:lang w:val="en-BZ"/>
        </w:rPr>
        <w:t>Aqua</w:t>
      </w:r>
      <w:r w:rsidRPr="000939B3">
        <w:rPr>
          <w:i/>
          <w:spacing w:val="-4"/>
        </w:rPr>
        <w:t xml:space="preserve"> “</w:t>
      </w:r>
      <w:r w:rsidRPr="00106279">
        <w:rPr>
          <w:i/>
          <w:noProof/>
          <w:spacing w:val="-4"/>
          <w:lang w:val="la-Latn"/>
        </w:rPr>
        <w:t>granda</w:t>
      </w:r>
      <w:r w:rsidRPr="000939B3">
        <w:rPr>
          <w:i/>
          <w:spacing w:val="-4"/>
        </w:rPr>
        <w:t>”</w:t>
      </w:r>
      <w:r w:rsidRPr="000939B3">
        <w:rPr>
          <w:spacing w:val="-4"/>
        </w:rPr>
        <w:t xml:space="preserve">, 4 novembre 1966; </w:t>
      </w:r>
      <w:r w:rsidRPr="00E94394">
        <w:rPr>
          <w:smallCaps/>
          <w:spacing w:val="-4"/>
        </w:rPr>
        <w:t>Bianchin</w:t>
      </w:r>
      <w:r w:rsidRPr="0031446C">
        <w:rPr>
          <w:spacing w:val="-4"/>
        </w:rPr>
        <w:t xml:space="preserve">, </w:t>
      </w:r>
      <w:r w:rsidRPr="00E94394">
        <w:rPr>
          <w:i/>
          <w:spacing w:val="-4"/>
        </w:rPr>
        <w:t xml:space="preserve">Acqua </w:t>
      </w:r>
      <w:r w:rsidRPr="00106279">
        <w:rPr>
          <w:i/>
          <w:noProof/>
          <w:spacing w:val="-4"/>
          <w:lang w:val="la-Latn"/>
        </w:rPr>
        <w:t>granda</w:t>
      </w:r>
      <w:r w:rsidRPr="00E94394">
        <w:rPr>
          <w:i/>
          <w:spacing w:val="-4"/>
        </w:rPr>
        <w:t xml:space="preserve"> - Il romanzo dell</w:t>
      </w:r>
      <w:r>
        <w:rPr>
          <w:i/>
          <w:spacing w:val="-4"/>
        </w:rPr>
        <w:t>’</w:t>
      </w:r>
      <w:r w:rsidRPr="00E94394">
        <w:rPr>
          <w:i/>
          <w:spacing w:val="-4"/>
        </w:rPr>
        <w:t>alluvione</w:t>
      </w:r>
      <w:r w:rsidRPr="0031446C">
        <w:rPr>
          <w:spacing w:val="-4"/>
        </w:rPr>
        <w:t xml:space="preserve">, </w:t>
      </w:r>
      <w:r>
        <w:rPr>
          <w:spacing w:val="-4"/>
        </w:rPr>
        <w:t xml:space="preserve">Venezia, </w:t>
      </w:r>
      <w:r w:rsidRPr="0031446C">
        <w:rPr>
          <w:spacing w:val="-4"/>
        </w:rPr>
        <w:t>2005</w:t>
      </w:r>
      <w:r>
        <w:rPr>
          <w:spacing w:val="-4"/>
        </w:rPr>
        <w:t xml:space="preserve">; </w:t>
      </w:r>
      <w:r w:rsidRPr="000939B3">
        <w:rPr>
          <w:smallCaps/>
          <w:spacing w:val="-4"/>
        </w:rPr>
        <w:t>Mattioli</w:t>
      </w:r>
      <w:r w:rsidRPr="000939B3">
        <w:rPr>
          <w:spacing w:val="-4"/>
        </w:rPr>
        <w:t xml:space="preserve">, </w:t>
      </w:r>
      <w:r w:rsidRPr="000939B3">
        <w:rPr>
          <w:i/>
          <w:spacing w:val="-4"/>
        </w:rPr>
        <w:t>“</w:t>
      </w:r>
      <w:r w:rsidRPr="00106279">
        <w:rPr>
          <w:i/>
          <w:noProof/>
          <w:spacing w:val="-4"/>
          <w:lang w:val="la-Latn"/>
        </w:rPr>
        <w:t>Aquagranda</w:t>
      </w:r>
      <w:r w:rsidRPr="000939B3">
        <w:rPr>
          <w:i/>
          <w:spacing w:val="-4"/>
        </w:rPr>
        <w:t>”, alla Fenice la musica dell</w:t>
      </w:r>
      <w:r>
        <w:rPr>
          <w:i/>
          <w:spacing w:val="-4"/>
        </w:rPr>
        <w:t>’</w:t>
      </w:r>
      <w:r w:rsidRPr="000939B3">
        <w:rPr>
          <w:i/>
          <w:spacing w:val="-4"/>
        </w:rPr>
        <w:t>alluvione</w:t>
      </w:r>
      <w:r w:rsidRPr="000939B3">
        <w:rPr>
          <w:spacing w:val="-4"/>
        </w:rPr>
        <w:t xml:space="preserve">, in </w:t>
      </w:r>
      <w:r w:rsidRPr="00106279">
        <w:rPr>
          <w:i/>
          <w:iCs/>
          <w:spacing w:val="-4"/>
        </w:rPr>
        <w:t>La Stampa</w:t>
      </w:r>
      <w:r w:rsidRPr="000939B3">
        <w:rPr>
          <w:spacing w:val="-4"/>
        </w:rPr>
        <w:t>, 3 novembre 2016</w:t>
      </w:r>
      <w:r>
        <w:rPr>
          <w:spacing w:val="-4"/>
        </w:rPr>
        <w:t xml:space="preserve">; </w:t>
      </w:r>
      <w:r w:rsidRPr="00106279">
        <w:rPr>
          <w:smallCaps/>
          <w:noProof/>
          <w:spacing w:val="-4"/>
          <w:lang w:val="en-AU"/>
        </w:rPr>
        <w:t>Trincardi, Barbanti, Bastianini, Benetazzo, Cavaleri, Chiggiato, Papa, Pomaro, Sclavo, Tosi, Umgiesser</w:t>
      </w:r>
      <w:r w:rsidRPr="00E94394">
        <w:rPr>
          <w:spacing w:val="-4"/>
        </w:rPr>
        <w:t xml:space="preserve">. </w:t>
      </w:r>
      <w:r w:rsidRPr="00E94394">
        <w:rPr>
          <w:i/>
          <w:spacing w:val="-4"/>
          <w:lang w:val="en-AU"/>
        </w:rPr>
        <w:t>The 1966 flooding of Venice</w:t>
      </w:r>
      <w:r>
        <w:rPr>
          <w:i/>
          <w:spacing w:val="-4"/>
          <w:lang w:val="en-AU"/>
        </w:rPr>
        <w:t xml:space="preserve"> -</w:t>
      </w:r>
      <w:r w:rsidRPr="00E94394">
        <w:rPr>
          <w:i/>
          <w:spacing w:val="-4"/>
          <w:lang w:val="en-AU"/>
        </w:rPr>
        <w:t xml:space="preserve"> What time taught us for the future</w:t>
      </w:r>
      <w:r>
        <w:rPr>
          <w:spacing w:val="-4"/>
          <w:lang w:val="en-AU"/>
        </w:rPr>
        <w:t>, in</w:t>
      </w:r>
      <w:r w:rsidRPr="00E94394">
        <w:rPr>
          <w:spacing w:val="-4"/>
          <w:lang w:val="en-AU"/>
        </w:rPr>
        <w:t xml:space="preserve"> </w:t>
      </w:r>
      <w:r w:rsidRPr="00106279">
        <w:rPr>
          <w:i/>
          <w:iCs/>
          <w:spacing w:val="-4"/>
          <w:lang w:val="en-AU"/>
        </w:rPr>
        <w:t>Oceanography</w:t>
      </w:r>
      <w:r>
        <w:rPr>
          <w:spacing w:val="-4"/>
          <w:lang w:val="en-AU"/>
        </w:rPr>
        <w:t>, Vol.</w:t>
      </w:r>
      <w:r w:rsidRPr="00E94394">
        <w:rPr>
          <w:spacing w:val="-4"/>
          <w:lang w:val="en-AU"/>
        </w:rPr>
        <w:t xml:space="preserve"> </w:t>
      </w:r>
      <w:r>
        <w:rPr>
          <w:spacing w:val="-4"/>
          <w:lang w:val="en-AU"/>
        </w:rPr>
        <w:t xml:space="preserve">XXIX, </w:t>
      </w:r>
      <w:r w:rsidRPr="00106279">
        <w:rPr>
          <w:i/>
          <w:iCs/>
          <w:spacing w:val="-4"/>
          <w:lang w:val="en-AU"/>
        </w:rPr>
        <w:t>Issue</w:t>
      </w:r>
      <w:r>
        <w:rPr>
          <w:spacing w:val="-4"/>
          <w:lang w:val="en-AU"/>
        </w:rPr>
        <w:t xml:space="preserve"> </w:t>
      </w:r>
      <w:r w:rsidRPr="00E94394">
        <w:rPr>
          <w:spacing w:val="-4"/>
          <w:lang w:val="en-AU"/>
        </w:rPr>
        <w:t>4</w:t>
      </w:r>
      <w:r>
        <w:rPr>
          <w:spacing w:val="-4"/>
          <w:lang w:val="en-AU"/>
        </w:rPr>
        <w:t xml:space="preserve">, </w:t>
      </w:r>
      <w:r w:rsidRPr="00106279">
        <w:rPr>
          <w:i/>
          <w:iCs/>
          <w:spacing w:val="-4"/>
          <w:lang w:val="en-AU"/>
        </w:rPr>
        <w:t>December</w:t>
      </w:r>
      <w:r>
        <w:rPr>
          <w:spacing w:val="-4"/>
          <w:lang w:val="en-AU"/>
        </w:rPr>
        <w:t xml:space="preserve"> 2016, </w:t>
      </w:r>
      <w:r w:rsidRPr="00EE2180">
        <w:rPr>
          <w:spacing w:val="-4"/>
          <w:lang w:val="en-AU"/>
        </w:rPr>
        <w:t>Rockville, MD</w:t>
      </w:r>
      <w:r>
        <w:rPr>
          <w:spacing w:val="-4"/>
          <w:lang w:val="en-AU"/>
        </w:rPr>
        <w:t xml:space="preserve"> (USA), </w:t>
      </w:r>
      <w:r w:rsidRPr="00E94394">
        <w:rPr>
          <w:spacing w:val="-4"/>
          <w:lang w:val="en-AU"/>
        </w:rPr>
        <w:t>178</w:t>
      </w:r>
      <w:r>
        <w:rPr>
          <w:spacing w:val="-4"/>
          <w:lang w:val="en-AU"/>
        </w:rPr>
        <w:t>-</w:t>
      </w:r>
      <w:r w:rsidRPr="00E94394">
        <w:rPr>
          <w:spacing w:val="-4"/>
          <w:lang w:val="en-AU"/>
        </w:rPr>
        <w:t>186</w:t>
      </w:r>
      <w:r>
        <w:rPr>
          <w:spacing w:val="-4"/>
          <w:lang w:val="en-AU"/>
        </w:rPr>
        <w:t>.</w:t>
      </w:r>
    </w:p>
  </w:footnote>
  <w:footnote w:id="329">
    <w:p w14:paraId="04919A81" w14:textId="77777777" w:rsidR="00822F8B" w:rsidRDefault="00822F8B" w:rsidP="008E4966">
      <w:pPr>
        <w:pStyle w:val="Testonotaapidipagina"/>
        <w:jc w:val="both"/>
      </w:pPr>
      <w:r>
        <w:rPr>
          <w:rStyle w:val="Rimandonotaapidipagina"/>
        </w:rPr>
        <w:footnoteRef/>
      </w:r>
      <w:r>
        <w:t xml:space="preserve"> Cfr. </w:t>
      </w:r>
      <w:r w:rsidRPr="00E94394">
        <w:rPr>
          <w:smallCaps/>
        </w:rPr>
        <w:t>Legge</w:t>
      </w:r>
      <w:r>
        <w:t xml:space="preserve"> 16 aprile 1973, n. 171, </w:t>
      </w:r>
      <w:r w:rsidRPr="00E94394">
        <w:rPr>
          <w:i/>
        </w:rPr>
        <w:t>Interventi per la salvaguardia di Venezia</w:t>
      </w:r>
      <w:r>
        <w:t xml:space="preserve"> (G.U. n. 117 dell’8 maggio 1973).</w:t>
      </w:r>
    </w:p>
  </w:footnote>
  <w:footnote w:id="330">
    <w:p w14:paraId="60E0FBD6" w14:textId="77777777" w:rsidR="00822F8B" w:rsidRDefault="00822F8B" w:rsidP="008E4966">
      <w:pPr>
        <w:pStyle w:val="Testonotaapidipagina"/>
        <w:spacing w:line="235" w:lineRule="auto"/>
        <w:jc w:val="both"/>
      </w:pPr>
      <w:r>
        <w:rPr>
          <w:rStyle w:val="Rimandonotaapidipagina"/>
        </w:rPr>
        <w:footnoteRef/>
      </w:r>
      <w:r w:rsidRPr="007D663D">
        <w:rPr>
          <w:spacing w:val="-5"/>
        </w:rPr>
        <w:t xml:space="preserve"> Cfr. </w:t>
      </w:r>
      <w:r w:rsidRPr="007D663D">
        <w:rPr>
          <w:smallCaps/>
          <w:spacing w:val="-5"/>
        </w:rPr>
        <w:t>Legge</w:t>
      </w:r>
      <w:r w:rsidRPr="007D663D">
        <w:rPr>
          <w:spacing w:val="-5"/>
        </w:rPr>
        <w:t xml:space="preserve"> 5 agosto 1975, n. 404, </w:t>
      </w:r>
      <w:r w:rsidRPr="007D663D">
        <w:rPr>
          <w:i/>
          <w:spacing w:val="-5"/>
        </w:rPr>
        <w:t>Norme per l</w:t>
      </w:r>
      <w:r>
        <w:rPr>
          <w:i/>
          <w:spacing w:val="-5"/>
        </w:rPr>
        <w:t>’</w:t>
      </w:r>
      <w:r w:rsidRPr="007D663D">
        <w:rPr>
          <w:i/>
          <w:spacing w:val="-5"/>
        </w:rPr>
        <w:t>indizione del bando dell</w:t>
      </w:r>
      <w:r>
        <w:rPr>
          <w:i/>
          <w:spacing w:val="-5"/>
        </w:rPr>
        <w:t>’</w:t>
      </w:r>
      <w:r w:rsidRPr="007D663D">
        <w:rPr>
          <w:i/>
          <w:spacing w:val="-5"/>
        </w:rPr>
        <w:t xml:space="preserve">appalto-concorso internazionale </w:t>
      </w:r>
      <w:r w:rsidRPr="007D663D">
        <w:rPr>
          <w:i/>
          <w:spacing w:val="-4"/>
        </w:rPr>
        <w:t>per la conservazione dell</w:t>
      </w:r>
      <w:r>
        <w:rPr>
          <w:i/>
          <w:spacing w:val="-4"/>
        </w:rPr>
        <w:t>’</w:t>
      </w:r>
      <w:r w:rsidRPr="007D663D">
        <w:rPr>
          <w:i/>
          <w:spacing w:val="-4"/>
        </w:rPr>
        <w:t>equilibrio idrogeologico della laguna di Venezia e per l</w:t>
      </w:r>
      <w:r>
        <w:rPr>
          <w:i/>
          <w:spacing w:val="-4"/>
        </w:rPr>
        <w:t>’</w:t>
      </w:r>
      <w:r w:rsidRPr="007D663D">
        <w:rPr>
          <w:i/>
          <w:spacing w:val="-4"/>
        </w:rPr>
        <w:t>abbattimento delle acque alte nei centri storici</w:t>
      </w:r>
      <w:r w:rsidRPr="007D663D">
        <w:rPr>
          <w:spacing w:val="-4"/>
        </w:rPr>
        <w:t xml:space="preserve"> (G.U. n. 226 del 26 agosto 1975).</w:t>
      </w:r>
    </w:p>
  </w:footnote>
  <w:footnote w:id="331">
    <w:p w14:paraId="322A2AB1" w14:textId="77777777" w:rsidR="00822F8B" w:rsidRDefault="00822F8B" w:rsidP="008E4966">
      <w:pPr>
        <w:pStyle w:val="Testonotaapidipagina"/>
        <w:spacing w:line="235" w:lineRule="auto"/>
        <w:jc w:val="both"/>
      </w:pPr>
      <w:r>
        <w:rPr>
          <w:rStyle w:val="Rimandonotaapidipagina"/>
        </w:rPr>
        <w:footnoteRef/>
      </w:r>
      <w:r w:rsidRPr="005D6B66">
        <w:rPr>
          <w:spacing w:val="-4"/>
        </w:rPr>
        <w:t xml:space="preserve"> Cfr. </w:t>
      </w:r>
      <w:r w:rsidRPr="005D6B66">
        <w:rPr>
          <w:smallCaps/>
          <w:spacing w:val="-4"/>
        </w:rPr>
        <w:t>Decreto-Legge</w:t>
      </w:r>
      <w:r w:rsidRPr="005D6B66">
        <w:rPr>
          <w:spacing w:val="-4"/>
        </w:rPr>
        <w:t xml:space="preserve"> 11 gennaio 1980, n. 4, </w:t>
      </w:r>
      <w:r w:rsidRPr="005D6B66">
        <w:rPr>
          <w:i/>
          <w:spacing w:val="-4"/>
        </w:rPr>
        <w:t>Studio delle soluzioni tecniche da adottare per la riduzione delle acque alte nella laguna veneta</w:t>
      </w:r>
      <w:r w:rsidRPr="005D6B66">
        <w:rPr>
          <w:spacing w:val="-4"/>
        </w:rPr>
        <w:t xml:space="preserve"> </w:t>
      </w:r>
      <w:r>
        <w:rPr>
          <w:spacing w:val="-4"/>
        </w:rPr>
        <w:t>(</w:t>
      </w:r>
      <w:r w:rsidRPr="005D6B66">
        <w:rPr>
          <w:spacing w:val="-4"/>
        </w:rPr>
        <w:t>G</w:t>
      </w:r>
      <w:r>
        <w:rPr>
          <w:spacing w:val="-4"/>
        </w:rPr>
        <w:t>.</w:t>
      </w:r>
      <w:r w:rsidRPr="005D6B66">
        <w:rPr>
          <w:spacing w:val="-4"/>
        </w:rPr>
        <w:t>U</w:t>
      </w:r>
      <w:r>
        <w:rPr>
          <w:spacing w:val="-4"/>
        </w:rPr>
        <w:t>.</w:t>
      </w:r>
      <w:r w:rsidRPr="005D6B66">
        <w:rPr>
          <w:spacing w:val="-4"/>
        </w:rPr>
        <w:t xml:space="preserve"> n.</w:t>
      </w:r>
      <w:r>
        <w:rPr>
          <w:spacing w:val="-4"/>
        </w:rPr>
        <w:t xml:space="preserve"> </w:t>
      </w:r>
      <w:r w:rsidRPr="005D6B66">
        <w:rPr>
          <w:spacing w:val="-4"/>
        </w:rPr>
        <w:t>11 del 12</w:t>
      </w:r>
      <w:r>
        <w:rPr>
          <w:spacing w:val="-4"/>
        </w:rPr>
        <w:t xml:space="preserve"> gennaio </w:t>
      </w:r>
      <w:r w:rsidRPr="005D6B66">
        <w:rPr>
          <w:spacing w:val="-4"/>
        </w:rPr>
        <w:t>1980)</w:t>
      </w:r>
      <w:r>
        <w:rPr>
          <w:spacing w:val="-4"/>
        </w:rPr>
        <w:t xml:space="preserve">, </w:t>
      </w:r>
      <w:r w:rsidRPr="005D6B66">
        <w:rPr>
          <w:spacing w:val="-4"/>
        </w:rPr>
        <w:t xml:space="preserve">convertito con modificazioni dalla </w:t>
      </w:r>
      <w:r w:rsidRPr="005D6B66">
        <w:rPr>
          <w:smallCaps/>
          <w:spacing w:val="-4"/>
        </w:rPr>
        <w:t>Legge</w:t>
      </w:r>
      <w:r w:rsidRPr="005D6B66">
        <w:rPr>
          <w:spacing w:val="-4"/>
        </w:rPr>
        <w:t xml:space="preserve"> 10 marzo 1980, n. 56</w:t>
      </w:r>
      <w:r>
        <w:rPr>
          <w:spacing w:val="-4"/>
        </w:rPr>
        <w:t xml:space="preserve"> </w:t>
      </w:r>
      <w:r w:rsidRPr="005D6B66">
        <w:rPr>
          <w:spacing w:val="-4"/>
        </w:rPr>
        <w:t>(G</w:t>
      </w:r>
      <w:r>
        <w:rPr>
          <w:spacing w:val="-4"/>
        </w:rPr>
        <w:t>.</w:t>
      </w:r>
      <w:r w:rsidRPr="005D6B66">
        <w:rPr>
          <w:spacing w:val="-4"/>
        </w:rPr>
        <w:t>U</w:t>
      </w:r>
      <w:r>
        <w:rPr>
          <w:spacing w:val="-4"/>
        </w:rPr>
        <w:t>.</w:t>
      </w:r>
      <w:r w:rsidRPr="005D6B66">
        <w:rPr>
          <w:spacing w:val="-4"/>
        </w:rPr>
        <w:t xml:space="preserve"> n.</w:t>
      </w:r>
      <w:r>
        <w:rPr>
          <w:spacing w:val="-4"/>
        </w:rPr>
        <w:t xml:space="preserve"> </w:t>
      </w:r>
      <w:r w:rsidRPr="005D6B66">
        <w:rPr>
          <w:spacing w:val="-4"/>
        </w:rPr>
        <w:t>70 del 12</w:t>
      </w:r>
      <w:r>
        <w:rPr>
          <w:spacing w:val="-4"/>
        </w:rPr>
        <w:t xml:space="preserve"> marzo</w:t>
      </w:r>
      <w:r w:rsidRPr="005D6B66">
        <w:rPr>
          <w:spacing w:val="-4"/>
        </w:rPr>
        <w:t>1980)</w:t>
      </w:r>
      <w:r>
        <w:rPr>
          <w:spacing w:val="-4"/>
        </w:rPr>
        <w:t>.</w:t>
      </w:r>
    </w:p>
  </w:footnote>
  <w:footnote w:id="332">
    <w:p w14:paraId="16B49C00" w14:textId="77777777" w:rsidR="00822F8B" w:rsidRDefault="00822F8B" w:rsidP="008E4966">
      <w:pPr>
        <w:pStyle w:val="Testonotaapidipagina"/>
        <w:jc w:val="both"/>
      </w:pPr>
      <w:r>
        <w:rPr>
          <w:rStyle w:val="Rimandonotaapidipagina"/>
        </w:rPr>
        <w:footnoteRef/>
      </w:r>
      <w:r w:rsidRPr="00CD4E71">
        <w:rPr>
          <w:spacing w:val="-2"/>
        </w:rPr>
        <w:t xml:space="preserve"> Cfr. </w:t>
      </w:r>
      <w:r w:rsidRPr="00CD4E71">
        <w:rPr>
          <w:smallCaps/>
          <w:spacing w:val="-2"/>
        </w:rPr>
        <w:t>Legge</w:t>
      </w:r>
      <w:r w:rsidRPr="00CD4E71">
        <w:rPr>
          <w:spacing w:val="-2"/>
        </w:rPr>
        <w:t xml:space="preserve"> 29 novembre 1984, n. 798, </w:t>
      </w:r>
      <w:r w:rsidRPr="00CD4E71">
        <w:rPr>
          <w:i/>
          <w:spacing w:val="-2"/>
        </w:rPr>
        <w:t>Nuovi interventi per la salvaguardia di Venezia</w:t>
      </w:r>
      <w:r w:rsidRPr="00CD4E71">
        <w:rPr>
          <w:spacing w:val="-2"/>
        </w:rPr>
        <w:t xml:space="preserve"> (G.U. n. 332 del 3 dicembre 1984).</w:t>
      </w:r>
    </w:p>
  </w:footnote>
  <w:footnote w:id="333">
    <w:p w14:paraId="29D15B5B" w14:textId="7CE48CCA" w:rsidR="00822F8B" w:rsidRDefault="00822F8B" w:rsidP="008E4966">
      <w:pPr>
        <w:pStyle w:val="Testonotaapidipagina"/>
        <w:jc w:val="both"/>
      </w:pPr>
      <w:r>
        <w:rPr>
          <w:rStyle w:val="Rimandonotaapidipagina"/>
        </w:rPr>
        <w:footnoteRef/>
      </w:r>
      <w:r w:rsidRPr="00F15FB4">
        <w:rPr>
          <w:spacing w:val="-4"/>
        </w:rPr>
        <w:t xml:space="preserve"> Cfr. . </w:t>
      </w:r>
      <w:r w:rsidRPr="00D27F15">
        <w:rPr>
          <w:smallCaps/>
          <w:spacing w:val="-4"/>
        </w:rPr>
        <w:t>Ministero delle Infrastrutture e dei Trasporti /</w:t>
      </w:r>
      <w:r>
        <w:rPr>
          <w:spacing w:val="-4"/>
        </w:rPr>
        <w:t xml:space="preserve"> </w:t>
      </w:r>
      <w:r w:rsidRPr="00F15FB4">
        <w:rPr>
          <w:smallCaps/>
          <w:spacing w:val="-4"/>
        </w:rPr>
        <w:t>Mo</w:t>
      </w:r>
      <w:r>
        <w:rPr>
          <w:smallCaps/>
          <w:spacing w:val="-4"/>
        </w:rPr>
        <w:t>SE</w:t>
      </w:r>
      <w:r w:rsidRPr="00F15FB4">
        <w:rPr>
          <w:spacing w:val="-4"/>
        </w:rPr>
        <w:t xml:space="preserve">, </w:t>
      </w:r>
      <w:r w:rsidRPr="00F15FB4">
        <w:rPr>
          <w:i/>
          <w:spacing w:val="-4"/>
        </w:rPr>
        <w:t>Iter del progetto - Dalla prima legge speciale al REA (Riequilirio E Ambiente) / 1971</w:t>
      </w:r>
      <w:r w:rsidR="009E1E2C">
        <w:rPr>
          <w:i/>
          <w:spacing w:val="-4"/>
        </w:rPr>
        <w:t xml:space="preserve"> ss</w:t>
      </w:r>
      <w:r w:rsidRPr="00F15FB4">
        <w:rPr>
          <w:spacing w:val="-4"/>
        </w:rPr>
        <w:t>.</w:t>
      </w:r>
    </w:p>
  </w:footnote>
  <w:footnote w:id="334">
    <w:p w14:paraId="5FAA841A" w14:textId="77777777" w:rsidR="00822F8B" w:rsidRDefault="00822F8B" w:rsidP="008E4966">
      <w:pPr>
        <w:pStyle w:val="Testonotaapidipagina"/>
        <w:jc w:val="both"/>
      </w:pPr>
      <w:r>
        <w:rPr>
          <w:rStyle w:val="Rimandonotaapidipagina"/>
        </w:rPr>
        <w:footnoteRef/>
      </w:r>
      <w:r w:rsidRPr="00D04BBC">
        <w:rPr>
          <w:spacing w:val="-4"/>
        </w:rPr>
        <w:t xml:space="preserve"> Cfr. </w:t>
      </w:r>
      <w:r w:rsidRPr="00D04BBC">
        <w:rPr>
          <w:smallCaps/>
          <w:spacing w:val="-4"/>
        </w:rPr>
        <w:t>Legge</w:t>
      </w:r>
      <w:r w:rsidRPr="00D04BBC">
        <w:rPr>
          <w:spacing w:val="-4"/>
        </w:rPr>
        <w:t xml:space="preserve"> 8 novembre 1991, n. 360, </w:t>
      </w:r>
      <w:r w:rsidRPr="00D04BBC">
        <w:rPr>
          <w:i/>
          <w:spacing w:val="-4"/>
        </w:rPr>
        <w:t>Interventi urgenti per Venezia e Chioggia</w:t>
      </w:r>
      <w:r w:rsidRPr="00D04BBC">
        <w:rPr>
          <w:spacing w:val="-4"/>
        </w:rPr>
        <w:t xml:space="preserve"> (G.U. n. 267 del 14 novem</w:t>
      </w:r>
      <w:r>
        <w:rPr>
          <w:spacing w:val="-4"/>
        </w:rPr>
        <w:t>b</w:t>
      </w:r>
      <w:r w:rsidRPr="00D04BBC">
        <w:rPr>
          <w:spacing w:val="-4"/>
        </w:rPr>
        <w:t>re 1991).</w:t>
      </w:r>
    </w:p>
  </w:footnote>
  <w:footnote w:id="335">
    <w:p w14:paraId="2B9AD5AE" w14:textId="77777777" w:rsidR="00822F8B" w:rsidRDefault="00822F8B" w:rsidP="008E4966">
      <w:pPr>
        <w:pStyle w:val="Testonotaapidipagina"/>
        <w:jc w:val="both"/>
      </w:pPr>
      <w:r>
        <w:rPr>
          <w:rStyle w:val="Rimandonotaapidipagina"/>
        </w:rPr>
        <w:footnoteRef/>
      </w:r>
      <w:r w:rsidRPr="00525A4A">
        <w:rPr>
          <w:spacing w:val="-4"/>
        </w:rPr>
        <w:t xml:space="preserve"> Cfr. </w:t>
      </w:r>
      <w:r w:rsidRPr="00525A4A">
        <w:rPr>
          <w:smallCaps/>
          <w:spacing w:val="-4"/>
        </w:rPr>
        <w:t>Legge</w:t>
      </w:r>
      <w:r w:rsidRPr="00525A4A">
        <w:rPr>
          <w:spacing w:val="-4"/>
        </w:rPr>
        <w:t xml:space="preserve"> 5 febbraio 1992, n. 139, </w:t>
      </w:r>
      <w:r w:rsidRPr="00525A4A">
        <w:rPr>
          <w:i/>
          <w:spacing w:val="-4"/>
        </w:rPr>
        <w:t>Interventi per la salvaguardia di Venezia e della sua laguna</w:t>
      </w:r>
      <w:r w:rsidRPr="00525A4A">
        <w:rPr>
          <w:spacing w:val="-4"/>
        </w:rPr>
        <w:t xml:space="preserve"> (G</w:t>
      </w:r>
      <w:r>
        <w:rPr>
          <w:spacing w:val="-4"/>
        </w:rPr>
        <w:t>.</w:t>
      </w:r>
      <w:r w:rsidRPr="00525A4A">
        <w:rPr>
          <w:spacing w:val="-4"/>
        </w:rPr>
        <w:t>U</w:t>
      </w:r>
      <w:r>
        <w:rPr>
          <w:spacing w:val="-4"/>
        </w:rPr>
        <w:t>.</w:t>
      </w:r>
      <w:r w:rsidRPr="00525A4A">
        <w:rPr>
          <w:spacing w:val="-4"/>
        </w:rPr>
        <w:t xml:space="preserve"> n.</w:t>
      </w:r>
      <w:r>
        <w:rPr>
          <w:spacing w:val="-4"/>
        </w:rPr>
        <w:t xml:space="preserve"> </w:t>
      </w:r>
      <w:r w:rsidRPr="00525A4A">
        <w:rPr>
          <w:spacing w:val="-4"/>
        </w:rPr>
        <w:t>42 del 20</w:t>
      </w:r>
      <w:r>
        <w:rPr>
          <w:spacing w:val="-4"/>
        </w:rPr>
        <w:t xml:space="preserve"> febbraio </w:t>
      </w:r>
      <w:r w:rsidRPr="00525A4A">
        <w:rPr>
          <w:spacing w:val="-4"/>
        </w:rPr>
        <w:t>1992).</w:t>
      </w:r>
    </w:p>
  </w:footnote>
  <w:footnote w:id="336">
    <w:p w14:paraId="6E042DD4" w14:textId="77777777" w:rsidR="00822F8B" w:rsidRDefault="00822F8B" w:rsidP="008E4966">
      <w:pPr>
        <w:pStyle w:val="Testonotaapidipagina"/>
      </w:pPr>
      <w:r>
        <w:rPr>
          <w:rStyle w:val="Rimandonotaapidipagina"/>
        </w:rPr>
        <w:footnoteRef/>
      </w:r>
      <w:r>
        <w:t xml:space="preserve"> Cfr. </w:t>
      </w:r>
      <w:r w:rsidRPr="009F072D">
        <w:rPr>
          <w:smallCaps/>
        </w:rPr>
        <w:t>Legge</w:t>
      </w:r>
      <w:r>
        <w:t xml:space="preserve"> 24 dicembre 1993, n. 537, </w:t>
      </w:r>
      <w:r w:rsidRPr="009F072D">
        <w:rPr>
          <w:i/>
        </w:rPr>
        <w:t>Interventi correttivi di finanza pubblica</w:t>
      </w:r>
      <w:r>
        <w:t xml:space="preserve"> </w:t>
      </w:r>
      <w:r w:rsidRPr="009F072D">
        <w:t>(G</w:t>
      </w:r>
      <w:r>
        <w:t>.</w:t>
      </w:r>
      <w:r w:rsidRPr="009F072D">
        <w:t>U</w:t>
      </w:r>
      <w:r>
        <w:t>.</w:t>
      </w:r>
      <w:r w:rsidRPr="009F072D">
        <w:t xml:space="preserve"> n.</w:t>
      </w:r>
      <w:r>
        <w:t xml:space="preserve"> </w:t>
      </w:r>
      <w:r w:rsidRPr="009F072D">
        <w:t>303 del 28</w:t>
      </w:r>
      <w:r>
        <w:t xml:space="preserve"> dicembre </w:t>
      </w:r>
      <w:r w:rsidRPr="009F072D">
        <w:t>1993 - Suppl. Ord</w:t>
      </w:r>
      <w:r>
        <w:t>.</w:t>
      </w:r>
      <w:r w:rsidRPr="009F072D">
        <w:t xml:space="preserve"> n. 121)</w:t>
      </w:r>
      <w:r>
        <w:t>.</w:t>
      </w:r>
    </w:p>
  </w:footnote>
  <w:footnote w:id="337">
    <w:p w14:paraId="315F1201" w14:textId="77777777" w:rsidR="00822F8B" w:rsidRDefault="00822F8B" w:rsidP="008E4966">
      <w:pPr>
        <w:pStyle w:val="Testonotaapidipagina"/>
        <w:jc w:val="both"/>
      </w:pPr>
      <w:r>
        <w:rPr>
          <w:rStyle w:val="Rimandonotaapidipagina"/>
        </w:rPr>
        <w:footnoteRef/>
      </w:r>
      <w:r w:rsidRPr="00D24C2A">
        <w:rPr>
          <w:spacing w:val="-4"/>
        </w:rPr>
        <w:t xml:space="preserve"> Cfr. </w:t>
      </w:r>
      <w:r w:rsidRPr="00D24C2A">
        <w:rPr>
          <w:smallCaps/>
          <w:spacing w:val="-4"/>
        </w:rPr>
        <w:t>Decreto Legislativo</w:t>
      </w:r>
      <w:r w:rsidRPr="00D24C2A">
        <w:rPr>
          <w:spacing w:val="-4"/>
        </w:rPr>
        <w:t xml:space="preserve"> 13 gennaio 1994, n. 62, </w:t>
      </w:r>
      <w:r w:rsidRPr="00D24C2A">
        <w:rPr>
          <w:i/>
          <w:spacing w:val="-4"/>
        </w:rPr>
        <w:t>Norme dirette ad assicurare la razionalizzazione degli interventi per la salvaguardia della laguna di Venezia</w:t>
      </w:r>
      <w:r w:rsidRPr="00D24C2A">
        <w:rPr>
          <w:spacing w:val="-4"/>
        </w:rPr>
        <w:t xml:space="preserve"> (G</w:t>
      </w:r>
      <w:r>
        <w:rPr>
          <w:spacing w:val="-4"/>
        </w:rPr>
        <w:t>.</w:t>
      </w:r>
      <w:r w:rsidRPr="00D24C2A">
        <w:rPr>
          <w:spacing w:val="-4"/>
        </w:rPr>
        <w:t>U</w:t>
      </w:r>
      <w:r>
        <w:rPr>
          <w:spacing w:val="-4"/>
        </w:rPr>
        <w:t>.</w:t>
      </w:r>
      <w:r w:rsidRPr="00D24C2A">
        <w:rPr>
          <w:spacing w:val="-4"/>
        </w:rPr>
        <w:t xml:space="preserve"> n.</w:t>
      </w:r>
      <w:r>
        <w:rPr>
          <w:spacing w:val="-4"/>
        </w:rPr>
        <w:t xml:space="preserve"> </w:t>
      </w:r>
      <w:r w:rsidRPr="00D24C2A">
        <w:rPr>
          <w:spacing w:val="-4"/>
        </w:rPr>
        <w:t>21 del 27</w:t>
      </w:r>
      <w:r>
        <w:rPr>
          <w:spacing w:val="-4"/>
        </w:rPr>
        <w:t xml:space="preserve"> gennaio </w:t>
      </w:r>
      <w:r w:rsidRPr="00D24C2A">
        <w:rPr>
          <w:spacing w:val="-4"/>
        </w:rPr>
        <w:t>1994)</w:t>
      </w:r>
      <w:r>
        <w:rPr>
          <w:spacing w:val="-4"/>
        </w:rPr>
        <w:t>.</w:t>
      </w:r>
    </w:p>
  </w:footnote>
  <w:footnote w:id="338">
    <w:p w14:paraId="27429119" w14:textId="77777777" w:rsidR="00822F8B" w:rsidRDefault="00822F8B" w:rsidP="008E4966">
      <w:pPr>
        <w:pStyle w:val="Testonotaapidipagina"/>
        <w:jc w:val="both"/>
      </w:pPr>
      <w:r>
        <w:rPr>
          <w:rStyle w:val="Rimandonotaapidipagina"/>
        </w:rPr>
        <w:footnoteRef/>
      </w:r>
      <w:r w:rsidRPr="007F40B2">
        <w:rPr>
          <w:spacing w:val="-4"/>
        </w:rPr>
        <w:t xml:space="preserve"> Cfr. </w:t>
      </w:r>
      <w:r w:rsidRPr="007F40B2">
        <w:rPr>
          <w:smallCaps/>
          <w:spacing w:val="-4"/>
        </w:rPr>
        <w:t>Decreto-Legge</w:t>
      </w:r>
      <w:r w:rsidRPr="007F40B2">
        <w:rPr>
          <w:spacing w:val="-4"/>
        </w:rPr>
        <w:t xml:space="preserve"> 29 marzo 1995, n. 96, </w:t>
      </w:r>
      <w:r w:rsidRPr="007F40B2">
        <w:rPr>
          <w:i/>
          <w:spacing w:val="-4"/>
        </w:rPr>
        <w:t>Interventi urgenti per il risanamento e l</w:t>
      </w:r>
      <w:r>
        <w:rPr>
          <w:i/>
          <w:spacing w:val="-4"/>
        </w:rPr>
        <w:t>’</w:t>
      </w:r>
      <w:r w:rsidRPr="007F40B2">
        <w:rPr>
          <w:i/>
          <w:spacing w:val="-4"/>
        </w:rPr>
        <w:t>adeguamento dei sistemi di smaltimento delle acque usate e degli impianti igienico-sanitari nei centri storici e nelle isole dei comuni di Venezia e di Chioggia</w:t>
      </w:r>
      <w:r>
        <w:rPr>
          <w:spacing w:val="-4"/>
        </w:rPr>
        <w:t xml:space="preserve"> </w:t>
      </w:r>
      <w:r w:rsidRPr="007F40B2">
        <w:rPr>
          <w:spacing w:val="-4"/>
        </w:rPr>
        <w:t>(G</w:t>
      </w:r>
      <w:r>
        <w:rPr>
          <w:spacing w:val="-4"/>
        </w:rPr>
        <w:t>.</w:t>
      </w:r>
      <w:r w:rsidRPr="007F40B2">
        <w:rPr>
          <w:spacing w:val="-4"/>
        </w:rPr>
        <w:t>U</w:t>
      </w:r>
      <w:r>
        <w:rPr>
          <w:spacing w:val="-4"/>
        </w:rPr>
        <w:t>.</w:t>
      </w:r>
      <w:r w:rsidRPr="007F40B2">
        <w:rPr>
          <w:spacing w:val="-4"/>
        </w:rPr>
        <w:t xml:space="preserve"> n.</w:t>
      </w:r>
      <w:r>
        <w:rPr>
          <w:spacing w:val="-4"/>
        </w:rPr>
        <w:t xml:space="preserve"> 77 dell’</w:t>
      </w:r>
      <w:r w:rsidRPr="007F40B2">
        <w:rPr>
          <w:spacing w:val="-4"/>
        </w:rPr>
        <w:t>1</w:t>
      </w:r>
      <w:r>
        <w:rPr>
          <w:spacing w:val="-4"/>
        </w:rPr>
        <w:t xml:space="preserve"> aprile </w:t>
      </w:r>
      <w:r w:rsidRPr="007F40B2">
        <w:rPr>
          <w:spacing w:val="-4"/>
        </w:rPr>
        <w:t>1995)</w:t>
      </w:r>
      <w:r>
        <w:rPr>
          <w:spacing w:val="-4"/>
        </w:rPr>
        <w:t xml:space="preserve">, convertito con modificazioni dalla </w:t>
      </w:r>
      <w:r w:rsidRPr="007F40B2">
        <w:rPr>
          <w:smallCaps/>
          <w:spacing w:val="-4"/>
        </w:rPr>
        <w:t>Legge</w:t>
      </w:r>
      <w:r>
        <w:rPr>
          <w:spacing w:val="-4"/>
        </w:rPr>
        <w:t xml:space="preserve"> </w:t>
      </w:r>
      <w:r w:rsidRPr="007F40B2">
        <w:rPr>
          <w:spacing w:val="-4"/>
        </w:rPr>
        <w:t>31 maggio 1995, n. 206</w:t>
      </w:r>
      <w:r>
        <w:rPr>
          <w:spacing w:val="-4"/>
        </w:rPr>
        <w:t xml:space="preserve">, </w:t>
      </w:r>
      <w:r w:rsidRPr="007F40B2">
        <w:rPr>
          <w:i/>
          <w:spacing w:val="-4"/>
        </w:rPr>
        <w:t>Conversione in legge, con modificazioni, del decreto-legge 29 marzo 1995, n. 96, recante interventi urgenti per il risanamento e l</w:t>
      </w:r>
      <w:r>
        <w:rPr>
          <w:i/>
          <w:spacing w:val="-4"/>
        </w:rPr>
        <w:t>’</w:t>
      </w:r>
      <w:r w:rsidRPr="007F40B2">
        <w:rPr>
          <w:i/>
          <w:spacing w:val="-4"/>
        </w:rPr>
        <w:t>adeguamento dei sistemi di smaltimento delle acque usate e degli impianti igienico-sanitari nei centri storici e nelle isole dei comuni di Venezia e di Chioggia</w:t>
      </w:r>
      <w:r>
        <w:rPr>
          <w:spacing w:val="-4"/>
        </w:rPr>
        <w:t xml:space="preserve"> </w:t>
      </w:r>
      <w:r w:rsidRPr="007F40B2">
        <w:rPr>
          <w:spacing w:val="-4"/>
        </w:rPr>
        <w:t>(G</w:t>
      </w:r>
      <w:r>
        <w:rPr>
          <w:spacing w:val="-4"/>
        </w:rPr>
        <w:t>.</w:t>
      </w:r>
      <w:r w:rsidRPr="007F40B2">
        <w:rPr>
          <w:spacing w:val="-4"/>
        </w:rPr>
        <w:t>U</w:t>
      </w:r>
      <w:r>
        <w:rPr>
          <w:spacing w:val="-4"/>
        </w:rPr>
        <w:t>.</w:t>
      </w:r>
      <w:r w:rsidRPr="007F40B2">
        <w:rPr>
          <w:spacing w:val="-4"/>
        </w:rPr>
        <w:t xml:space="preserve"> n.</w:t>
      </w:r>
      <w:r>
        <w:rPr>
          <w:spacing w:val="-4"/>
        </w:rPr>
        <w:t xml:space="preserve"> </w:t>
      </w:r>
      <w:r w:rsidRPr="007F40B2">
        <w:rPr>
          <w:spacing w:val="-4"/>
        </w:rPr>
        <w:t>125 del 31</w:t>
      </w:r>
      <w:r>
        <w:rPr>
          <w:spacing w:val="-4"/>
        </w:rPr>
        <w:t xml:space="preserve">maggio </w:t>
      </w:r>
      <w:r w:rsidRPr="007F40B2">
        <w:rPr>
          <w:spacing w:val="-4"/>
        </w:rPr>
        <w:t>1995)</w:t>
      </w:r>
      <w:r>
        <w:rPr>
          <w:spacing w:val="-4"/>
        </w:rPr>
        <w:t>.</w:t>
      </w:r>
    </w:p>
  </w:footnote>
  <w:footnote w:id="339">
    <w:p w14:paraId="3FC532AA" w14:textId="77777777" w:rsidR="00822F8B" w:rsidRPr="00D27F15" w:rsidRDefault="00822F8B" w:rsidP="008E4966">
      <w:pPr>
        <w:pStyle w:val="Testonotaapidipagina"/>
        <w:jc w:val="both"/>
      </w:pPr>
      <w:r w:rsidRPr="00D27F15">
        <w:rPr>
          <w:rStyle w:val="Rimandonotaapidipagina"/>
        </w:rPr>
        <w:footnoteRef/>
      </w:r>
      <w:r w:rsidRPr="00541FBC">
        <w:rPr>
          <w:spacing w:val="-6"/>
        </w:rPr>
        <w:t xml:space="preserve"> Cfr. </w:t>
      </w:r>
      <w:r w:rsidRPr="00541FBC">
        <w:rPr>
          <w:smallCaps/>
          <w:spacing w:val="-6"/>
        </w:rPr>
        <w:t>Ministero delle Infrastrutture e dei Trasporti /</w:t>
      </w:r>
      <w:r w:rsidRPr="00541FBC">
        <w:rPr>
          <w:spacing w:val="-6"/>
        </w:rPr>
        <w:t xml:space="preserve"> </w:t>
      </w:r>
      <w:r w:rsidRPr="00541FBC">
        <w:rPr>
          <w:smallCaps/>
          <w:spacing w:val="-6"/>
        </w:rPr>
        <w:t>MoSE</w:t>
      </w:r>
      <w:r w:rsidRPr="00541FBC">
        <w:rPr>
          <w:spacing w:val="-6"/>
        </w:rPr>
        <w:t xml:space="preserve">, </w:t>
      </w:r>
      <w:r w:rsidRPr="00541FBC">
        <w:rPr>
          <w:i/>
          <w:spacing w:val="-6"/>
        </w:rPr>
        <w:t>1988-1994 - Il Modulo Sperimentale</w:t>
      </w:r>
      <w:r w:rsidRPr="00D27F15">
        <w:rPr>
          <w:i/>
        </w:rPr>
        <w:t xml:space="preserve"> Elettromeccanico e il progetto di massima</w:t>
      </w:r>
      <w:r w:rsidRPr="00D27F15">
        <w:t>.</w:t>
      </w:r>
    </w:p>
  </w:footnote>
  <w:footnote w:id="340">
    <w:p w14:paraId="0B3581A6" w14:textId="77777777" w:rsidR="00822F8B" w:rsidRDefault="00822F8B" w:rsidP="008E4966">
      <w:pPr>
        <w:pStyle w:val="Testonotaapidipagina"/>
        <w:jc w:val="both"/>
      </w:pPr>
      <w:r>
        <w:rPr>
          <w:rStyle w:val="Rimandonotaapidipagina"/>
        </w:rPr>
        <w:footnoteRef/>
      </w:r>
      <w:r w:rsidRPr="00F15FB4">
        <w:rPr>
          <w:spacing w:val="-4"/>
        </w:rPr>
        <w:t xml:space="preserve"> Cfr. . </w:t>
      </w:r>
      <w:r w:rsidRPr="00D27F15">
        <w:rPr>
          <w:smallCaps/>
          <w:spacing w:val="-4"/>
        </w:rPr>
        <w:t>Ministero delle Infrastrutture e dei Trasporti /</w:t>
      </w:r>
      <w:r>
        <w:rPr>
          <w:spacing w:val="-4"/>
        </w:rPr>
        <w:t xml:space="preserve"> </w:t>
      </w:r>
      <w:r w:rsidRPr="00F15FB4">
        <w:rPr>
          <w:smallCaps/>
          <w:spacing w:val="-4"/>
        </w:rPr>
        <w:t>Mo</w:t>
      </w:r>
      <w:r>
        <w:rPr>
          <w:smallCaps/>
          <w:spacing w:val="-4"/>
        </w:rPr>
        <w:t>SE</w:t>
      </w:r>
      <w:r w:rsidRPr="00F15FB4">
        <w:rPr>
          <w:spacing w:val="-4"/>
        </w:rPr>
        <w:t xml:space="preserve">, </w:t>
      </w:r>
      <w:r>
        <w:rPr>
          <w:i/>
          <w:spacing w:val="-4"/>
        </w:rPr>
        <w:t>Cronologia</w:t>
      </w:r>
      <w:r w:rsidRPr="00F15FB4">
        <w:rPr>
          <w:i/>
          <w:spacing w:val="-4"/>
        </w:rPr>
        <w:t xml:space="preserve"> </w:t>
      </w:r>
      <w:r>
        <w:rPr>
          <w:i/>
          <w:spacing w:val="-4"/>
        </w:rPr>
        <w:t>-</w:t>
      </w:r>
      <w:r w:rsidRPr="00F15FB4">
        <w:rPr>
          <w:i/>
          <w:spacing w:val="-4"/>
        </w:rPr>
        <w:t xml:space="preserve"> </w:t>
      </w:r>
      <w:r>
        <w:rPr>
          <w:i/>
          <w:spacing w:val="-4"/>
        </w:rPr>
        <w:t>La lunga battaglia per salvare Venezia.</w:t>
      </w:r>
      <w:r w:rsidRPr="00F15FB4">
        <w:rPr>
          <w:spacing w:val="-4"/>
        </w:rPr>
        <w:t>.</w:t>
      </w:r>
    </w:p>
  </w:footnote>
  <w:footnote w:id="341">
    <w:p w14:paraId="1EBB6146" w14:textId="77777777" w:rsidR="00822F8B" w:rsidRPr="002F4CC8" w:rsidRDefault="00822F8B" w:rsidP="008E4966">
      <w:pPr>
        <w:pStyle w:val="Testonotaapidipagina"/>
        <w:jc w:val="both"/>
      </w:pPr>
      <w:r w:rsidRPr="002F4CC8">
        <w:rPr>
          <w:rStyle w:val="Rimandonotaapidipagina"/>
        </w:rPr>
        <w:footnoteRef/>
      </w:r>
      <w:r w:rsidRPr="002F4CC8">
        <w:t xml:space="preserve"> Cfr. </w:t>
      </w:r>
      <w:r w:rsidRPr="002F4CC8">
        <w:rPr>
          <w:smallCaps/>
        </w:rPr>
        <w:t>Parlamento europeo</w:t>
      </w:r>
      <w:r w:rsidRPr="002F4CC8">
        <w:t xml:space="preserve">, </w:t>
      </w:r>
      <w:r w:rsidRPr="002F4CC8">
        <w:rPr>
          <w:i/>
        </w:rPr>
        <w:t>Risoluzione, del 14 aprile 1999, sulla situazione di crisi a Venezia</w:t>
      </w:r>
      <w:r w:rsidRPr="002F4CC8">
        <w:t xml:space="preserve"> (G.U.C.E. n. C 219/511 del 30 luglio1999).</w:t>
      </w:r>
    </w:p>
  </w:footnote>
  <w:footnote w:id="342">
    <w:p w14:paraId="158F751A" w14:textId="77777777" w:rsidR="00822F8B" w:rsidRPr="00D27F15" w:rsidRDefault="00822F8B" w:rsidP="008E4966">
      <w:pPr>
        <w:pStyle w:val="Testonotaapidipagina"/>
        <w:jc w:val="both"/>
      </w:pPr>
      <w:r w:rsidRPr="00D27F15">
        <w:rPr>
          <w:rStyle w:val="Rimandonotaapidipagina"/>
        </w:rPr>
        <w:footnoteRef/>
      </w:r>
      <w:r w:rsidRPr="00D27F15">
        <w:t xml:space="preserve"> Cfr. </w:t>
      </w:r>
      <w:r w:rsidRPr="00D27F15">
        <w:rPr>
          <w:smallCaps/>
        </w:rPr>
        <w:t>Ministero delle Infrastrutture e dei Trasporti /</w:t>
      </w:r>
      <w:r w:rsidRPr="00D27F15">
        <w:t xml:space="preserve"> </w:t>
      </w:r>
      <w:r w:rsidRPr="00D27F15">
        <w:rPr>
          <w:smallCaps/>
        </w:rPr>
        <w:t>MoSE</w:t>
      </w:r>
      <w:r w:rsidRPr="00D27F15">
        <w:t xml:space="preserve">, </w:t>
      </w:r>
      <w:r w:rsidRPr="00D27F15">
        <w:rPr>
          <w:i/>
        </w:rPr>
        <w:t>1995-2000 - Una Valutazione d</w:t>
      </w:r>
      <w:r>
        <w:rPr>
          <w:i/>
        </w:rPr>
        <w:t>’</w:t>
      </w:r>
      <w:r w:rsidRPr="00D27F15">
        <w:rPr>
          <w:i/>
        </w:rPr>
        <w:t>Impatto Ambientale straordinaria</w:t>
      </w:r>
      <w:r w:rsidRPr="00D27F15">
        <w:t>.</w:t>
      </w:r>
    </w:p>
  </w:footnote>
  <w:footnote w:id="343">
    <w:p w14:paraId="3B8C228A" w14:textId="77777777" w:rsidR="00822F8B" w:rsidRPr="000B0BC7" w:rsidRDefault="00822F8B" w:rsidP="008E4966">
      <w:pPr>
        <w:pStyle w:val="Testonotaapidipagina"/>
      </w:pPr>
      <w:r w:rsidRPr="000B0BC7">
        <w:rPr>
          <w:rStyle w:val="Rimandonotaapidipagina"/>
        </w:rPr>
        <w:footnoteRef/>
      </w:r>
      <w:r w:rsidRPr="000B0BC7">
        <w:t xml:space="preserve"> Cfr. </w:t>
      </w:r>
      <w:r w:rsidRPr="000B0BC7">
        <w:rPr>
          <w:smallCaps/>
        </w:rPr>
        <w:t>T.A.R. Veneto</w:t>
      </w:r>
      <w:r w:rsidRPr="000B0BC7">
        <w:t xml:space="preserve">, Venezia, Sezione I, </w:t>
      </w:r>
      <w:r w:rsidRPr="000B0BC7">
        <w:rPr>
          <w:i/>
        </w:rPr>
        <w:t>Sentenza 22 giugno 2000, n. 1350</w:t>
      </w:r>
      <w:r w:rsidRPr="000B0BC7">
        <w:t>.</w:t>
      </w:r>
    </w:p>
  </w:footnote>
  <w:footnote w:id="344">
    <w:p w14:paraId="0A15D58A" w14:textId="77777777" w:rsidR="00822F8B" w:rsidRPr="00D27F15" w:rsidRDefault="00822F8B" w:rsidP="008E4966">
      <w:pPr>
        <w:pStyle w:val="Testonotaapidipagina"/>
        <w:jc w:val="both"/>
      </w:pPr>
      <w:r w:rsidRPr="00D27F15">
        <w:rPr>
          <w:rStyle w:val="Rimandonotaapidipagina"/>
        </w:rPr>
        <w:footnoteRef/>
      </w:r>
      <w:r w:rsidRPr="00D27F15">
        <w:t xml:space="preserve"> Cfr. </w:t>
      </w:r>
      <w:r w:rsidRPr="00D27F15">
        <w:rPr>
          <w:smallCaps/>
        </w:rPr>
        <w:t>Ministero delle Infrastrutture e dei Trasporti /</w:t>
      </w:r>
      <w:r w:rsidRPr="00D27F15">
        <w:t xml:space="preserve"> </w:t>
      </w:r>
      <w:r w:rsidRPr="00D27F15">
        <w:rPr>
          <w:smallCaps/>
        </w:rPr>
        <w:t>MoSE</w:t>
      </w:r>
      <w:r w:rsidRPr="00D27F15">
        <w:t xml:space="preserve">, </w:t>
      </w:r>
      <w:r w:rsidRPr="00D27F15">
        <w:rPr>
          <w:i/>
        </w:rPr>
        <w:t>1995-2000 - Una Valutazione d</w:t>
      </w:r>
      <w:r>
        <w:rPr>
          <w:i/>
        </w:rPr>
        <w:t>’</w:t>
      </w:r>
      <w:r w:rsidRPr="00D27F15">
        <w:rPr>
          <w:i/>
        </w:rPr>
        <w:t>Impatto Ambientale straordinaria</w:t>
      </w:r>
      <w:r w:rsidRPr="00D27F15">
        <w:t>.</w:t>
      </w:r>
    </w:p>
  </w:footnote>
  <w:footnote w:id="345">
    <w:p w14:paraId="02ADB49A" w14:textId="77777777" w:rsidR="00822F8B" w:rsidRDefault="00822F8B" w:rsidP="008E4966">
      <w:pPr>
        <w:pStyle w:val="Testonotaapidipagina"/>
        <w:jc w:val="both"/>
      </w:pPr>
      <w:r>
        <w:rPr>
          <w:rStyle w:val="Rimandonotaapidipagina"/>
        </w:rPr>
        <w:footnoteRef/>
      </w:r>
      <w:r>
        <w:t xml:space="preserve"> Cfr. </w:t>
      </w:r>
      <w:r w:rsidRPr="00CC1749">
        <w:rPr>
          <w:smallCaps/>
        </w:rPr>
        <w:t>Legge</w:t>
      </w:r>
      <w:r>
        <w:t xml:space="preserve"> 1 agosto 2002, n. 166, </w:t>
      </w:r>
      <w:r w:rsidRPr="00CC1749">
        <w:rPr>
          <w:i/>
        </w:rPr>
        <w:t>Disposizioni in materia di infrastrutture e trasporti</w:t>
      </w:r>
      <w:r>
        <w:t xml:space="preserve"> </w:t>
      </w:r>
      <w:r w:rsidRPr="00CC1749">
        <w:t>(G</w:t>
      </w:r>
      <w:r>
        <w:t>.</w:t>
      </w:r>
      <w:r w:rsidRPr="00CC1749">
        <w:t>U</w:t>
      </w:r>
      <w:r>
        <w:t>.</w:t>
      </w:r>
      <w:r w:rsidRPr="00CC1749">
        <w:t xml:space="preserve"> n.</w:t>
      </w:r>
      <w:r>
        <w:t xml:space="preserve"> 181 del </w:t>
      </w:r>
      <w:r w:rsidRPr="00CC1749">
        <w:t>3</w:t>
      </w:r>
      <w:r>
        <w:t xml:space="preserve"> agosto </w:t>
      </w:r>
      <w:r w:rsidRPr="00CC1749">
        <w:t>2002 - Suppl. Ord</w:t>
      </w:r>
      <w:r>
        <w:t>.</w:t>
      </w:r>
      <w:r w:rsidRPr="00CC1749">
        <w:t xml:space="preserve"> n. 158)</w:t>
      </w:r>
      <w:r>
        <w:t>.</w:t>
      </w:r>
    </w:p>
  </w:footnote>
  <w:footnote w:id="346">
    <w:p w14:paraId="5CF62487" w14:textId="77777777" w:rsidR="00822F8B" w:rsidRDefault="00822F8B" w:rsidP="008E4966">
      <w:pPr>
        <w:pStyle w:val="Testonotaapidipagina"/>
        <w:jc w:val="both"/>
      </w:pPr>
      <w:r>
        <w:rPr>
          <w:rStyle w:val="Rimandonotaapidipagina"/>
        </w:rPr>
        <w:footnoteRef/>
      </w:r>
      <w:r>
        <w:t xml:space="preserve"> </w:t>
      </w:r>
      <w:r w:rsidRPr="00F15FB4">
        <w:rPr>
          <w:spacing w:val="-4"/>
        </w:rPr>
        <w:t xml:space="preserve">Cfr. </w:t>
      </w:r>
      <w:r w:rsidRPr="00D27F15">
        <w:rPr>
          <w:smallCaps/>
          <w:spacing w:val="-4"/>
        </w:rPr>
        <w:t>Ministero delle Infrastrutture e dei Trasporti /</w:t>
      </w:r>
      <w:r>
        <w:rPr>
          <w:spacing w:val="-4"/>
        </w:rPr>
        <w:t xml:space="preserve"> </w:t>
      </w:r>
      <w:r w:rsidRPr="00F15FB4">
        <w:rPr>
          <w:smallCaps/>
          <w:spacing w:val="-4"/>
        </w:rPr>
        <w:t>Mo</w:t>
      </w:r>
      <w:r>
        <w:rPr>
          <w:smallCaps/>
          <w:spacing w:val="-4"/>
        </w:rPr>
        <w:t>SE</w:t>
      </w:r>
      <w:r w:rsidRPr="00F15FB4">
        <w:rPr>
          <w:spacing w:val="-4"/>
        </w:rPr>
        <w:t xml:space="preserve">, </w:t>
      </w:r>
      <w:r>
        <w:rPr>
          <w:i/>
          <w:spacing w:val="-4"/>
        </w:rPr>
        <w:t>2001-2003</w:t>
      </w:r>
      <w:r w:rsidRPr="00F15FB4">
        <w:rPr>
          <w:i/>
          <w:spacing w:val="-4"/>
        </w:rPr>
        <w:t xml:space="preserve"> </w:t>
      </w:r>
      <w:r>
        <w:rPr>
          <w:i/>
          <w:spacing w:val="-4"/>
        </w:rPr>
        <w:t>-</w:t>
      </w:r>
      <w:r w:rsidRPr="00F15FB4">
        <w:rPr>
          <w:i/>
          <w:spacing w:val="-4"/>
        </w:rPr>
        <w:t xml:space="preserve"> </w:t>
      </w:r>
      <w:r>
        <w:rPr>
          <w:i/>
          <w:spacing w:val="-4"/>
        </w:rPr>
        <w:t>L’istruttoria per la decisione</w:t>
      </w:r>
      <w:r w:rsidRPr="00F15FB4">
        <w:rPr>
          <w:spacing w:val="-4"/>
        </w:rPr>
        <w:t>.</w:t>
      </w:r>
    </w:p>
  </w:footnote>
  <w:footnote w:id="347">
    <w:p w14:paraId="69E42BCE" w14:textId="77777777" w:rsidR="00822F8B" w:rsidRDefault="00822F8B" w:rsidP="008E4966">
      <w:pPr>
        <w:pStyle w:val="Testonotaapidipagina"/>
        <w:jc w:val="both"/>
      </w:pPr>
      <w:r>
        <w:rPr>
          <w:rStyle w:val="Rimandonotaapidipagina"/>
        </w:rPr>
        <w:footnoteRef/>
      </w:r>
      <w:r>
        <w:t xml:space="preserve"> </w:t>
      </w:r>
      <w:r w:rsidRPr="007602FE">
        <w:rPr>
          <w:spacing w:val="-4"/>
        </w:rPr>
        <w:t>Ogni unità ha una larghezza di 20 metri con lunghezze variabili proporzionali alla profondità del canale dove viene installata (Lido-Treporti: 18,6 metri; Malamocco: 29,6 metri) ed uno spessore diverso (Lido-Treporti: 3,6 metri; Chioggia: 5 metri). Il tempo medio necessario per chiudere le bocche dei porti è compreso tra le quattro e cinque ore totali (incluso il tempo richiesto per manovrare l’apertura e la chiusura delle paratoie).</w:t>
      </w:r>
    </w:p>
  </w:footnote>
  <w:footnote w:id="348">
    <w:p w14:paraId="717169BB" w14:textId="77777777" w:rsidR="00822F8B" w:rsidRDefault="00822F8B" w:rsidP="008E4966">
      <w:pPr>
        <w:pStyle w:val="Testonotaapidipagina"/>
        <w:jc w:val="both"/>
      </w:pPr>
      <w:r>
        <w:rPr>
          <w:rStyle w:val="Rimandonotaapidipagina"/>
        </w:rPr>
        <w:footnoteRef/>
      </w:r>
      <w:r>
        <w:t xml:space="preserve"> </w:t>
      </w:r>
      <w:r w:rsidRPr="00F15FB4">
        <w:rPr>
          <w:spacing w:val="-4"/>
        </w:rPr>
        <w:t xml:space="preserve">Cfr. </w:t>
      </w:r>
      <w:r w:rsidRPr="00D27F15">
        <w:rPr>
          <w:smallCaps/>
          <w:spacing w:val="-4"/>
        </w:rPr>
        <w:t>Ministero delle Infrastrutture e dei Trasporti /</w:t>
      </w:r>
      <w:r>
        <w:rPr>
          <w:spacing w:val="-4"/>
        </w:rPr>
        <w:t xml:space="preserve"> </w:t>
      </w:r>
      <w:r w:rsidRPr="00F15FB4">
        <w:rPr>
          <w:smallCaps/>
          <w:spacing w:val="-4"/>
        </w:rPr>
        <w:t>Mo</w:t>
      </w:r>
      <w:r>
        <w:rPr>
          <w:smallCaps/>
          <w:spacing w:val="-4"/>
        </w:rPr>
        <w:t>SE</w:t>
      </w:r>
      <w:r w:rsidRPr="00F15FB4">
        <w:rPr>
          <w:spacing w:val="-4"/>
        </w:rPr>
        <w:t xml:space="preserve">, </w:t>
      </w:r>
      <w:r>
        <w:rPr>
          <w:i/>
          <w:spacing w:val="-4"/>
        </w:rPr>
        <w:t>Il Sistema MoSE</w:t>
      </w:r>
      <w:r w:rsidRPr="00F80663">
        <w:rPr>
          <w:i/>
          <w:spacing w:val="-4"/>
        </w:rPr>
        <w:t xml:space="preserve"> - Le barriere mobili per la protezione dalle acque alte</w:t>
      </w:r>
      <w:r>
        <w:rPr>
          <w:spacing w:val="-4"/>
        </w:rPr>
        <w:t>.</w:t>
      </w:r>
    </w:p>
  </w:footnote>
  <w:footnote w:id="349">
    <w:p w14:paraId="26F21A5B" w14:textId="77777777" w:rsidR="00822F8B" w:rsidRDefault="00822F8B" w:rsidP="008E4966">
      <w:pPr>
        <w:pStyle w:val="Testonotaapidipagina"/>
        <w:jc w:val="both"/>
      </w:pPr>
      <w:r>
        <w:rPr>
          <w:rStyle w:val="Rimandonotaapidipagina"/>
        </w:rPr>
        <w:footnoteRef/>
      </w:r>
      <w:r w:rsidRPr="009071B5">
        <w:rPr>
          <w:spacing w:val="-4"/>
        </w:rPr>
        <w:t xml:space="preserve"> Cfr. </w:t>
      </w:r>
      <w:r w:rsidRPr="009071B5">
        <w:rPr>
          <w:smallCaps/>
          <w:spacing w:val="-4"/>
        </w:rPr>
        <w:t>Zorzi</w:t>
      </w:r>
      <w:r w:rsidRPr="009071B5">
        <w:rPr>
          <w:spacing w:val="-4"/>
        </w:rPr>
        <w:t xml:space="preserve">, </w:t>
      </w:r>
      <w:r w:rsidRPr="009071B5">
        <w:rPr>
          <w:i/>
          <w:spacing w:val="-4"/>
        </w:rPr>
        <w:t>Venezia, l</w:t>
      </w:r>
      <w:r>
        <w:rPr>
          <w:i/>
          <w:spacing w:val="-4"/>
        </w:rPr>
        <w:t>’</w:t>
      </w:r>
      <w:r w:rsidRPr="009071B5">
        <w:rPr>
          <w:i/>
          <w:spacing w:val="-4"/>
        </w:rPr>
        <w:t>annuncio della commissaria Spitz: «Il Mose è finito». Altri 7 milioni per la nave della manutenzione</w:t>
      </w:r>
      <w:r w:rsidRPr="009071B5">
        <w:rPr>
          <w:spacing w:val="-4"/>
        </w:rPr>
        <w:t xml:space="preserve">, </w:t>
      </w:r>
      <w:r>
        <w:rPr>
          <w:spacing w:val="-4"/>
        </w:rPr>
        <w:t xml:space="preserve">23 dicembre 2023, </w:t>
      </w:r>
      <w:r w:rsidRPr="0069578C">
        <w:rPr>
          <w:i/>
          <w:iCs/>
          <w:spacing w:val="-4"/>
        </w:rPr>
        <w:t>Corriere del Veneto</w:t>
      </w:r>
      <w:r>
        <w:rPr>
          <w:spacing w:val="-4"/>
        </w:rPr>
        <w:t>, Milano.</w:t>
      </w:r>
    </w:p>
  </w:footnote>
  <w:footnote w:id="350">
    <w:p w14:paraId="30E9CC6F" w14:textId="77777777" w:rsidR="00822F8B" w:rsidRDefault="00822F8B" w:rsidP="008E4966">
      <w:pPr>
        <w:pStyle w:val="Testonotaapidipagina"/>
        <w:jc w:val="both"/>
      </w:pPr>
      <w:r>
        <w:rPr>
          <w:rStyle w:val="Rimandonotaapidipagina"/>
        </w:rPr>
        <w:footnoteRef/>
      </w:r>
      <w:r>
        <w:t xml:space="preserve"> Cfr.</w:t>
      </w:r>
      <w:r>
        <w:rPr>
          <w:noProof/>
        </w:rPr>
        <w:t xml:space="preserve"> </w:t>
      </w:r>
      <w:r w:rsidRPr="00B36ED6">
        <w:rPr>
          <w:smallCaps/>
          <w:noProof/>
        </w:rPr>
        <w:t>Zicchiero</w:t>
      </w:r>
      <w:r>
        <w:t xml:space="preserve">, </w:t>
      </w:r>
      <w:r w:rsidRPr="00B36ED6">
        <w:rPr>
          <w:i/>
        </w:rPr>
        <w:t>Venezia, il Mose finito 21 anni dopo la prima pietra: tre «control room» per gestire le dighe</w:t>
      </w:r>
      <w:r>
        <w:t xml:space="preserve">, </w:t>
      </w:r>
      <w:r>
        <w:rPr>
          <w:spacing w:val="-4"/>
        </w:rPr>
        <w:t xml:space="preserve">24 dicembre 2023, </w:t>
      </w:r>
      <w:r w:rsidRPr="0069578C">
        <w:rPr>
          <w:i/>
          <w:iCs/>
          <w:spacing w:val="-4"/>
        </w:rPr>
        <w:t>Corriere del Veneto</w:t>
      </w:r>
      <w:r>
        <w:rPr>
          <w:spacing w:val="-4"/>
        </w:rPr>
        <w:t>, Milano.</w:t>
      </w:r>
    </w:p>
  </w:footnote>
  <w:footnote w:id="351">
    <w:p w14:paraId="2EB96AA7" w14:textId="77777777" w:rsidR="00822F8B" w:rsidRDefault="00822F8B" w:rsidP="004F1579">
      <w:pPr>
        <w:pStyle w:val="Testonotaapidipagina"/>
      </w:pPr>
      <w:r>
        <w:rPr>
          <w:rStyle w:val="Rimandonotaapidipagina"/>
        </w:rPr>
        <w:footnoteRef/>
      </w:r>
      <w:r>
        <w:t xml:space="preserve"> Cfr. </w:t>
      </w:r>
      <w:r w:rsidRPr="00C36710">
        <w:rPr>
          <w:smallCaps/>
        </w:rPr>
        <w:t>Boccaletti</w:t>
      </w:r>
      <w:r w:rsidRPr="00C36710">
        <w:t xml:space="preserve">, </w:t>
      </w:r>
      <w:r w:rsidRPr="00C36710">
        <w:rPr>
          <w:i/>
        </w:rPr>
        <w:t>Acqua</w:t>
      </w:r>
      <w:r>
        <w:rPr>
          <w:i/>
        </w:rPr>
        <w:t xml:space="preserve"> - Una biografia</w:t>
      </w:r>
      <w:r w:rsidRPr="00C36710">
        <w:t xml:space="preserve">, </w:t>
      </w:r>
      <w:r>
        <w:t xml:space="preserve">Milano, 2022, </w:t>
      </w:r>
      <w:r w:rsidRPr="00C36710">
        <w:t>1.</w:t>
      </w:r>
    </w:p>
  </w:footnote>
  <w:footnote w:id="352">
    <w:p w14:paraId="1A3D55D9" w14:textId="77777777" w:rsidR="00822F8B" w:rsidRDefault="00822F8B" w:rsidP="004F1579">
      <w:pPr>
        <w:pStyle w:val="Testonotaapidipagina"/>
        <w:jc w:val="both"/>
      </w:pPr>
      <w:r>
        <w:rPr>
          <w:rStyle w:val="Rimandonotaapidipagina"/>
        </w:rPr>
        <w:footnoteRef/>
      </w:r>
      <w:r>
        <w:t xml:space="preserve"> Cfr. </w:t>
      </w:r>
      <w:r w:rsidRPr="00C36710">
        <w:rPr>
          <w:smallCaps/>
        </w:rPr>
        <w:t>Amato</w:t>
      </w:r>
      <w:r>
        <w:t xml:space="preserve">, </w:t>
      </w:r>
      <w:r w:rsidRPr="00C36710">
        <w:rPr>
          <w:i/>
        </w:rPr>
        <w:t>L</w:t>
      </w:r>
      <w:r>
        <w:rPr>
          <w:i/>
        </w:rPr>
        <w:t>’</w:t>
      </w:r>
      <w:r w:rsidRPr="00C36710">
        <w:rPr>
          <w:i/>
        </w:rPr>
        <w:t>acqua. L</w:t>
      </w:r>
      <w:r>
        <w:rPr>
          <w:i/>
        </w:rPr>
        <w:t>’</w:t>
      </w:r>
      <w:r w:rsidRPr="00C36710">
        <w:rPr>
          <w:i/>
        </w:rPr>
        <w:t>inizio di tutte le cose - Riflessioni geo-economiche</w:t>
      </w:r>
      <w:r w:rsidRPr="00C36710">
        <w:t xml:space="preserve">, </w:t>
      </w:r>
      <w:r w:rsidRPr="00EB0E26">
        <w:t>Leonforte (E</w:t>
      </w:r>
      <w:r>
        <w:t>N</w:t>
      </w:r>
      <w:r w:rsidRPr="00EB0E26">
        <w:t>)</w:t>
      </w:r>
      <w:r>
        <w:t>,</w:t>
      </w:r>
      <w:r w:rsidRPr="00EB0E26">
        <w:t xml:space="preserve"> </w:t>
      </w:r>
      <w:r w:rsidRPr="00C36710">
        <w:t>2011</w:t>
      </w:r>
      <w:r>
        <w:t>.</w:t>
      </w:r>
    </w:p>
  </w:footnote>
  <w:footnote w:id="353">
    <w:p w14:paraId="3E131CC1" w14:textId="0DF10A25" w:rsidR="00822F8B" w:rsidRDefault="00822F8B" w:rsidP="004F1579">
      <w:pPr>
        <w:pStyle w:val="Testonotaapidipagina"/>
        <w:jc w:val="both"/>
      </w:pPr>
      <w:r>
        <w:rPr>
          <w:rStyle w:val="Rimandonotaapidipagina"/>
        </w:rPr>
        <w:footnoteRef/>
      </w:r>
      <w:r w:rsidRPr="00EB0E26">
        <w:rPr>
          <w:spacing w:val="-4"/>
        </w:rPr>
        <w:t xml:space="preserve"> Cfr. </w:t>
      </w:r>
      <w:r w:rsidRPr="00EB0E26">
        <w:rPr>
          <w:smallCaps/>
          <w:spacing w:val="-4"/>
        </w:rPr>
        <w:t>Amisano</w:t>
      </w:r>
      <w:r w:rsidRPr="00EB0E26">
        <w:rPr>
          <w:spacing w:val="-4"/>
        </w:rPr>
        <w:t xml:space="preserve">, </w:t>
      </w:r>
      <w:r w:rsidRPr="00EB0E26">
        <w:rPr>
          <w:i/>
          <w:spacing w:val="-4"/>
        </w:rPr>
        <w:t>La spinta europea verso una rafforzata tutela penale delle acque</w:t>
      </w:r>
      <w:r w:rsidRPr="00EB0E26">
        <w:rPr>
          <w:spacing w:val="-4"/>
        </w:rPr>
        <w:t>, in R</w:t>
      </w:r>
      <w:r w:rsidRPr="00D51009">
        <w:rPr>
          <w:i/>
          <w:iCs/>
          <w:spacing w:val="-4"/>
        </w:rPr>
        <w:t>ivista Giuridica AmbienteDiritto</w:t>
      </w:r>
      <w:r w:rsidRPr="00EB0E26">
        <w:rPr>
          <w:spacing w:val="-4"/>
        </w:rPr>
        <w:t>, Anno 2024, Vol. XXIV, Fasc. 2, Tortorici (ME)</w:t>
      </w:r>
      <w:r>
        <w:rPr>
          <w:spacing w:val="-4"/>
        </w:rPr>
        <w:t xml:space="preserve">, </w:t>
      </w:r>
      <w:r w:rsidRPr="00EB0E26">
        <w:rPr>
          <w:spacing w:val="-4"/>
        </w:rPr>
        <w:t>1</w:t>
      </w:r>
      <w:r w:rsidR="007730AD">
        <w:rPr>
          <w:spacing w:val="-4"/>
        </w:rPr>
        <w:t xml:space="preserve"> ss</w:t>
      </w:r>
      <w:r>
        <w:rPr>
          <w:spacing w:val="-4"/>
        </w:rPr>
        <w:t>.</w:t>
      </w:r>
    </w:p>
  </w:footnote>
  <w:footnote w:id="354">
    <w:p w14:paraId="7E42F76B" w14:textId="77777777" w:rsidR="00822F8B" w:rsidRPr="007039B9" w:rsidRDefault="00822F8B" w:rsidP="004F1579">
      <w:pPr>
        <w:pStyle w:val="Testonotaapidipagina"/>
        <w:jc w:val="both"/>
      </w:pPr>
      <w:r>
        <w:rPr>
          <w:rStyle w:val="Rimandonotaapidipagina"/>
        </w:rPr>
        <w:footnoteRef/>
      </w:r>
      <w:r w:rsidRPr="007039B9">
        <w:rPr>
          <w:spacing w:val="-4"/>
        </w:rPr>
        <w:t xml:space="preserve"> Cfr. </w:t>
      </w:r>
      <w:r w:rsidRPr="007039B9">
        <w:rPr>
          <w:smallCaps/>
          <w:spacing w:val="-4"/>
        </w:rPr>
        <w:t>Parlamento europeo e Consiglio dell</w:t>
      </w:r>
      <w:r>
        <w:rPr>
          <w:smallCaps/>
          <w:spacing w:val="-4"/>
        </w:rPr>
        <w:t>’</w:t>
      </w:r>
      <w:r w:rsidRPr="007039B9">
        <w:rPr>
          <w:smallCaps/>
          <w:spacing w:val="-4"/>
        </w:rPr>
        <w:t>Unione europea</w:t>
      </w:r>
      <w:r w:rsidRPr="007039B9">
        <w:rPr>
          <w:spacing w:val="-4"/>
        </w:rPr>
        <w:t xml:space="preserve">, </w:t>
      </w:r>
      <w:r w:rsidRPr="000A0581">
        <w:rPr>
          <w:i/>
          <w:spacing w:val="-4"/>
        </w:rPr>
        <w:t>Direttiva 2008/56/CE, del 17 giugno 2008, che istituisce un quadro per l</w:t>
      </w:r>
      <w:r>
        <w:rPr>
          <w:i/>
          <w:spacing w:val="-4"/>
        </w:rPr>
        <w:t>’</w:t>
      </w:r>
      <w:r w:rsidRPr="000A0581">
        <w:rPr>
          <w:i/>
          <w:spacing w:val="-4"/>
        </w:rPr>
        <w:t>azione comunitaria nel campo della politica per l</w:t>
      </w:r>
      <w:r>
        <w:rPr>
          <w:i/>
          <w:spacing w:val="-4"/>
        </w:rPr>
        <w:t>’</w:t>
      </w:r>
      <w:r w:rsidRPr="000A0581">
        <w:rPr>
          <w:i/>
          <w:spacing w:val="-4"/>
        </w:rPr>
        <w:t>ambiente marino (direttiva quadro sulla strategia per l</w:t>
      </w:r>
      <w:r>
        <w:rPr>
          <w:i/>
          <w:spacing w:val="-4"/>
        </w:rPr>
        <w:t>’</w:t>
      </w:r>
      <w:r w:rsidRPr="000A0581">
        <w:rPr>
          <w:i/>
          <w:spacing w:val="-4"/>
        </w:rPr>
        <w:t xml:space="preserve">ambiente marino) </w:t>
      </w:r>
      <w:r>
        <w:rPr>
          <w:spacing w:val="-4"/>
        </w:rPr>
        <w:t xml:space="preserve">(G.U.U.E. n. </w:t>
      </w:r>
      <w:r w:rsidRPr="000A0581">
        <w:rPr>
          <w:spacing w:val="-4"/>
        </w:rPr>
        <w:t>L 164/19</w:t>
      </w:r>
      <w:r>
        <w:rPr>
          <w:spacing w:val="-4"/>
        </w:rPr>
        <w:t xml:space="preserve"> del </w:t>
      </w:r>
      <w:r w:rsidRPr="000A0581">
        <w:rPr>
          <w:spacing w:val="-4"/>
        </w:rPr>
        <w:t>25 giugno 2008</w:t>
      </w:r>
      <w:r>
        <w:rPr>
          <w:spacing w:val="-4"/>
        </w:rPr>
        <w:t xml:space="preserve">), recepita nell’ordinamento italiano con </w:t>
      </w:r>
      <w:r w:rsidRPr="00A45430">
        <w:rPr>
          <w:smallCaps/>
          <w:spacing w:val="-4"/>
        </w:rPr>
        <w:t>Decreto Legislativo</w:t>
      </w:r>
      <w:r w:rsidRPr="00A45430">
        <w:rPr>
          <w:spacing w:val="-4"/>
        </w:rPr>
        <w:t xml:space="preserve"> 13 ottobre 2010, n. 190</w:t>
      </w:r>
      <w:r>
        <w:rPr>
          <w:spacing w:val="-4"/>
        </w:rPr>
        <w:t xml:space="preserve">, </w:t>
      </w:r>
      <w:r w:rsidRPr="00A45430">
        <w:rPr>
          <w:i/>
          <w:spacing w:val="-4"/>
        </w:rPr>
        <w:t>Attuazione della direttiva 2008/56/CE che istituisce un quadro per l</w:t>
      </w:r>
      <w:r>
        <w:rPr>
          <w:i/>
          <w:spacing w:val="-4"/>
        </w:rPr>
        <w:t>’</w:t>
      </w:r>
      <w:r w:rsidRPr="00A45430">
        <w:rPr>
          <w:i/>
          <w:spacing w:val="-4"/>
        </w:rPr>
        <w:t>azione comunitaria nel campo della politica per l</w:t>
      </w:r>
      <w:r>
        <w:rPr>
          <w:i/>
          <w:spacing w:val="-4"/>
        </w:rPr>
        <w:t>’</w:t>
      </w:r>
      <w:r w:rsidRPr="00A45430">
        <w:rPr>
          <w:i/>
          <w:spacing w:val="-4"/>
        </w:rPr>
        <w:t>ambiente marino</w:t>
      </w:r>
      <w:r>
        <w:rPr>
          <w:spacing w:val="-4"/>
        </w:rPr>
        <w:t xml:space="preserve"> (G.U. n. </w:t>
      </w:r>
      <w:r w:rsidRPr="00A45430">
        <w:rPr>
          <w:spacing w:val="-4"/>
        </w:rPr>
        <w:t>270 del 18</w:t>
      </w:r>
      <w:r>
        <w:rPr>
          <w:spacing w:val="-4"/>
        </w:rPr>
        <w:t xml:space="preserve"> novembre </w:t>
      </w:r>
      <w:r w:rsidRPr="00A45430">
        <w:rPr>
          <w:spacing w:val="-4"/>
        </w:rPr>
        <w:t>2010)</w:t>
      </w:r>
      <w:r>
        <w:rPr>
          <w:spacing w:val="-4"/>
        </w:rPr>
        <w:t>.</w:t>
      </w:r>
    </w:p>
  </w:footnote>
  <w:footnote w:id="355">
    <w:p w14:paraId="6A1AC5DF" w14:textId="77777777" w:rsidR="00822F8B" w:rsidRPr="00BB2835" w:rsidRDefault="00822F8B" w:rsidP="004F1579">
      <w:pPr>
        <w:pStyle w:val="Testonotaapidipagina"/>
        <w:jc w:val="both"/>
        <w:rPr>
          <w:lang w:val="en-AU"/>
        </w:rPr>
      </w:pPr>
      <w:r>
        <w:rPr>
          <w:rStyle w:val="Rimandonotaapidipagina"/>
        </w:rPr>
        <w:footnoteRef/>
      </w:r>
      <w:r w:rsidRPr="001E08F7">
        <w:rPr>
          <w:spacing w:val="-4"/>
          <w:lang w:val="en-AU"/>
        </w:rPr>
        <w:t xml:space="preserve"> Cfr. </w:t>
      </w:r>
      <w:r w:rsidRPr="001E08F7">
        <w:rPr>
          <w:smallCaps/>
          <w:spacing w:val="-4"/>
          <w:lang w:val="en-AU"/>
        </w:rPr>
        <w:t>European Commission</w:t>
      </w:r>
      <w:r w:rsidRPr="001E08F7">
        <w:rPr>
          <w:spacing w:val="-4"/>
          <w:lang w:val="en-AU"/>
        </w:rPr>
        <w:t xml:space="preserve">, </w:t>
      </w:r>
      <w:r w:rsidRPr="001E08F7">
        <w:rPr>
          <w:i/>
          <w:spacing w:val="-4"/>
          <w:lang w:val="en-AU"/>
        </w:rPr>
        <w:t>Evaluation of EU water legislation concludes that it is broadly fit for purpose but implementation needs to speed up</w:t>
      </w:r>
      <w:r w:rsidRPr="001E08F7">
        <w:rPr>
          <w:spacing w:val="-4"/>
          <w:lang w:val="en-AU"/>
        </w:rPr>
        <w:t xml:space="preserve">, </w:t>
      </w:r>
      <w:r w:rsidRPr="0045423D">
        <w:rPr>
          <w:i/>
          <w:iCs/>
          <w:spacing w:val="-4"/>
          <w:lang w:val="en-AU"/>
        </w:rPr>
        <w:t>News Article</w:t>
      </w:r>
      <w:r>
        <w:rPr>
          <w:spacing w:val="-4"/>
          <w:lang w:val="en-AU"/>
        </w:rPr>
        <w:t xml:space="preserve">, </w:t>
      </w:r>
      <w:r w:rsidRPr="001E08F7">
        <w:rPr>
          <w:spacing w:val="-4"/>
          <w:lang w:val="en-AU"/>
        </w:rPr>
        <w:t xml:space="preserve">12 </w:t>
      </w:r>
      <w:r w:rsidRPr="0045423D">
        <w:rPr>
          <w:i/>
          <w:iCs/>
          <w:spacing w:val="-4"/>
          <w:lang w:val="en-AU"/>
        </w:rPr>
        <w:t>December</w:t>
      </w:r>
      <w:r w:rsidRPr="001E08F7">
        <w:rPr>
          <w:spacing w:val="-4"/>
          <w:lang w:val="en-AU"/>
        </w:rPr>
        <w:t xml:space="preserve"> 2019, </w:t>
      </w:r>
      <w:r w:rsidRPr="0045423D">
        <w:rPr>
          <w:i/>
          <w:iCs/>
          <w:spacing w:val="-4"/>
          <w:lang w:val="en-AU"/>
        </w:rPr>
        <w:t>Directorate-General for Environment, Brussels, Belgium</w:t>
      </w:r>
      <w:r>
        <w:rPr>
          <w:spacing w:val="-4"/>
          <w:lang w:val="en-AU"/>
        </w:rPr>
        <w:t>.</w:t>
      </w:r>
    </w:p>
  </w:footnote>
  <w:footnote w:id="356">
    <w:p w14:paraId="2025DB8C" w14:textId="5B957033" w:rsidR="00822F8B" w:rsidRDefault="00822F8B" w:rsidP="004F1579">
      <w:pPr>
        <w:pStyle w:val="Testonotaapidipagina"/>
        <w:jc w:val="both"/>
      </w:pPr>
      <w:r>
        <w:rPr>
          <w:rStyle w:val="Rimandonotaapidipagina"/>
        </w:rPr>
        <w:footnoteRef/>
      </w:r>
      <w:r w:rsidRPr="001E08F7">
        <w:rPr>
          <w:spacing w:val="-4"/>
        </w:rPr>
        <w:t xml:space="preserve"> Vds. </w:t>
      </w:r>
      <w:r w:rsidRPr="001E08F7">
        <w:rPr>
          <w:i/>
          <w:spacing w:val="-4"/>
        </w:rPr>
        <w:t>supra</w:t>
      </w:r>
      <w:r w:rsidRPr="001E08F7">
        <w:rPr>
          <w:spacing w:val="-4"/>
        </w:rPr>
        <w:t xml:space="preserve">, Capitolo Primo, § 2. </w:t>
      </w:r>
      <w:r w:rsidRPr="001E08F7">
        <w:rPr>
          <w:i/>
          <w:spacing w:val="-4"/>
        </w:rPr>
        <w:t>Il diritto internazionale e comunitario in materia di tutela delle risorse idriche: dir. 2000/60/CE e 2008/99/CE</w:t>
      </w:r>
      <w:r w:rsidRPr="001E08F7">
        <w:rPr>
          <w:spacing w:val="-4"/>
        </w:rPr>
        <w:t>, 1</w:t>
      </w:r>
      <w:r>
        <w:rPr>
          <w:spacing w:val="-4"/>
        </w:rPr>
        <w:t>3</w:t>
      </w:r>
      <w:r w:rsidR="009C6A98">
        <w:rPr>
          <w:spacing w:val="-4"/>
        </w:rPr>
        <w:t xml:space="preserve"> ss. </w:t>
      </w:r>
    </w:p>
  </w:footnote>
  <w:footnote w:id="357">
    <w:p w14:paraId="67645409" w14:textId="77777777" w:rsidR="00822F8B" w:rsidRDefault="00822F8B" w:rsidP="004F1579">
      <w:pPr>
        <w:pStyle w:val="Testonotaapidipagina"/>
        <w:jc w:val="both"/>
      </w:pPr>
      <w:r>
        <w:rPr>
          <w:rStyle w:val="Rimandonotaapidipagina"/>
        </w:rPr>
        <w:footnoteRef/>
      </w:r>
      <w:r w:rsidRPr="000A0581">
        <w:rPr>
          <w:spacing w:val="-4"/>
        </w:rPr>
        <w:t xml:space="preserve"> Cfr. </w:t>
      </w:r>
      <w:r w:rsidRPr="000A0581">
        <w:rPr>
          <w:smallCaps/>
          <w:spacing w:val="-4"/>
        </w:rPr>
        <w:t>Consiglio delle Comunità europee</w:t>
      </w:r>
      <w:r w:rsidRPr="000A0581">
        <w:rPr>
          <w:spacing w:val="-4"/>
        </w:rPr>
        <w:t xml:space="preserve">, </w:t>
      </w:r>
      <w:r w:rsidRPr="000A0581">
        <w:rPr>
          <w:i/>
          <w:iCs/>
          <w:spacing w:val="-4"/>
        </w:rPr>
        <w:t>Direttiva 91/271/CEE, del 21 maggio 1991, concernente il trattamento delle acque reflue urbane</w:t>
      </w:r>
      <w:r w:rsidRPr="000A0581">
        <w:rPr>
          <w:spacing w:val="-4"/>
        </w:rPr>
        <w:t xml:space="preserve"> (G.U.C.E</w:t>
      </w:r>
      <w:r>
        <w:rPr>
          <w:spacing w:val="-4"/>
        </w:rPr>
        <w:t>.</w:t>
      </w:r>
      <w:r w:rsidRPr="000A0581">
        <w:rPr>
          <w:spacing w:val="-4"/>
        </w:rPr>
        <w:t xml:space="preserve"> n. L 135/40 del 30 maggio 1991)</w:t>
      </w:r>
      <w:r>
        <w:rPr>
          <w:spacing w:val="-4"/>
        </w:rPr>
        <w:t xml:space="preserve">, che aveva trovato attuazione con il </w:t>
      </w:r>
      <w:r w:rsidRPr="00A45430">
        <w:rPr>
          <w:spacing w:val="-4"/>
        </w:rPr>
        <w:t>D.Lgs. n. 152/1999</w:t>
      </w:r>
      <w:r>
        <w:rPr>
          <w:spacing w:val="-4"/>
        </w:rPr>
        <w:t xml:space="preserve">, c.d. </w:t>
      </w:r>
      <w:r w:rsidRPr="00A80DEC">
        <w:rPr>
          <w:i/>
        </w:rPr>
        <w:t>“Decreto Acque”</w:t>
      </w:r>
      <w:r>
        <w:t>.</w:t>
      </w:r>
    </w:p>
  </w:footnote>
  <w:footnote w:id="358">
    <w:p w14:paraId="0EF8D6BB" w14:textId="77777777" w:rsidR="00822F8B" w:rsidRPr="00357562" w:rsidRDefault="00822F8B" w:rsidP="004F1579">
      <w:pPr>
        <w:pStyle w:val="Testonotaapidipagina"/>
        <w:jc w:val="both"/>
      </w:pPr>
      <w:r>
        <w:rPr>
          <w:rStyle w:val="Rimandonotaapidipagina"/>
        </w:rPr>
        <w:footnoteRef/>
      </w:r>
      <w:r>
        <w:t xml:space="preserve"> </w:t>
      </w:r>
      <w:r w:rsidRPr="007039B9">
        <w:rPr>
          <w:spacing w:val="-4"/>
        </w:rPr>
        <w:t xml:space="preserve">Cfr. </w:t>
      </w:r>
      <w:r w:rsidRPr="007039B9">
        <w:rPr>
          <w:smallCaps/>
          <w:spacing w:val="-4"/>
        </w:rPr>
        <w:t>Parlamento europeo e Consiglio dell</w:t>
      </w:r>
      <w:r>
        <w:rPr>
          <w:smallCaps/>
          <w:spacing w:val="-4"/>
        </w:rPr>
        <w:t>’</w:t>
      </w:r>
      <w:r w:rsidRPr="007039B9">
        <w:rPr>
          <w:smallCaps/>
          <w:spacing w:val="-4"/>
        </w:rPr>
        <w:t>Unione europea</w:t>
      </w:r>
      <w:r w:rsidRPr="007039B9">
        <w:rPr>
          <w:spacing w:val="-4"/>
        </w:rPr>
        <w:t xml:space="preserve">, </w:t>
      </w:r>
      <w:r w:rsidRPr="000A0581">
        <w:rPr>
          <w:i/>
          <w:spacing w:val="-4"/>
        </w:rPr>
        <w:t>Direttiva</w:t>
      </w:r>
      <w:r>
        <w:rPr>
          <w:i/>
          <w:spacing w:val="-4"/>
        </w:rPr>
        <w:t xml:space="preserve"> </w:t>
      </w:r>
      <w:r w:rsidRPr="00357562">
        <w:rPr>
          <w:i/>
          <w:spacing w:val="-4"/>
        </w:rPr>
        <w:t>(UE) 2024/3019</w:t>
      </w:r>
      <w:r>
        <w:rPr>
          <w:i/>
          <w:spacing w:val="-4"/>
        </w:rPr>
        <w:t xml:space="preserve">, </w:t>
      </w:r>
      <w:r w:rsidRPr="00357562">
        <w:rPr>
          <w:i/>
          <w:spacing w:val="-4"/>
        </w:rPr>
        <w:t>del 27 novembre 2024 concernente il trattamento delle acque reflue urbane (rifusione)</w:t>
      </w:r>
      <w:r w:rsidRPr="00357562">
        <w:rPr>
          <w:spacing w:val="-4"/>
        </w:rPr>
        <w:t xml:space="preserve"> </w:t>
      </w:r>
      <w:r>
        <w:rPr>
          <w:spacing w:val="-4"/>
        </w:rPr>
        <w:t>(G.U.U.E Serie L del 12 dicembre 2014).</w:t>
      </w:r>
    </w:p>
  </w:footnote>
  <w:footnote w:id="359">
    <w:p w14:paraId="7B528844" w14:textId="77777777" w:rsidR="00822F8B" w:rsidRDefault="00822F8B" w:rsidP="004F1579">
      <w:pPr>
        <w:pStyle w:val="Testonotaapidipagina"/>
        <w:jc w:val="both"/>
      </w:pPr>
      <w:r>
        <w:rPr>
          <w:rStyle w:val="Rimandonotaapidipagina"/>
        </w:rPr>
        <w:footnoteRef/>
      </w:r>
      <w:r w:rsidRPr="002D5364">
        <w:rPr>
          <w:spacing w:val="-4"/>
        </w:rPr>
        <w:t xml:space="preserve"> È da considerare</w:t>
      </w:r>
      <w:r>
        <w:rPr>
          <w:spacing w:val="-4"/>
        </w:rPr>
        <w:t>, al riguardo,</w:t>
      </w:r>
      <w:r w:rsidRPr="002D5364">
        <w:rPr>
          <w:spacing w:val="-4"/>
        </w:rPr>
        <w:t xml:space="preserve"> l</w:t>
      </w:r>
      <w:r>
        <w:rPr>
          <w:spacing w:val="-4"/>
        </w:rPr>
        <w:t>’</w:t>
      </w:r>
      <w:r w:rsidRPr="002D5364">
        <w:rPr>
          <w:spacing w:val="-4"/>
        </w:rPr>
        <w:t>incontrovertibile realtà che l</w:t>
      </w:r>
      <w:r>
        <w:rPr>
          <w:spacing w:val="-4"/>
        </w:rPr>
        <w:t>’</w:t>
      </w:r>
      <w:r w:rsidRPr="002D5364">
        <w:rPr>
          <w:spacing w:val="-4"/>
        </w:rPr>
        <w:t xml:space="preserve">Italia si trova tra i paesi con il maggior tasso di non conformità alla </w:t>
      </w:r>
      <w:r w:rsidRPr="002D5364">
        <w:rPr>
          <w:i/>
          <w:spacing w:val="-4"/>
        </w:rPr>
        <w:t>Direttiva (91/271/CEE)</w:t>
      </w:r>
      <w:r w:rsidRPr="002D5364">
        <w:rPr>
          <w:spacing w:val="-4"/>
        </w:rPr>
        <w:t>, avendo accumulato ben quattro procedure di infrazione (nel 2004, 2009, 2014 e nel 2024) accompagnate da tre sentenze sfavorevoli della Corte Europea di Giustizia. A partire dal 2018, ciò ha comportato l</w:t>
      </w:r>
      <w:r>
        <w:rPr>
          <w:spacing w:val="-4"/>
        </w:rPr>
        <w:t>’</w:t>
      </w:r>
      <w:r w:rsidRPr="002D5364">
        <w:rPr>
          <w:spacing w:val="-4"/>
        </w:rPr>
        <w:t>obbligo di versare una somma iniziale di 25 milioni di euro più ulteriori penalità pari a 30 milioni per ogni semestre in cui oltre cento centri urbani o aree rimangono privi delle reti fognarie o dei sistemi necessari per il trattamento delle acque reflue. Nonostante alcuni invero timidi progressi e la recente nomina di un Commissario straordinario, l</w:t>
      </w:r>
      <w:r>
        <w:rPr>
          <w:spacing w:val="-4"/>
        </w:rPr>
        <w:t>’</w:t>
      </w:r>
      <w:r w:rsidRPr="002D5364">
        <w:rPr>
          <w:spacing w:val="-4"/>
        </w:rPr>
        <w:t>Italia deve ancora garantire adeguati sistemi per la raccolta delle acque reflue in ben trentasei agglomerati; inoltre, trenta agglomerati continuano ad affrontare problemi nel trattamento corretto delle acque rifluenti raccolte. Infine, nei centosessantacinque agglomerati rimanenti non viene assicurata la conformità degli scarichi idrici agli standard qualitativi richiesti. Secondo le ultime statistiche ISTAT disponibili, risultano attivi in Italia circa 18.042 impianti dedicati alla depurazione delle acque reflue urbane; tali strutture gestiscono un carico equivalente a circa 67 milioni d</w:t>
      </w:r>
      <w:r>
        <w:rPr>
          <w:spacing w:val="-4"/>
        </w:rPr>
        <w:t>’</w:t>
      </w:r>
      <w:r w:rsidRPr="002D5364">
        <w:rPr>
          <w:spacing w:val="-4"/>
        </w:rPr>
        <w:t>abitanti e servono il 96.3% dei comuni italiani sia parzialmente che completamente. Tuttavia</w:t>
      </w:r>
      <w:r>
        <w:rPr>
          <w:spacing w:val="-4"/>
        </w:rPr>
        <w:t>,</w:t>
      </w:r>
      <w:r w:rsidRPr="002D5364">
        <w:rPr>
          <w:spacing w:val="-4"/>
        </w:rPr>
        <w:t xml:space="preserve"> è preoccupante notare che solo il 56% degli impianti offre trattamenti primari </w:t>
      </w:r>
      <w:r>
        <w:rPr>
          <w:spacing w:val="-4"/>
        </w:rPr>
        <w:t>-</w:t>
      </w:r>
      <w:r w:rsidRPr="002D5364">
        <w:rPr>
          <w:spacing w:val="-4"/>
        </w:rPr>
        <w:t xml:space="preserve"> capaci quindi soltanto di eliminare solid</w:t>
      </w:r>
      <w:r>
        <w:rPr>
          <w:spacing w:val="-4"/>
        </w:rPr>
        <w:t>i</w:t>
      </w:r>
      <w:r w:rsidRPr="002D5364">
        <w:rPr>
          <w:spacing w:val="-4"/>
        </w:rPr>
        <w:t xml:space="preserve"> particolat</w:t>
      </w:r>
      <w:r>
        <w:rPr>
          <w:spacing w:val="-4"/>
        </w:rPr>
        <w:t>i</w:t>
      </w:r>
      <w:r w:rsidRPr="002D5364">
        <w:rPr>
          <w:spacing w:val="-4"/>
        </w:rPr>
        <w:t xml:space="preserve"> </w:t>
      </w:r>
      <w:r>
        <w:rPr>
          <w:spacing w:val="-4"/>
        </w:rPr>
        <w:t>-</w:t>
      </w:r>
      <w:r w:rsidRPr="002D5364">
        <w:rPr>
          <w:spacing w:val="-4"/>
        </w:rPr>
        <w:t xml:space="preserve"> mentre quelli destinati ai trattamenti secondari (necessari per rimuovere sostanze organiche biodegradabili) rappresentano appena il 31%, ed i terziari coprono solo il 13%, sebbene siano cruciali nella finalizzazione del processo depurativo al fine ottenere acqua con elevata qualità.</w:t>
      </w:r>
      <w:r>
        <w:rPr>
          <w:spacing w:val="-4"/>
        </w:rPr>
        <w:t xml:space="preserve"> Dai</w:t>
      </w:r>
      <w:r w:rsidRPr="001929CB">
        <w:rPr>
          <w:spacing w:val="-4"/>
        </w:rPr>
        <w:t xml:space="preserve"> dati forniti da ISPRA-SINTAI, </w:t>
      </w:r>
      <w:r>
        <w:rPr>
          <w:spacing w:val="-4"/>
        </w:rPr>
        <w:t xml:space="preserve">inoltre, </w:t>
      </w:r>
      <w:r w:rsidRPr="001929CB">
        <w:rPr>
          <w:spacing w:val="-4"/>
        </w:rPr>
        <w:t>è emerso che in Italia esistono 1.878 reti fognarie che non sono collegate a impianti di depurazione. Inoltre, spesso nelle nostre fogne comunali confluiscono anche parte degli scarichi industriali privi di trattamento adeguato e diversi corsi d</w:t>
      </w:r>
      <w:r>
        <w:rPr>
          <w:spacing w:val="-4"/>
        </w:rPr>
        <w:t>’</w:t>
      </w:r>
      <w:r w:rsidRPr="001929CB">
        <w:rPr>
          <w:spacing w:val="-4"/>
        </w:rPr>
        <w:t xml:space="preserve">acqua </w:t>
      </w:r>
      <w:r w:rsidRPr="001929CB">
        <w:rPr>
          <w:i/>
          <w:spacing w:val="-4"/>
        </w:rPr>
        <w:t>“tombati”</w:t>
      </w:r>
      <w:r w:rsidRPr="001929CB">
        <w:rPr>
          <w:spacing w:val="-4"/>
        </w:rPr>
        <w:t xml:space="preserve"> all</w:t>
      </w:r>
      <w:r>
        <w:rPr>
          <w:spacing w:val="-4"/>
        </w:rPr>
        <w:t>’</w:t>
      </w:r>
      <w:r w:rsidRPr="001929CB">
        <w:rPr>
          <w:spacing w:val="-4"/>
        </w:rPr>
        <w:t>interno delle aree urbane, insieme alle acque parassite. Queste ultime si riferiscono alle infiltrazioni nelle acque reflue originate da fonti superficiali, falde acquifere, scarichi non autorizzati o perdite della rete idrica. Non sorprende quindi che la quantità di acqua dispersa nella distribuzione sia stimata dall</w:t>
      </w:r>
      <w:r>
        <w:rPr>
          <w:spacing w:val="-4"/>
        </w:rPr>
        <w:t>’</w:t>
      </w:r>
      <w:r w:rsidRPr="001929CB">
        <w:rPr>
          <w:spacing w:val="-4"/>
        </w:rPr>
        <w:t xml:space="preserve">ISTAT in ben 157 litri al giorno per </w:t>
      </w:r>
      <w:r>
        <w:rPr>
          <w:spacing w:val="-4"/>
        </w:rPr>
        <w:t>ciascun</w:t>
      </w:r>
      <w:r w:rsidRPr="001929CB">
        <w:rPr>
          <w:spacing w:val="-4"/>
        </w:rPr>
        <w:t xml:space="preserve"> abitante.</w:t>
      </w:r>
      <w:r>
        <w:rPr>
          <w:spacing w:val="-4"/>
        </w:rPr>
        <w:t xml:space="preserve"> Cfr. </w:t>
      </w:r>
      <w:r w:rsidRPr="002D5364">
        <w:rPr>
          <w:smallCaps/>
          <w:spacing w:val="-4"/>
        </w:rPr>
        <w:t>Amendola G.</w:t>
      </w:r>
      <w:r>
        <w:rPr>
          <w:spacing w:val="-4"/>
        </w:rPr>
        <w:t xml:space="preserve">, </w:t>
      </w:r>
      <w:r w:rsidRPr="001929CB">
        <w:rPr>
          <w:i/>
          <w:spacing w:val="-4"/>
        </w:rPr>
        <w:t>Acque reflue urbane: le inadempienze italiane e gli obblighi della nuova direttiva comunitaria</w:t>
      </w:r>
      <w:r>
        <w:rPr>
          <w:spacing w:val="-4"/>
        </w:rPr>
        <w:t xml:space="preserve">, 9 gennaio 2025, </w:t>
      </w:r>
      <w:r w:rsidRPr="001929CB">
        <w:t>UnaltroAmbiente.it / Associazione Un Altro Ambiente APS, Roma.</w:t>
      </w:r>
    </w:p>
  </w:footnote>
  <w:footnote w:id="360">
    <w:p w14:paraId="28428BB8" w14:textId="77777777" w:rsidR="00822F8B" w:rsidRDefault="00822F8B" w:rsidP="004F1579">
      <w:pPr>
        <w:pStyle w:val="Testonotaapidipagina"/>
        <w:jc w:val="both"/>
      </w:pPr>
      <w:r>
        <w:rPr>
          <w:rStyle w:val="Rimandonotaapidipagina"/>
        </w:rPr>
        <w:footnoteRef/>
      </w:r>
      <w:r w:rsidRPr="00ED3447">
        <w:rPr>
          <w:spacing w:val="-4"/>
        </w:rPr>
        <w:t xml:space="preserve"> Cfr. </w:t>
      </w:r>
      <w:r w:rsidRPr="00ED3447">
        <w:rPr>
          <w:smallCaps/>
          <w:spacing w:val="-4"/>
        </w:rPr>
        <w:t>Consiglio delle Comunità europee</w:t>
      </w:r>
      <w:r w:rsidRPr="00ED3447">
        <w:rPr>
          <w:spacing w:val="-4"/>
        </w:rPr>
        <w:t xml:space="preserve">, </w:t>
      </w:r>
      <w:r w:rsidRPr="00ED3447">
        <w:rPr>
          <w:i/>
          <w:iCs/>
          <w:spacing w:val="-4"/>
        </w:rPr>
        <w:t>Direttiva 91/676/CEE, del 12 dicembre 1991, relativa alla protezione delle acque dall</w:t>
      </w:r>
      <w:r>
        <w:rPr>
          <w:i/>
          <w:iCs/>
          <w:spacing w:val="-4"/>
        </w:rPr>
        <w:t>’</w:t>
      </w:r>
      <w:r w:rsidRPr="00ED3447">
        <w:rPr>
          <w:i/>
          <w:iCs/>
          <w:spacing w:val="-4"/>
        </w:rPr>
        <w:t>inquinamento provocato dai nitrati provenienti da fonti agricole</w:t>
      </w:r>
      <w:r w:rsidRPr="00ED3447">
        <w:rPr>
          <w:spacing w:val="-4"/>
        </w:rPr>
        <w:t xml:space="preserve"> (G.U.C.E</w:t>
      </w:r>
      <w:r>
        <w:rPr>
          <w:spacing w:val="-4"/>
        </w:rPr>
        <w:t>.</w:t>
      </w:r>
      <w:r w:rsidRPr="00ED3447">
        <w:rPr>
          <w:spacing w:val="-4"/>
        </w:rPr>
        <w:t xml:space="preserve"> n. L 375/1 del 31 dicembre 1991)</w:t>
      </w:r>
      <w:r>
        <w:rPr>
          <w:spacing w:val="-4"/>
        </w:rPr>
        <w:t xml:space="preserve">, anch’essa recepita nel nostro ordinamento, unitamente alla </w:t>
      </w:r>
      <w:r w:rsidRPr="000A0581">
        <w:rPr>
          <w:i/>
          <w:iCs/>
          <w:spacing w:val="-4"/>
        </w:rPr>
        <w:t>Direttiva 91/271/CEE</w:t>
      </w:r>
      <w:r>
        <w:rPr>
          <w:spacing w:val="-4"/>
        </w:rPr>
        <w:t>,</w:t>
      </w:r>
      <w:r w:rsidRPr="00ED3447">
        <w:rPr>
          <w:spacing w:val="-4"/>
        </w:rPr>
        <w:t xml:space="preserve"> con il D.Lgs. n. 152/1999, c.d. </w:t>
      </w:r>
      <w:r w:rsidRPr="00ED3447">
        <w:rPr>
          <w:i/>
          <w:spacing w:val="-4"/>
        </w:rPr>
        <w:t>“Decreto Acque”</w:t>
      </w:r>
      <w:r w:rsidRPr="00ED3447">
        <w:rPr>
          <w:spacing w:val="-4"/>
        </w:rPr>
        <w:t>.</w:t>
      </w:r>
    </w:p>
  </w:footnote>
  <w:footnote w:id="361">
    <w:p w14:paraId="1BF6E4CB" w14:textId="77777777" w:rsidR="00822F8B" w:rsidRDefault="00822F8B" w:rsidP="004F1579">
      <w:pPr>
        <w:pStyle w:val="Testonotaapidipagina"/>
        <w:jc w:val="both"/>
      </w:pPr>
      <w:r>
        <w:rPr>
          <w:rStyle w:val="Rimandonotaapidipagina"/>
        </w:rPr>
        <w:footnoteRef/>
      </w:r>
      <w:r>
        <w:rPr>
          <w:spacing w:val="-4"/>
        </w:rPr>
        <w:t xml:space="preserve"> </w:t>
      </w:r>
      <w:r w:rsidRPr="003A560E">
        <w:rPr>
          <w:spacing w:val="-4"/>
        </w:rPr>
        <w:t xml:space="preserve">Cfr. </w:t>
      </w:r>
      <w:r w:rsidRPr="003A560E">
        <w:rPr>
          <w:smallCaps/>
          <w:spacing w:val="-4"/>
        </w:rPr>
        <w:t>Parlamento europeo e Consiglio dell</w:t>
      </w:r>
      <w:r>
        <w:rPr>
          <w:smallCaps/>
          <w:spacing w:val="-4"/>
        </w:rPr>
        <w:t>’</w:t>
      </w:r>
      <w:r w:rsidRPr="003A560E">
        <w:rPr>
          <w:smallCaps/>
          <w:spacing w:val="-4"/>
        </w:rPr>
        <w:t>Unione europea</w:t>
      </w:r>
      <w:r w:rsidRPr="003A560E">
        <w:rPr>
          <w:spacing w:val="-4"/>
        </w:rPr>
        <w:t xml:space="preserve">, </w:t>
      </w:r>
      <w:r w:rsidRPr="003A560E">
        <w:rPr>
          <w:i/>
          <w:spacing w:val="-4"/>
        </w:rPr>
        <w:t>Regolamento (CE) n. 1137/2008, del 22 ottobre 2008, che adegua alla decisione 1999/468/CE del Consiglio determinati atti soggetti alla procedura di cui all</w:t>
      </w:r>
      <w:r>
        <w:rPr>
          <w:i/>
          <w:spacing w:val="-4"/>
        </w:rPr>
        <w:t>’</w:t>
      </w:r>
      <w:r w:rsidRPr="003A560E">
        <w:rPr>
          <w:i/>
          <w:spacing w:val="-4"/>
        </w:rPr>
        <w:t>articolo 251 del trattato, per quanto riguarda la procedura di regolamentazione con controllo. Adeguamento alla procedura di regolamentazione con controllo - Prima parte</w:t>
      </w:r>
      <w:r w:rsidRPr="003A560E">
        <w:rPr>
          <w:spacing w:val="-4"/>
        </w:rPr>
        <w:t xml:space="preserve"> (G.U.U.E. n. L 311/1 del 21 novembre 2008)</w:t>
      </w:r>
      <w:r>
        <w:rPr>
          <w:spacing w:val="-4"/>
        </w:rPr>
        <w:t>.</w:t>
      </w:r>
    </w:p>
  </w:footnote>
  <w:footnote w:id="362">
    <w:p w14:paraId="69B3F624" w14:textId="77777777" w:rsidR="00822F8B" w:rsidRPr="00602B54" w:rsidRDefault="00822F8B" w:rsidP="004F1579">
      <w:pPr>
        <w:pStyle w:val="Testonotaapidipagina"/>
        <w:jc w:val="both"/>
      </w:pPr>
      <w:r>
        <w:rPr>
          <w:rStyle w:val="Rimandonotaapidipagina"/>
        </w:rPr>
        <w:footnoteRef/>
      </w:r>
      <w:r w:rsidRPr="00602B54">
        <w:rPr>
          <w:spacing w:val="-4"/>
        </w:rPr>
        <w:t xml:space="preserve"> Cfr. </w:t>
      </w:r>
      <w:r w:rsidRPr="00602B54">
        <w:rPr>
          <w:smallCaps/>
          <w:spacing w:val="-4"/>
        </w:rPr>
        <w:t>Parlamento europeo e Consiglio dell</w:t>
      </w:r>
      <w:r>
        <w:rPr>
          <w:smallCaps/>
          <w:spacing w:val="-4"/>
        </w:rPr>
        <w:t>’</w:t>
      </w:r>
      <w:r w:rsidRPr="00602B54">
        <w:rPr>
          <w:smallCaps/>
          <w:spacing w:val="-4"/>
        </w:rPr>
        <w:t>Unione europea</w:t>
      </w:r>
      <w:r w:rsidRPr="00602B54">
        <w:rPr>
          <w:spacing w:val="-4"/>
        </w:rPr>
        <w:t xml:space="preserve">, </w:t>
      </w:r>
      <w:r w:rsidRPr="00602B54">
        <w:rPr>
          <w:i/>
          <w:spacing w:val="-4"/>
        </w:rPr>
        <w:t>Direttiva (2006/7/CE), del 15 febbraio 2006 relativa alla gestione della qualità delle acque di balneazione e che abroga la direttiva 76/160/CEE</w:t>
      </w:r>
      <w:r w:rsidRPr="00602B54">
        <w:rPr>
          <w:spacing w:val="-4"/>
        </w:rPr>
        <w:t xml:space="preserve"> (G.U.U.E n. L 64/37 del 4 marzo 2006), recepita </w:t>
      </w:r>
      <w:r>
        <w:rPr>
          <w:spacing w:val="-4"/>
        </w:rPr>
        <w:t>co</w:t>
      </w:r>
      <w:r w:rsidRPr="00602B54">
        <w:rPr>
          <w:spacing w:val="-4"/>
        </w:rPr>
        <w:t xml:space="preserve">l </w:t>
      </w:r>
      <w:r w:rsidRPr="00602B54">
        <w:rPr>
          <w:smallCaps/>
          <w:spacing w:val="-4"/>
        </w:rPr>
        <w:t>Decreto Legislativo</w:t>
      </w:r>
      <w:r w:rsidRPr="00602B54">
        <w:rPr>
          <w:spacing w:val="-4"/>
        </w:rPr>
        <w:t xml:space="preserve"> 30 maggio 2008, n. 116</w:t>
      </w:r>
      <w:r>
        <w:rPr>
          <w:spacing w:val="-4"/>
        </w:rPr>
        <w:t xml:space="preserve">, </w:t>
      </w:r>
      <w:r w:rsidRPr="00602B54">
        <w:rPr>
          <w:i/>
          <w:spacing w:val="-4"/>
        </w:rPr>
        <w:t>Attuazione della direttiva 2006/7/CE relativa alla gestione della qualità delle acque di balneazione e abrogazione della direttiva 76/160/CEE</w:t>
      </w:r>
      <w:r>
        <w:rPr>
          <w:spacing w:val="-4"/>
        </w:rPr>
        <w:t xml:space="preserve"> </w:t>
      </w:r>
      <w:r w:rsidRPr="00602B54">
        <w:rPr>
          <w:spacing w:val="-4"/>
        </w:rPr>
        <w:t>(G</w:t>
      </w:r>
      <w:r>
        <w:rPr>
          <w:spacing w:val="-4"/>
        </w:rPr>
        <w:t>.</w:t>
      </w:r>
      <w:r w:rsidRPr="00602B54">
        <w:rPr>
          <w:spacing w:val="-4"/>
        </w:rPr>
        <w:t>U</w:t>
      </w:r>
      <w:r>
        <w:rPr>
          <w:spacing w:val="-4"/>
        </w:rPr>
        <w:t>.</w:t>
      </w:r>
      <w:r w:rsidRPr="00602B54">
        <w:rPr>
          <w:spacing w:val="-4"/>
        </w:rPr>
        <w:t xml:space="preserve"> n.</w:t>
      </w:r>
      <w:r>
        <w:rPr>
          <w:spacing w:val="-4"/>
        </w:rPr>
        <w:t xml:space="preserve"> </w:t>
      </w:r>
      <w:r w:rsidRPr="00602B54">
        <w:rPr>
          <w:spacing w:val="-4"/>
        </w:rPr>
        <w:t>155 del</w:t>
      </w:r>
      <w:r>
        <w:rPr>
          <w:spacing w:val="-4"/>
        </w:rPr>
        <w:t xml:space="preserve"> </w:t>
      </w:r>
      <w:r w:rsidRPr="00602B54">
        <w:rPr>
          <w:spacing w:val="-4"/>
        </w:rPr>
        <w:t>4</w:t>
      </w:r>
      <w:r>
        <w:rPr>
          <w:spacing w:val="-4"/>
        </w:rPr>
        <w:t xml:space="preserve"> luglio </w:t>
      </w:r>
      <w:r w:rsidRPr="00602B54">
        <w:rPr>
          <w:spacing w:val="-4"/>
        </w:rPr>
        <w:t>2008)</w:t>
      </w:r>
      <w:r>
        <w:rPr>
          <w:spacing w:val="-4"/>
        </w:rPr>
        <w:t>.</w:t>
      </w:r>
    </w:p>
  </w:footnote>
  <w:footnote w:id="363">
    <w:p w14:paraId="37F6BE56" w14:textId="77777777" w:rsidR="00822F8B" w:rsidRPr="007B4FAE" w:rsidRDefault="00822F8B" w:rsidP="004F1579">
      <w:pPr>
        <w:pStyle w:val="Testonotaapidipagina"/>
        <w:jc w:val="both"/>
      </w:pPr>
      <w:r>
        <w:rPr>
          <w:rStyle w:val="Rimandonotaapidipagina"/>
        </w:rPr>
        <w:footnoteRef/>
      </w:r>
      <w:r>
        <w:t xml:space="preserve"> </w:t>
      </w:r>
      <w:r w:rsidRPr="00602B54">
        <w:rPr>
          <w:spacing w:val="-4"/>
        </w:rPr>
        <w:t xml:space="preserve">Cfr. </w:t>
      </w:r>
      <w:r w:rsidRPr="00602B54">
        <w:rPr>
          <w:smallCaps/>
          <w:spacing w:val="-4"/>
        </w:rPr>
        <w:t>Parlamento europeo e Consiglio dell</w:t>
      </w:r>
      <w:r>
        <w:rPr>
          <w:smallCaps/>
          <w:spacing w:val="-4"/>
        </w:rPr>
        <w:t>’</w:t>
      </w:r>
      <w:r w:rsidRPr="00602B54">
        <w:rPr>
          <w:smallCaps/>
          <w:spacing w:val="-4"/>
        </w:rPr>
        <w:t>Unione europea</w:t>
      </w:r>
      <w:r w:rsidRPr="00602B54">
        <w:rPr>
          <w:spacing w:val="-4"/>
        </w:rPr>
        <w:t>,</w:t>
      </w:r>
      <w:r>
        <w:rPr>
          <w:spacing w:val="-4"/>
        </w:rPr>
        <w:t xml:space="preserve"> </w:t>
      </w:r>
      <w:r w:rsidRPr="00E1752C">
        <w:rPr>
          <w:i/>
          <w:spacing w:val="-4"/>
        </w:rPr>
        <w:t xml:space="preserve">Direttiva (2006/118/CE), </w:t>
      </w:r>
      <w:r>
        <w:rPr>
          <w:i/>
          <w:spacing w:val="-4"/>
        </w:rPr>
        <w:t xml:space="preserve">del </w:t>
      </w:r>
      <w:r w:rsidRPr="00E1752C">
        <w:rPr>
          <w:i/>
          <w:spacing w:val="-4"/>
        </w:rPr>
        <w:t>12 dicembre 2006 sulla protezio</w:t>
      </w:r>
      <w:r>
        <w:rPr>
          <w:i/>
          <w:spacing w:val="-4"/>
        </w:rPr>
        <w:t>ne delle acque sotterranee dall’</w:t>
      </w:r>
      <w:r w:rsidRPr="00E1752C">
        <w:rPr>
          <w:i/>
          <w:spacing w:val="-4"/>
        </w:rPr>
        <w:t>inquinamento e dal deterioramento</w:t>
      </w:r>
      <w:r w:rsidRPr="00E1752C">
        <w:rPr>
          <w:spacing w:val="-4"/>
        </w:rPr>
        <w:t xml:space="preserve"> </w:t>
      </w:r>
      <w:r>
        <w:rPr>
          <w:spacing w:val="-4"/>
        </w:rPr>
        <w:t xml:space="preserve">(G.U.U.E. n. </w:t>
      </w:r>
      <w:r w:rsidRPr="00E1752C">
        <w:rPr>
          <w:spacing w:val="-4"/>
        </w:rPr>
        <w:t>L 372/19</w:t>
      </w:r>
      <w:r>
        <w:rPr>
          <w:spacing w:val="-4"/>
        </w:rPr>
        <w:t xml:space="preserve"> del 27 dicembre 2006), attivata nel nostro ordinamento in virtù del </w:t>
      </w:r>
      <w:r w:rsidRPr="00FC59BB">
        <w:t>D.Lgs. n.</w:t>
      </w:r>
      <w:r>
        <w:t xml:space="preserve"> </w:t>
      </w:r>
      <w:r w:rsidRPr="00FC59BB">
        <w:t xml:space="preserve">152/2006, </w:t>
      </w:r>
      <w:r w:rsidRPr="00FC59BB">
        <w:rPr>
          <w:i/>
          <w:iCs/>
        </w:rPr>
        <w:t>“Codice dell</w:t>
      </w:r>
      <w:r>
        <w:rPr>
          <w:i/>
          <w:iCs/>
        </w:rPr>
        <w:t>’</w:t>
      </w:r>
      <w:r w:rsidRPr="00FC59BB">
        <w:rPr>
          <w:i/>
          <w:iCs/>
        </w:rPr>
        <w:t>Ambiente”</w:t>
      </w:r>
      <w:r w:rsidRPr="007B4FAE">
        <w:rPr>
          <w:iCs/>
        </w:rPr>
        <w:t>.</w:t>
      </w:r>
    </w:p>
  </w:footnote>
  <w:footnote w:id="364">
    <w:p w14:paraId="0FF0BB5E" w14:textId="77777777" w:rsidR="00822F8B" w:rsidRDefault="00822F8B" w:rsidP="004F1579">
      <w:pPr>
        <w:pStyle w:val="Testonotaapidipagina"/>
        <w:jc w:val="both"/>
      </w:pPr>
      <w:r>
        <w:rPr>
          <w:rStyle w:val="Rimandonotaapidipagina"/>
        </w:rPr>
        <w:footnoteRef/>
      </w:r>
      <w:r>
        <w:t xml:space="preserve"> </w:t>
      </w:r>
      <w:r w:rsidRPr="00602B54">
        <w:rPr>
          <w:spacing w:val="-4"/>
        </w:rPr>
        <w:t xml:space="preserve">Cfr. </w:t>
      </w:r>
      <w:r w:rsidRPr="00602B54">
        <w:rPr>
          <w:smallCaps/>
          <w:spacing w:val="-4"/>
        </w:rPr>
        <w:t>Parlamento europeo e Consiglio dell</w:t>
      </w:r>
      <w:r>
        <w:rPr>
          <w:smallCaps/>
          <w:spacing w:val="-4"/>
        </w:rPr>
        <w:t>’</w:t>
      </w:r>
      <w:r w:rsidRPr="00602B54">
        <w:rPr>
          <w:smallCaps/>
          <w:spacing w:val="-4"/>
        </w:rPr>
        <w:t>Unione europea</w:t>
      </w:r>
      <w:r w:rsidRPr="00602B54">
        <w:rPr>
          <w:spacing w:val="-4"/>
        </w:rPr>
        <w:t>,</w:t>
      </w:r>
      <w:r>
        <w:rPr>
          <w:spacing w:val="-4"/>
        </w:rPr>
        <w:t xml:space="preserve"> </w:t>
      </w:r>
      <w:r w:rsidRPr="00E1752C">
        <w:rPr>
          <w:i/>
          <w:spacing w:val="-4"/>
        </w:rPr>
        <w:t>Direttiva</w:t>
      </w:r>
      <w:r>
        <w:rPr>
          <w:i/>
          <w:spacing w:val="-4"/>
        </w:rPr>
        <w:t xml:space="preserve"> </w:t>
      </w:r>
      <w:r w:rsidRPr="007B4FAE">
        <w:rPr>
          <w:i/>
          <w:spacing w:val="-4"/>
        </w:rPr>
        <w:t>(2007/60/CE)</w:t>
      </w:r>
      <w:r>
        <w:rPr>
          <w:i/>
          <w:spacing w:val="-4"/>
        </w:rPr>
        <w:t xml:space="preserve">, </w:t>
      </w:r>
      <w:r w:rsidRPr="00A94FB6">
        <w:rPr>
          <w:i/>
          <w:spacing w:val="-4"/>
        </w:rPr>
        <w:t>del 23 ottobre 2007 relativa alla valutazione e alla gestione dei rischi di alluvioni</w:t>
      </w:r>
      <w:r w:rsidRPr="00A94FB6">
        <w:rPr>
          <w:spacing w:val="-4"/>
        </w:rPr>
        <w:t xml:space="preserve"> </w:t>
      </w:r>
      <w:r>
        <w:rPr>
          <w:spacing w:val="-4"/>
        </w:rPr>
        <w:t xml:space="preserve">(G.U.U.E. n. </w:t>
      </w:r>
      <w:r w:rsidRPr="00A94FB6">
        <w:rPr>
          <w:spacing w:val="-4"/>
        </w:rPr>
        <w:t>L 288/27</w:t>
      </w:r>
      <w:r>
        <w:rPr>
          <w:spacing w:val="-4"/>
        </w:rPr>
        <w:t xml:space="preserve"> del 6 novembre 2007), recepita con </w:t>
      </w:r>
      <w:r w:rsidRPr="00A8733B">
        <w:rPr>
          <w:smallCaps/>
          <w:spacing w:val="-4"/>
        </w:rPr>
        <w:t>Decreto Legislativo</w:t>
      </w:r>
      <w:r w:rsidRPr="00A8733B">
        <w:rPr>
          <w:spacing w:val="-4"/>
        </w:rPr>
        <w:t xml:space="preserve"> 23 febbraio 2010, n. 49</w:t>
      </w:r>
      <w:r>
        <w:rPr>
          <w:spacing w:val="-4"/>
        </w:rPr>
        <w:t xml:space="preserve">, </w:t>
      </w:r>
      <w:r w:rsidRPr="00A8733B">
        <w:rPr>
          <w:i/>
          <w:spacing w:val="-4"/>
        </w:rPr>
        <w:t>Attuazione della direttiva 2007/60/CE relativa alla valutazione e alla gestione dei rischi di alluvioni</w:t>
      </w:r>
      <w:r>
        <w:rPr>
          <w:spacing w:val="-4"/>
        </w:rPr>
        <w:t xml:space="preserve"> </w:t>
      </w:r>
      <w:r w:rsidRPr="00A8733B">
        <w:rPr>
          <w:spacing w:val="-4"/>
        </w:rPr>
        <w:t>(G</w:t>
      </w:r>
      <w:r>
        <w:rPr>
          <w:spacing w:val="-4"/>
        </w:rPr>
        <w:t>.</w:t>
      </w:r>
      <w:r w:rsidRPr="00A8733B">
        <w:rPr>
          <w:spacing w:val="-4"/>
        </w:rPr>
        <w:t>U</w:t>
      </w:r>
      <w:r>
        <w:rPr>
          <w:spacing w:val="-4"/>
        </w:rPr>
        <w:t>.</w:t>
      </w:r>
      <w:r w:rsidRPr="00A8733B">
        <w:rPr>
          <w:spacing w:val="-4"/>
        </w:rPr>
        <w:t xml:space="preserve"> n.</w:t>
      </w:r>
      <w:r>
        <w:rPr>
          <w:spacing w:val="-4"/>
        </w:rPr>
        <w:t xml:space="preserve"> 77 del </w:t>
      </w:r>
      <w:r w:rsidRPr="00A8733B">
        <w:rPr>
          <w:spacing w:val="-4"/>
        </w:rPr>
        <w:t>2</w:t>
      </w:r>
      <w:r>
        <w:rPr>
          <w:spacing w:val="-4"/>
        </w:rPr>
        <w:t xml:space="preserve"> aprile </w:t>
      </w:r>
      <w:r w:rsidRPr="00A8733B">
        <w:rPr>
          <w:spacing w:val="-4"/>
        </w:rPr>
        <w:t>2010)</w:t>
      </w:r>
      <w:r>
        <w:rPr>
          <w:spacing w:val="-4"/>
        </w:rPr>
        <w:t>.</w:t>
      </w:r>
    </w:p>
  </w:footnote>
  <w:footnote w:id="365">
    <w:p w14:paraId="2150BBA0" w14:textId="77777777" w:rsidR="00822F8B" w:rsidRDefault="00822F8B" w:rsidP="004F1579">
      <w:pPr>
        <w:pStyle w:val="Testonotaapidipagina"/>
        <w:spacing w:line="235" w:lineRule="auto"/>
        <w:jc w:val="both"/>
      </w:pPr>
      <w:r>
        <w:rPr>
          <w:rStyle w:val="Rimandonotaapidipagina"/>
        </w:rPr>
        <w:footnoteRef/>
      </w:r>
      <w:r>
        <w:t xml:space="preserve"> </w:t>
      </w:r>
      <w:r w:rsidRPr="00602B54">
        <w:rPr>
          <w:spacing w:val="-4"/>
        </w:rPr>
        <w:t xml:space="preserve">Cfr. </w:t>
      </w:r>
      <w:r w:rsidRPr="00602B54">
        <w:rPr>
          <w:smallCaps/>
          <w:spacing w:val="-4"/>
        </w:rPr>
        <w:t>Parlamento europeo e Consiglio dell</w:t>
      </w:r>
      <w:r>
        <w:rPr>
          <w:smallCaps/>
          <w:spacing w:val="-4"/>
        </w:rPr>
        <w:t>’</w:t>
      </w:r>
      <w:r w:rsidRPr="00602B54">
        <w:rPr>
          <w:smallCaps/>
          <w:spacing w:val="-4"/>
        </w:rPr>
        <w:t>Unione europea</w:t>
      </w:r>
      <w:r w:rsidRPr="00602B54">
        <w:rPr>
          <w:spacing w:val="-4"/>
        </w:rPr>
        <w:t>,</w:t>
      </w:r>
      <w:r>
        <w:rPr>
          <w:spacing w:val="-4"/>
        </w:rPr>
        <w:t xml:space="preserve"> </w:t>
      </w:r>
      <w:r w:rsidRPr="00E1752C">
        <w:rPr>
          <w:i/>
          <w:spacing w:val="-4"/>
        </w:rPr>
        <w:t>Direttiva</w:t>
      </w:r>
      <w:r>
        <w:rPr>
          <w:i/>
          <w:spacing w:val="-4"/>
        </w:rPr>
        <w:t xml:space="preserve"> </w:t>
      </w:r>
      <w:r w:rsidRPr="007B4FAE">
        <w:rPr>
          <w:i/>
          <w:spacing w:val="-4"/>
        </w:rPr>
        <w:t>(</w:t>
      </w:r>
      <w:r w:rsidRPr="006E274B">
        <w:rPr>
          <w:i/>
          <w:spacing w:val="-4"/>
        </w:rPr>
        <w:t>2008/105/CE</w:t>
      </w:r>
      <w:r>
        <w:rPr>
          <w:i/>
          <w:spacing w:val="-4"/>
        </w:rPr>
        <w:t xml:space="preserve">), </w:t>
      </w:r>
      <w:r w:rsidRPr="006E274B">
        <w:rPr>
          <w:i/>
          <w:spacing w:val="-4"/>
        </w:rPr>
        <w:t>del 16 dicembre 2008 relativa a standard di qualità ambientale nel settore della politica delle acque, recante modifica e successiva abrogazione delle direttive del Consiglio 82/176/CEE, 83/513/CEE, 84/156/CEE, 84/491/CEE e 86/280/CEE, nonché modifica della direttiva 2000/60/CE del Parlamento europeo e del Consiglio</w:t>
      </w:r>
      <w:r w:rsidRPr="006E274B">
        <w:rPr>
          <w:spacing w:val="-4"/>
        </w:rPr>
        <w:t xml:space="preserve"> </w:t>
      </w:r>
      <w:r>
        <w:rPr>
          <w:spacing w:val="-4"/>
        </w:rPr>
        <w:t xml:space="preserve">(G.U.U.E. n. </w:t>
      </w:r>
      <w:r w:rsidRPr="006E274B">
        <w:rPr>
          <w:spacing w:val="-4"/>
        </w:rPr>
        <w:t>L 348/84</w:t>
      </w:r>
      <w:r>
        <w:rPr>
          <w:spacing w:val="-4"/>
        </w:rPr>
        <w:t xml:space="preserve"> del 24 dicembre 2008), attuata nel nostro ordinamento con </w:t>
      </w:r>
      <w:r w:rsidRPr="006E274B">
        <w:rPr>
          <w:smallCaps/>
          <w:spacing w:val="-4"/>
        </w:rPr>
        <w:t>Decreto Legislativo</w:t>
      </w:r>
      <w:r w:rsidRPr="006E274B">
        <w:rPr>
          <w:spacing w:val="-4"/>
        </w:rPr>
        <w:t xml:space="preserve"> 10 dicembre 2010, n. 219</w:t>
      </w:r>
      <w:r>
        <w:rPr>
          <w:spacing w:val="-4"/>
        </w:rPr>
        <w:t xml:space="preserve">, </w:t>
      </w:r>
      <w:r w:rsidRPr="006E274B">
        <w:rPr>
          <w:i/>
          <w:spacing w:val="-4"/>
        </w:rPr>
        <w:t>Attuazione della direttiva 2008/105/CE relativa a standard di qualità ambientale nel settore della politica delle acque, recante modifica e successiva abrogazione delle direttive 82/176/CEE, 83/513/CEE, 84/156/CEE, 84/491/CEE, 86/280/CEE, nonché modifica della direttiva 2000/60/CE e recepimento della direttiva 2009/90/CE che stabilisce, conformemente alla direttiva 2000/60/CE, specifiche tecniche per l</w:t>
      </w:r>
      <w:r>
        <w:rPr>
          <w:i/>
          <w:spacing w:val="-4"/>
        </w:rPr>
        <w:t>’</w:t>
      </w:r>
      <w:r w:rsidRPr="006E274B">
        <w:rPr>
          <w:i/>
          <w:spacing w:val="-4"/>
        </w:rPr>
        <w:t>analisi chimica e il monitoraggio dello stato delle acque</w:t>
      </w:r>
      <w:r>
        <w:rPr>
          <w:spacing w:val="-4"/>
        </w:rPr>
        <w:t xml:space="preserve"> (</w:t>
      </w:r>
      <w:r w:rsidRPr="006E274B">
        <w:rPr>
          <w:spacing w:val="-4"/>
        </w:rPr>
        <w:t>G</w:t>
      </w:r>
      <w:r>
        <w:rPr>
          <w:spacing w:val="-4"/>
        </w:rPr>
        <w:t>.</w:t>
      </w:r>
      <w:r w:rsidRPr="006E274B">
        <w:rPr>
          <w:spacing w:val="-4"/>
        </w:rPr>
        <w:t>U</w:t>
      </w:r>
      <w:r>
        <w:rPr>
          <w:spacing w:val="-4"/>
        </w:rPr>
        <w:t>.</w:t>
      </w:r>
      <w:r w:rsidRPr="006E274B">
        <w:rPr>
          <w:spacing w:val="-4"/>
        </w:rPr>
        <w:t xml:space="preserve"> n.</w:t>
      </w:r>
      <w:r>
        <w:rPr>
          <w:spacing w:val="-4"/>
        </w:rPr>
        <w:t xml:space="preserve"> </w:t>
      </w:r>
      <w:r w:rsidRPr="006E274B">
        <w:rPr>
          <w:spacing w:val="-4"/>
        </w:rPr>
        <w:t>296 del 20</w:t>
      </w:r>
      <w:r>
        <w:rPr>
          <w:spacing w:val="-4"/>
        </w:rPr>
        <w:t xml:space="preserve"> dicembre </w:t>
      </w:r>
      <w:r w:rsidRPr="006E274B">
        <w:rPr>
          <w:spacing w:val="-4"/>
        </w:rPr>
        <w:t>2010)</w:t>
      </w:r>
      <w:r>
        <w:rPr>
          <w:spacing w:val="-4"/>
        </w:rPr>
        <w:t>.</w:t>
      </w:r>
    </w:p>
  </w:footnote>
  <w:footnote w:id="366">
    <w:p w14:paraId="313A9EA0" w14:textId="77777777" w:rsidR="00822F8B" w:rsidRDefault="00822F8B" w:rsidP="004F1579">
      <w:pPr>
        <w:pStyle w:val="Testonotaapidipagina"/>
        <w:spacing w:line="235" w:lineRule="auto"/>
        <w:jc w:val="both"/>
      </w:pPr>
      <w:r>
        <w:rPr>
          <w:rStyle w:val="Rimandonotaapidipagina"/>
        </w:rPr>
        <w:footnoteRef/>
      </w:r>
      <w:r>
        <w:t xml:space="preserve"> </w:t>
      </w:r>
      <w:r w:rsidRPr="00602B54">
        <w:rPr>
          <w:spacing w:val="-4"/>
        </w:rPr>
        <w:t xml:space="preserve">Cfr. </w:t>
      </w:r>
      <w:r w:rsidRPr="00602B54">
        <w:rPr>
          <w:smallCaps/>
          <w:spacing w:val="-4"/>
        </w:rPr>
        <w:t>Parlamento europeo e Consiglio dell</w:t>
      </w:r>
      <w:r>
        <w:rPr>
          <w:smallCaps/>
          <w:spacing w:val="-4"/>
        </w:rPr>
        <w:t>’</w:t>
      </w:r>
      <w:r w:rsidRPr="00602B54">
        <w:rPr>
          <w:smallCaps/>
          <w:spacing w:val="-4"/>
        </w:rPr>
        <w:t>Unione europea</w:t>
      </w:r>
      <w:r w:rsidRPr="00602B54">
        <w:rPr>
          <w:spacing w:val="-4"/>
        </w:rPr>
        <w:t>,</w:t>
      </w:r>
      <w:r>
        <w:rPr>
          <w:spacing w:val="-4"/>
        </w:rPr>
        <w:t xml:space="preserve"> </w:t>
      </w:r>
      <w:r w:rsidRPr="00E1752C">
        <w:rPr>
          <w:i/>
          <w:spacing w:val="-4"/>
        </w:rPr>
        <w:t>Direttiva</w:t>
      </w:r>
      <w:r>
        <w:rPr>
          <w:i/>
          <w:spacing w:val="-4"/>
        </w:rPr>
        <w:t xml:space="preserve"> </w:t>
      </w:r>
      <w:r w:rsidRPr="007B4FAE">
        <w:rPr>
          <w:i/>
          <w:spacing w:val="-4"/>
        </w:rPr>
        <w:t>(</w:t>
      </w:r>
      <w:r w:rsidRPr="006E274B">
        <w:rPr>
          <w:i/>
          <w:spacing w:val="-4"/>
        </w:rPr>
        <w:t>20</w:t>
      </w:r>
      <w:r>
        <w:rPr>
          <w:i/>
          <w:spacing w:val="-4"/>
        </w:rPr>
        <w:t>13</w:t>
      </w:r>
      <w:r w:rsidRPr="006E274B">
        <w:rPr>
          <w:i/>
          <w:spacing w:val="-4"/>
        </w:rPr>
        <w:t>/</w:t>
      </w:r>
      <w:r>
        <w:rPr>
          <w:i/>
          <w:spacing w:val="-4"/>
        </w:rPr>
        <w:t>39</w:t>
      </w:r>
      <w:r w:rsidRPr="006E274B">
        <w:rPr>
          <w:i/>
          <w:spacing w:val="-4"/>
        </w:rPr>
        <w:t>/</w:t>
      </w:r>
      <w:r>
        <w:rPr>
          <w:i/>
          <w:spacing w:val="-4"/>
        </w:rPr>
        <w:t xml:space="preserve">UE), </w:t>
      </w:r>
      <w:r w:rsidRPr="006E274B">
        <w:rPr>
          <w:i/>
          <w:spacing w:val="-4"/>
        </w:rPr>
        <w:t>del</w:t>
      </w:r>
      <w:r>
        <w:rPr>
          <w:i/>
          <w:spacing w:val="-4"/>
        </w:rPr>
        <w:t xml:space="preserve"> </w:t>
      </w:r>
      <w:r w:rsidRPr="0011688C">
        <w:rPr>
          <w:i/>
          <w:spacing w:val="-4"/>
        </w:rPr>
        <w:t>12 agosto 2013 che modifica le direttive 2000/60/CE e 2008/105/CE per quanto riguarda le sostanze prioritarie nel settore della politica delle acque</w:t>
      </w:r>
      <w:r w:rsidRPr="0011688C">
        <w:rPr>
          <w:spacing w:val="-4"/>
        </w:rPr>
        <w:t xml:space="preserve"> </w:t>
      </w:r>
      <w:r>
        <w:rPr>
          <w:spacing w:val="-4"/>
        </w:rPr>
        <w:t xml:space="preserve">(G.U.U.E. n. </w:t>
      </w:r>
      <w:r w:rsidRPr="0011688C">
        <w:rPr>
          <w:spacing w:val="-4"/>
        </w:rPr>
        <w:t>L</w:t>
      </w:r>
      <w:r>
        <w:rPr>
          <w:spacing w:val="-4"/>
        </w:rPr>
        <w:t xml:space="preserve"> 226/1 del 24 agosto 2013), recepita con </w:t>
      </w:r>
      <w:r w:rsidRPr="0095611E">
        <w:rPr>
          <w:smallCaps/>
          <w:spacing w:val="-4"/>
        </w:rPr>
        <w:t>Decreto Legislativo</w:t>
      </w:r>
      <w:r w:rsidRPr="0095611E">
        <w:rPr>
          <w:spacing w:val="-4"/>
        </w:rPr>
        <w:t xml:space="preserve"> 13 ottobre 2015, n. 172</w:t>
      </w:r>
      <w:r>
        <w:rPr>
          <w:spacing w:val="-4"/>
        </w:rPr>
        <w:t xml:space="preserve">, </w:t>
      </w:r>
      <w:r w:rsidRPr="0095611E">
        <w:rPr>
          <w:i/>
          <w:spacing w:val="-4"/>
        </w:rPr>
        <w:t>Attuazione della direttiva 2013/39/UE, che modifica le direttive 2000/60/CE per quanto riguarda le sostanze prioritarie nel settore della politica delle acque</w:t>
      </w:r>
      <w:r>
        <w:rPr>
          <w:spacing w:val="-4"/>
        </w:rPr>
        <w:t xml:space="preserve"> (G.U. n. </w:t>
      </w:r>
      <w:r w:rsidRPr="0095611E">
        <w:rPr>
          <w:spacing w:val="-4"/>
        </w:rPr>
        <w:t>250 del 27</w:t>
      </w:r>
      <w:r>
        <w:rPr>
          <w:spacing w:val="-4"/>
        </w:rPr>
        <w:t xml:space="preserve"> ottobre </w:t>
      </w:r>
      <w:r w:rsidRPr="0095611E">
        <w:rPr>
          <w:spacing w:val="-4"/>
        </w:rPr>
        <w:t>2015)</w:t>
      </w:r>
      <w:r>
        <w:rPr>
          <w:spacing w:val="-4"/>
        </w:rPr>
        <w:t>.</w:t>
      </w:r>
    </w:p>
  </w:footnote>
  <w:footnote w:id="367">
    <w:p w14:paraId="30E42E20" w14:textId="77777777" w:rsidR="00822F8B" w:rsidRDefault="00822F8B" w:rsidP="004F1579">
      <w:pPr>
        <w:pStyle w:val="Testonotaapidipagina"/>
        <w:spacing w:line="235" w:lineRule="auto"/>
        <w:jc w:val="both"/>
      </w:pPr>
      <w:r>
        <w:rPr>
          <w:rStyle w:val="Rimandonotaapidipagina"/>
        </w:rPr>
        <w:footnoteRef/>
      </w:r>
      <w:r w:rsidRPr="00152EB0">
        <w:rPr>
          <w:spacing w:val="-4"/>
        </w:rPr>
        <w:t xml:space="preserve"> Cfr. </w:t>
      </w:r>
      <w:r w:rsidRPr="00152EB0">
        <w:rPr>
          <w:smallCaps/>
          <w:spacing w:val="-4"/>
        </w:rPr>
        <w:t>Decreto Legislativo</w:t>
      </w:r>
      <w:r w:rsidRPr="00152EB0">
        <w:rPr>
          <w:spacing w:val="-4"/>
        </w:rPr>
        <w:t xml:space="preserve"> 23 febbraio 2023, n. 18, </w:t>
      </w:r>
      <w:r w:rsidRPr="00152EB0">
        <w:rPr>
          <w:i/>
          <w:spacing w:val="-4"/>
        </w:rPr>
        <w:t>Attuazione della direttiva (UE) 2020/2184 del Parlamento europeo e del Consiglio, del 16 dicembre 2020, concernente la qualità delle acque destinate al consumo umano</w:t>
      </w:r>
      <w:r w:rsidRPr="00152EB0">
        <w:rPr>
          <w:spacing w:val="-4"/>
        </w:rPr>
        <w:t xml:space="preserve"> (G.U. n. 55 del 6 marzo 2023).</w:t>
      </w:r>
    </w:p>
  </w:footnote>
  <w:footnote w:id="368">
    <w:p w14:paraId="3CCA5ED6" w14:textId="77777777" w:rsidR="00822F8B" w:rsidRDefault="00822F8B" w:rsidP="004F1579">
      <w:pPr>
        <w:pStyle w:val="Testonotaapidipagina"/>
        <w:spacing w:line="235" w:lineRule="auto"/>
        <w:jc w:val="both"/>
      </w:pPr>
      <w:r>
        <w:rPr>
          <w:rStyle w:val="Rimandonotaapidipagina"/>
        </w:rPr>
        <w:footnoteRef/>
      </w:r>
      <w:r>
        <w:t xml:space="preserve"> </w:t>
      </w:r>
      <w:r w:rsidRPr="00602B54">
        <w:rPr>
          <w:spacing w:val="-4"/>
        </w:rPr>
        <w:t xml:space="preserve">Cfr. </w:t>
      </w:r>
      <w:r w:rsidRPr="00602B54">
        <w:rPr>
          <w:smallCaps/>
          <w:spacing w:val="-4"/>
        </w:rPr>
        <w:t>Parlamento europeo e Consiglio dell</w:t>
      </w:r>
      <w:r>
        <w:rPr>
          <w:smallCaps/>
          <w:spacing w:val="-4"/>
        </w:rPr>
        <w:t>’</w:t>
      </w:r>
      <w:r w:rsidRPr="00602B54">
        <w:rPr>
          <w:smallCaps/>
          <w:spacing w:val="-4"/>
        </w:rPr>
        <w:t>Unione europea</w:t>
      </w:r>
      <w:r w:rsidRPr="00602B54">
        <w:rPr>
          <w:spacing w:val="-4"/>
        </w:rPr>
        <w:t>,</w:t>
      </w:r>
      <w:r>
        <w:rPr>
          <w:spacing w:val="-4"/>
        </w:rPr>
        <w:t xml:space="preserve"> </w:t>
      </w:r>
      <w:r w:rsidRPr="00E1752C">
        <w:rPr>
          <w:i/>
          <w:spacing w:val="-4"/>
        </w:rPr>
        <w:t>Direttiva</w:t>
      </w:r>
      <w:r>
        <w:rPr>
          <w:i/>
          <w:spacing w:val="-4"/>
        </w:rPr>
        <w:t xml:space="preserve"> </w:t>
      </w:r>
      <w:r w:rsidRPr="00EE75A0">
        <w:rPr>
          <w:i/>
          <w:spacing w:val="-4"/>
        </w:rPr>
        <w:t>(UE) 2020/2184</w:t>
      </w:r>
      <w:r>
        <w:rPr>
          <w:i/>
          <w:spacing w:val="-4"/>
        </w:rPr>
        <w:t xml:space="preserve">, </w:t>
      </w:r>
      <w:r w:rsidRPr="00EE75A0">
        <w:rPr>
          <w:i/>
          <w:spacing w:val="-4"/>
        </w:rPr>
        <w:t>del 16 dicembre 2020 concernente la qualità delle acque destinate al consumo umano</w:t>
      </w:r>
      <w:r w:rsidRPr="00EE75A0">
        <w:rPr>
          <w:spacing w:val="-4"/>
        </w:rPr>
        <w:t xml:space="preserve"> (</w:t>
      </w:r>
      <w:r>
        <w:rPr>
          <w:spacing w:val="-4"/>
        </w:rPr>
        <w:t xml:space="preserve">G.U.U.E. n. </w:t>
      </w:r>
      <w:r w:rsidRPr="00EE75A0">
        <w:rPr>
          <w:spacing w:val="-4"/>
        </w:rPr>
        <w:t xml:space="preserve">L 435/1 </w:t>
      </w:r>
      <w:r>
        <w:rPr>
          <w:spacing w:val="-4"/>
        </w:rPr>
        <w:t>del 23 dicembre 2020).</w:t>
      </w:r>
    </w:p>
  </w:footnote>
  <w:footnote w:id="369">
    <w:p w14:paraId="3AA51015" w14:textId="77777777" w:rsidR="00822F8B" w:rsidRDefault="00822F8B" w:rsidP="004F1579">
      <w:pPr>
        <w:pStyle w:val="Testonotaapidipagina"/>
        <w:jc w:val="both"/>
      </w:pPr>
      <w:r>
        <w:rPr>
          <w:rStyle w:val="Rimandonotaapidipagina"/>
        </w:rPr>
        <w:footnoteRef/>
      </w:r>
      <w:r>
        <w:t xml:space="preserve"> Cfr. </w:t>
      </w:r>
      <w:r w:rsidRPr="008168E3">
        <w:rPr>
          <w:smallCaps/>
        </w:rPr>
        <w:t>Consiglio dell</w:t>
      </w:r>
      <w:r>
        <w:rPr>
          <w:smallCaps/>
        </w:rPr>
        <w:t>’</w:t>
      </w:r>
      <w:r w:rsidRPr="008168E3">
        <w:rPr>
          <w:smallCaps/>
        </w:rPr>
        <w:t>Unione europea</w:t>
      </w:r>
      <w:r>
        <w:t xml:space="preserve">, </w:t>
      </w:r>
      <w:r w:rsidRPr="008168E3">
        <w:rPr>
          <w:i/>
        </w:rPr>
        <w:t>Direttiva 98/83/CE</w:t>
      </w:r>
      <w:r>
        <w:rPr>
          <w:i/>
        </w:rPr>
        <w:t xml:space="preserve">, del </w:t>
      </w:r>
      <w:r w:rsidRPr="008168E3">
        <w:rPr>
          <w:i/>
        </w:rPr>
        <w:t>3 novembre 1998</w:t>
      </w:r>
      <w:r>
        <w:rPr>
          <w:i/>
        </w:rPr>
        <w:t>,</w:t>
      </w:r>
      <w:r w:rsidRPr="008168E3">
        <w:rPr>
          <w:i/>
        </w:rPr>
        <w:t xml:space="preserve"> concernente la qualità delle acque destinate al consumo umano</w:t>
      </w:r>
      <w:r w:rsidRPr="008168E3">
        <w:t xml:space="preserve"> </w:t>
      </w:r>
      <w:r>
        <w:t xml:space="preserve">(G.U.C.E. n. L 330/32 del 5 dicembre 1998), recepita con </w:t>
      </w:r>
      <w:r w:rsidRPr="00D850B1">
        <w:rPr>
          <w:smallCaps/>
        </w:rPr>
        <w:t>Decreto Legislativo</w:t>
      </w:r>
      <w:r>
        <w:t xml:space="preserve"> 2 febbraio 2001, n. 31, </w:t>
      </w:r>
      <w:r w:rsidRPr="00D850B1">
        <w:rPr>
          <w:i/>
        </w:rPr>
        <w:t>Attuazione della direttiva 98/83/CE relativa alla qualità delle acque destinate al consumo umano</w:t>
      </w:r>
      <w:r>
        <w:t xml:space="preserve"> (G.U. n. 52 del 3 marzo 2001 - Suppl. Ord. n. 41).</w:t>
      </w:r>
    </w:p>
  </w:footnote>
  <w:footnote w:id="370">
    <w:p w14:paraId="6966D563" w14:textId="77777777" w:rsidR="00822F8B" w:rsidRPr="000A0019" w:rsidRDefault="00822F8B" w:rsidP="004F1579">
      <w:pPr>
        <w:pStyle w:val="Testonotaapidipagina"/>
        <w:jc w:val="both"/>
      </w:pPr>
      <w:r w:rsidRPr="000A0019">
        <w:rPr>
          <w:rStyle w:val="Rimandonotaapidipagina"/>
        </w:rPr>
        <w:footnoteRef/>
      </w:r>
      <w:r w:rsidRPr="000A0019">
        <w:t xml:space="preserve"> Cfr. </w:t>
      </w:r>
      <w:r w:rsidRPr="000A0019">
        <w:rPr>
          <w:smallCaps/>
        </w:rPr>
        <w:t>Commissione europea</w:t>
      </w:r>
      <w:r w:rsidRPr="000A0019">
        <w:t xml:space="preserve">, </w:t>
      </w:r>
      <w:r w:rsidRPr="000A0019">
        <w:rPr>
          <w:i/>
        </w:rPr>
        <w:t>Decisione di esecuzione (UE) 2022/679, del 19 gennaio 2022</w:t>
      </w:r>
      <w:r>
        <w:rPr>
          <w:i/>
        </w:rPr>
        <w:t>,</w:t>
      </w:r>
      <w:r w:rsidRPr="000A0019">
        <w:rPr>
          <w:i/>
        </w:rPr>
        <w:t xml:space="preserve"> che </w:t>
      </w:r>
      <w:r w:rsidRPr="000A0019">
        <w:rPr>
          <w:i/>
          <w:spacing w:val="-2"/>
        </w:rPr>
        <w:t>istituisce un elenco di controllo delle sostanze e dei composti che destano preoccupazione per le acque</w:t>
      </w:r>
      <w:r w:rsidRPr="000A0019">
        <w:rPr>
          <w:i/>
        </w:rPr>
        <w:t xml:space="preserve"> destinate al consumo umano a norma della direttiva (UE) 2020/2184 del Parlamento europeo e del Consiglio</w:t>
      </w:r>
      <w:r w:rsidRPr="000A0019">
        <w:t xml:space="preserve"> </w:t>
      </w:r>
      <w:r w:rsidRPr="000A0019">
        <w:rPr>
          <w:i/>
        </w:rPr>
        <w:t>[notificata con il numero C(2022) 142]</w:t>
      </w:r>
      <w:r w:rsidRPr="000A0019">
        <w:t xml:space="preserve"> </w:t>
      </w:r>
      <w:r>
        <w:t>(G.U.U.E. n. L 124/41 del 27 aprile 2022).</w:t>
      </w:r>
    </w:p>
  </w:footnote>
  <w:footnote w:id="371">
    <w:p w14:paraId="2915160D" w14:textId="77777777" w:rsidR="00822F8B" w:rsidRPr="007039B9" w:rsidRDefault="00822F8B" w:rsidP="004F1579">
      <w:pPr>
        <w:pStyle w:val="Testonotaapidipagina"/>
        <w:jc w:val="both"/>
      </w:pPr>
      <w:r>
        <w:rPr>
          <w:rStyle w:val="Rimandonotaapidipagina"/>
        </w:rPr>
        <w:footnoteRef/>
      </w:r>
      <w:r w:rsidRPr="007039B9">
        <w:rPr>
          <w:spacing w:val="-4"/>
        </w:rPr>
        <w:t xml:space="preserve"> Cfr. </w:t>
      </w:r>
      <w:r w:rsidRPr="007039B9">
        <w:rPr>
          <w:smallCaps/>
          <w:spacing w:val="-4"/>
        </w:rPr>
        <w:t>Parlamento europeo e Consiglio dell</w:t>
      </w:r>
      <w:r>
        <w:rPr>
          <w:smallCaps/>
          <w:spacing w:val="-4"/>
        </w:rPr>
        <w:t>’</w:t>
      </w:r>
      <w:r w:rsidRPr="007039B9">
        <w:rPr>
          <w:smallCaps/>
          <w:spacing w:val="-4"/>
        </w:rPr>
        <w:t>Unione europea</w:t>
      </w:r>
      <w:r w:rsidRPr="007039B9">
        <w:rPr>
          <w:spacing w:val="-4"/>
        </w:rPr>
        <w:t xml:space="preserve">, </w:t>
      </w:r>
      <w:r w:rsidRPr="000A0581">
        <w:rPr>
          <w:i/>
          <w:spacing w:val="-4"/>
        </w:rPr>
        <w:t>Direttiva 2008/56/CE, del 17 giugno 2008, che istituisce un quadro per l</w:t>
      </w:r>
      <w:r>
        <w:rPr>
          <w:i/>
          <w:spacing w:val="-4"/>
        </w:rPr>
        <w:t>’</w:t>
      </w:r>
      <w:r w:rsidRPr="000A0581">
        <w:rPr>
          <w:i/>
          <w:spacing w:val="-4"/>
        </w:rPr>
        <w:t>azione comunitaria nel campo della politica per l</w:t>
      </w:r>
      <w:r>
        <w:rPr>
          <w:i/>
          <w:spacing w:val="-4"/>
        </w:rPr>
        <w:t>’</w:t>
      </w:r>
      <w:r w:rsidRPr="000A0581">
        <w:rPr>
          <w:i/>
          <w:spacing w:val="-4"/>
        </w:rPr>
        <w:t>ambiente marino (direttiva quadro sulla strategia per l</w:t>
      </w:r>
      <w:r>
        <w:rPr>
          <w:i/>
          <w:spacing w:val="-4"/>
        </w:rPr>
        <w:t>’</w:t>
      </w:r>
      <w:r w:rsidRPr="000A0581">
        <w:rPr>
          <w:i/>
          <w:spacing w:val="-4"/>
        </w:rPr>
        <w:t xml:space="preserve">ambiente marino) </w:t>
      </w:r>
      <w:r>
        <w:rPr>
          <w:spacing w:val="-4"/>
        </w:rPr>
        <w:t xml:space="preserve">(G.U.U.E. n. </w:t>
      </w:r>
      <w:r w:rsidRPr="000A0581">
        <w:rPr>
          <w:spacing w:val="-4"/>
        </w:rPr>
        <w:t>L 164/19</w:t>
      </w:r>
      <w:r>
        <w:rPr>
          <w:spacing w:val="-4"/>
        </w:rPr>
        <w:t xml:space="preserve"> del </w:t>
      </w:r>
      <w:r w:rsidRPr="000A0581">
        <w:rPr>
          <w:spacing w:val="-4"/>
        </w:rPr>
        <w:t>25 giugno 2008</w:t>
      </w:r>
      <w:r>
        <w:rPr>
          <w:spacing w:val="-4"/>
        </w:rPr>
        <w:t xml:space="preserve">), recepita nell’ordinamento italiano con </w:t>
      </w:r>
      <w:r w:rsidRPr="00A45430">
        <w:rPr>
          <w:smallCaps/>
          <w:spacing w:val="-4"/>
        </w:rPr>
        <w:t>Decreto Legislativo</w:t>
      </w:r>
      <w:r w:rsidRPr="00A45430">
        <w:rPr>
          <w:spacing w:val="-4"/>
        </w:rPr>
        <w:t xml:space="preserve"> 13 ottobre 2010, n. 190</w:t>
      </w:r>
      <w:r>
        <w:rPr>
          <w:spacing w:val="-4"/>
        </w:rPr>
        <w:t xml:space="preserve">, </w:t>
      </w:r>
      <w:r w:rsidRPr="00A45430">
        <w:rPr>
          <w:i/>
          <w:spacing w:val="-4"/>
        </w:rPr>
        <w:t>Attuazione della direttiva 2008/56/CE che istituisce un quadro per l</w:t>
      </w:r>
      <w:r>
        <w:rPr>
          <w:i/>
          <w:spacing w:val="-4"/>
        </w:rPr>
        <w:t>’</w:t>
      </w:r>
      <w:r w:rsidRPr="00A45430">
        <w:rPr>
          <w:i/>
          <w:spacing w:val="-4"/>
        </w:rPr>
        <w:t>azione comunitaria nel campo della politica per l</w:t>
      </w:r>
      <w:r>
        <w:rPr>
          <w:i/>
          <w:spacing w:val="-4"/>
        </w:rPr>
        <w:t>’</w:t>
      </w:r>
      <w:r w:rsidRPr="00A45430">
        <w:rPr>
          <w:i/>
          <w:spacing w:val="-4"/>
        </w:rPr>
        <w:t>ambiente marino</w:t>
      </w:r>
      <w:r>
        <w:rPr>
          <w:spacing w:val="-4"/>
        </w:rPr>
        <w:t xml:space="preserve"> (G.U. n. </w:t>
      </w:r>
      <w:r w:rsidRPr="00A45430">
        <w:rPr>
          <w:spacing w:val="-4"/>
        </w:rPr>
        <w:t>270 del 18</w:t>
      </w:r>
      <w:r>
        <w:rPr>
          <w:spacing w:val="-4"/>
        </w:rPr>
        <w:t xml:space="preserve"> novembre </w:t>
      </w:r>
      <w:r w:rsidRPr="00A45430">
        <w:rPr>
          <w:spacing w:val="-4"/>
        </w:rPr>
        <w:t>2010)</w:t>
      </w:r>
      <w:r>
        <w:rPr>
          <w:spacing w:val="-4"/>
        </w:rPr>
        <w:t>.</w:t>
      </w:r>
    </w:p>
  </w:footnote>
  <w:footnote w:id="372">
    <w:p w14:paraId="28FBB775" w14:textId="77777777" w:rsidR="00822F8B" w:rsidRDefault="00822F8B" w:rsidP="004F1579">
      <w:pPr>
        <w:pStyle w:val="Testonotaapidipagina"/>
        <w:spacing w:line="233" w:lineRule="auto"/>
        <w:jc w:val="both"/>
      </w:pPr>
      <w:r>
        <w:rPr>
          <w:rStyle w:val="Rimandonotaapidipagina"/>
        </w:rPr>
        <w:footnoteRef/>
      </w:r>
      <w:r w:rsidRPr="00DA26A2">
        <w:t xml:space="preserve"> Cfr. </w:t>
      </w:r>
      <w:r w:rsidRPr="00DA26A2">
        <w:rPr>
          <w:smallCaps/>
        </w:rPr>
        <w:t>Commissione europea</w:t>
      </w:r>
      <w:r w:rsidRPr="00DA26A2">
        <w:t xml:space="preserve">, </w:t>
      </w:r>
      <w:r w:rsidRPr="00DA26A2">
        <w:rPr>
          <w:i/>
        </w:rPr>
        <w:t>COM(2020) 380 final, Bruxelles, 20 maggio 2020, Comunicazione al Parlamento europeo, al Consiglio, al Comitato Economico e Sociale europeo e al Comitato delle Regioni - Strategia dell</w:t>
      </w:r>
      <w:r>
        <w:rPr>
          <w:i/>
        </w:rPr>
        <w:t>’</w:t>
      </w:r>
      <w:r w:rsidRPr="00DA26A2">
        <w:rPr>
          <w:i/>
        </w:rPr>
        <w:t>Ue sulla biodiversità per il 2030 / Riportare la natura nella nostra vita</w:t>
      </w:r>
      <w:r>
        <w:t>.</w:t>
      </w:r>
    </w:p>
  </w:footnote>
  <w:footnote w:id="373">
    <w:p w14:paraId="5BB9C8F6" w14:textId="77777777" w:rsidR="00822F8B" w:rsidRPr="00B710E3" w:rsidRDefault="00822F8B" w:rsidP="004F1579">
      <w:pPr>
        <w:pStyle w:val="Testonotaapidipagina"/>
        <w:spacing w:line="233" w:lineRule="auto"/>
        <w:jc w:val="both"/>
        <w:rPr>
          <w:spacing w:val="-4"/>
        </w:rPr>
      </w:pPr>
      <w:r w:rsidRPr="00B710E3">
        <w:rPr>
          <w:rStyle w:val="Rimandonotaapidipagina"/>
          <w:spacing w:val="-4"/>
        </w:rPr>
        <w:footnoteRef/>
      </w:r>
      <w:r w:rsidRPr="00EF672D">
        <w:t xml:space="preserve"> Cfr. </w:t>
      </w:r>
      <w:r w:rsidRPr="00EF672D">
        <w:rPr>
          <w:smallCaps/>
        </w:rPr>
        <w:t>Parlamento europeo e Consiglio dell</w:t>
      </w:r>
      <w:r>
        <w:rPr>
          <w:smallCaps/>
        </w:rPr>
        <w:t>’</w:t>
      </w:r>
      <w:r w:rsidRPr="00EF672D">
        <w:rPr>
          <w:smallCaps/>
        </w:rPr>
        <w:t>Unione europea</w:t>
      </w:r>
      <w:r w:rsidRPr="00EF672D">
        <w:t xml:space="preserve">, </w:t>
      </w:r>
      <w:r w:rsidRPr="00EF672D">
        <w:rPr>
          <w:i/>
        </w:rPr>
        <w:t>Direttiva 2005/35/CE, del 7 settembre 2005 relativa all</w:t>
      </w:r>
      <w:r>
        <w:rPr>
          <w:i/>
        </w:rPr>
        <w:t>’</w:t>
      </w:r>
      <w:r w:rsidRPr="00EF672D">
        <w:rPr>
          <w:i/>
        </w:rPr>
        <w:t>inquinamento provocato dalle navi e all</w:t>
      </w:r>
      <w:r>
        <w:rPr>
          <w:i/>
        </w:rPr>
        <w:t>’</w:t>
      </w:r>
      <w:r w:rsidRPr="00EF672D">
        <w:rPr>
          <w:i/>
        </w:rPr>
        <w:t xml:space="preserve">introduzione di sanzioni per violazioni </w:t>
      </w:r>
      <w:r w:rsidRPr="00EF672D">
        <w:t>(G.U.U.E. n. L 255/11 del 30 settembre 2005)</w:t>
      </w:r>
      <w:r>
        <w:t xml:space="preserve">, recepita nell’ordinamento italiano in virtù del </w:t>
      </w:r>
      <w:r w:rsidRPr="00EF672D">
        <w:rPr>
          <w:smallCaps/>
        </w:rPr>
        <w:t>decreto legislativo</w:t>
      </w:r>
      <w:r>
        <w:t xml:space="preserve"> </w:t>
      </w:r>
      <w:r w:rsidRPr="00EF672D">
        <w:t>6 novembre 2007, n. 202</w:t>
      </w:r>
      <w:r>
        <w:t xml:space="preserve">, </w:t>
      </w:r>
      <w:r w:rsidRPr="00EF672D">
        <w:rPr>
          <w:i/>
        </w:rPr>
        <w:t>Attuazione della direttiva 2005/35/CE relativa all</w:t>
      </w:r>
      <w:r>
        <w:rPr>
          <w:i/>
        </w:rPr>
        <w:t>’</w:t>
      </w:r>
      <w:r w:rsidRPr="00EF672D">
        <w:rPr>
          <w:i/>
        </w:rPr>
        <w:t>inquinamento provocato dalle navi e conseguenti sanzioni</w:t>
      </w:r>
      <w:r>
        <w:t xml:space="preserve"> (G.U. n. 261 del 9 novembre 2007 - Suppl. Ord. n. 228).</w:t>
      </w:r>
    </w:p>
  </w:footnote>
  <w:footnote w:id="374">
    <w:p w14:paraId="015F6DD2" w14:textId="77777777" w:rsidR="00822F8B" w:rsidRPr="00FC59BB" w:rsidRDefault="00822F8B" w:rsidP="004F1579">
      <w:pPr>
        <w:pStyle w:val="Testonotaapidipagina"/>
        <w:spacing w:line="233" w:lineRule="auto"/>
        <w:jc w:val="both"/>
      </w:pPr>
      <w:r w:rsidRPr="00FC59BB">
        <w:rPr>
          <w:rStyle w:val="Rimandonotaapidipagina"/>
        </w:rPr>
        <w:footnoteRef/>
      </w:r>
      <w:r w:rsidRPr="00FC59BB">
        <w:rPr>
          <w:spacing w:val="-4"/>
        </w:rPr>
        <w:t xml:space="preserve">Cfr. </w:t>
      </w:r>
      <w:r w:rsidRPr="00FC59BB">
        <w:rPr>
          <w:smallCaps/>
          <w:spacing w:val="-4"/>
        </w:rPr>
        <w:t>Parlamento europeo e Consiglio dell</w:t>
      </w:r>
      <w:r>
        <w:rPr>
          <w:smallCaps/>
          <w:spacing w:val="-4"/>
        </w:rPr>
        <w:t>’</w:t>
      </w:r>
      <w:r w:rsidRPr="00FC59BB">
        <w:rPr>
          <w:smallCaps/>
          <w:spacing w:val="-4"/>
        </w:rPr>
        <w:t>Unione europea</w:t>
      </w:r>
      <w:r w:rsidRPr="00FC59BB">
        <w:rPr>
          <w:spacing w:val="-4"/>
        </w:rPr>
        <w:t xml:space="preserve">, </w:t>
      </w:r>
      <w:r w:rsidRPr="00FC59BB">
        <w:rPr>
          <w:i/>
          <w:iCs/>
          <w:spacing w:val="-4"/>
        </w:rPr>
        <w:t>Direttiva 2009/123/CE, del 21 ottobre 2009, che modifica la direttiva 2005/35/CE relativa all</w:t>
      </w:r>
      <w:r>
        <w:rPr>
          <w:i/>
          <w:iCs/>
          <w:spacing w:val="-4"/>
        </w:rPr>
        <w:t>’</w:t>
      </w:r>
      <w:r w:rsidRPr="00FC59BB">
        <w:rPr>
          <w:i/>
          <w:iCs/>
          <w:spacing w:val="-4"/>
        </w:rPr>
        <w:t>inquinamento provocato dalle navi e all</w:t>
      </w:r>
      <w:r>
        <w:rPr>
          <w:i/>
          <w:iCs/>
          <w:spacing w:val="-4"/>
        </w:rPr>
        <w:t>’</w:t>
      </w:r>
      <w:r w:rsidRPr="00FC59BB">
        <w:rPr>
          <w:i/>
          <w:iCs/>
          <w:spacing w:val="-4"/>
        </w:rPr>
        <w:t>introduzione di sanzioni per violazioni</w:t>
      </w:r>
      <w:r w:rsidRPr="00FC59BB">
        <w:rPr>
          <w:spacing w:val="-4"/>
        </w:rPr>
        <w:t xml:space="preserve"> (G.U.C.E. n. L 280/52 del 27 ottobre 2009)</w:t>
      </w:r>
      <w:r>
        <w:rPr>
          <w:spacing w:val="-4"/>
        </w:rPr>
        <w:t xml:space="preserve">, la cui attuazione nel nostro ordinamento è stata effettuata col </w:t>
      </w:r>
      <w:r w:rsidRPr="00FC59BB">
        <w:rPr>
          <w:smallCaps/>
          <w:spacing w:val="-4"/>
        </w:rPr>
        <w:t>Decreto Legislativo</w:t>
      </w:r>
      <w:r w:rsidRPr="00FC59BB">
        <w:rPr>
          <w:spacing w:val="-4"/>
        </w:rPr>
        <w:t xml:space="preserve"> 7 luglio 2011, n. 121, </w:t>
      </w:r>
      <w:r w:rsidRPr="00FC59BB">
        <w:rPr>
          <w:i/>
          <w:iCs/>
          <w:spacing w:val="-4"/>
        </w:rPr>
        <w:t>Attuazione della direttiva 2008/99/CE</w:t>
      </w:r>
      <w:r w:rsidRPr="00FC59BB">
        <w:rPr>
          <w:i/>
          <w:iCs/>
        </w:rPr>
        <w:t xml:space="preserve"> </w:t>
      </w:r>
      <w:r w:rsidRPr="00FC59BB">
        <w:rPr>
          <w:i/>
          <w:iCs/>
          <w:spacing w:val="-4"/>
        </w:rPr>
        <w:t>sulla tutela penale dell</w:t>
      </w:r>
      <w:r>
        <w:rPr>
          <w:i/>
          <w:iCs/>
          <w:spacing w:val="-4"/>
        </w:rPr>
        <w:t>’</w:t>
      </w:r>
      <w:r w:rsidRPr="00FC59BB">
        <w:rPr>
          <w:i/>
          <w:iCs/>
          <w:spacing w:val="-4"/>
        </w:rPr>
        <w:t>ambiente, nonché della direttiva 2009/123/CE che modific</w:t>
      </w:r>
      <w:r w:rsidRPr="00FC59BB">
        <w:rPr>
          <w:i/>
          <w:iCs/>
        </w:rPr>
        <w:t>a la direttiva 2005/35/CE relativa all</w:t>
      </w:r>
      <w:r>
        <w:rPr>
          <w:i/>
          <w:iCs/>
        </w:rPr>
        <w:t>’</w:t>
      </w:r>
      <w:r w:rsidRPr="00FC59BB">
        <w:rPr>
          <w:i/>
          <w:iCs/>
        </w:rPr>
        <w:t>inquinamento provocato dalle navi e all</w:t>
      </w:r>
      <w:r>
        <w:rPr>
          <w:i/>
          <w:iCs/>
        </w:rPr>
        <w:t>’</w:t>
      </w:r>
      <w:r w:rsidRPr="00FC59BB">
        <w:rPr>
          <w:i/>
          <w:iCs/>
        </w:rPr>
        <w:t>introduzione di sanzioni per violazioni</w:t>
      </w:r>
      <w:r w:rsidRPr="00FC59BB">
        <w:t xml:space="preserve"> (G.U. n. 177 dell</w:t>
      </w:r>
      <w:r>
        <w:t>’</w:t>
      </w:r>
      <w:r w:rsidRPr="00FC59BB">
        <w:t>1 agosto 2011).</w:t>
      </w:r>
    </w:p>
  </w:footnote>
  <w:footnote w:id="375">
    <w:p w14:paraId="4504CCB5" w14:textId="77777777" w:rsidR="00822F8B" w:rsidRDefault="00822F8B" w:rsidP="004F1579">
      <w:pPr>
        <w:pStyle w:val="Testonotaapidipagina"/>
        <w:spacing w:line="233" w:lineRule="auto"/>
        <w:jc w:val="both"/>
      </w:pPr>
      <w:r>
        <w:rPr>
          <w:rStyle w:val="Rimandonotaapidipagina"/>
        </w:rPr>
        <w:footnoteRef/>
      </w:r>
      <w:r>
        <w:t xml:space="preserve"> </w:t>
      </w:r>
      <w:r w:rsidRPr="007C39E1">
        <w:rPr>
          <w:spacing w:val="-4"/>
        </w:rPr>
        <w:t xml:space="preserve">Cfr. </w:t>
      </w:r>
      <w:r w:rsidRPr="007C39E1">
        <w:rPr>
          <w:smallCaps/>
          <w:spacing w:val="-4"/>
        </w:rPr>
        <w:t>Parlamento europeo e Consiglio dell</w:t>
      </w:r>
      <w:r>
        <w:rPr>
          <w:smallCaps/>
          <w:spacing w:val="-4"/>
        </w:rPr>
        <w:t>’</w:t>
      </w:r>
      <w:r w:rsidRPr="007C39E1">
        <w:rPr>
          <w:smallCaps/>
          <w:spacing w:val="-4"/>
        </w:rPr>
        <w:t>Unione europea</w:t>
      </w:r>
      <w:r w:rsidRPr="007C39E1">
        <w:rPr>
          <w:spacing w:val="-4"/>
        </w:rPr>
        <w:t xml:space="preserve">, </w:t>
      </w:r>
      <w:r w:rsidRPr="007C39E1">
        <w:rPr>
          <w:i/>
          <w:spacing w:val="-4"/>
        </w:rPr>
        <w:t>Direttiva (UE)</w:t>
      </w:r>
      <w:r>
        <w:rPr>
          <w:i/>
          <w:spacing w:val="-4"/>
        </w:rPr>
        <w:t xml:space="preserve"> </w:t>
      </w:r>
      <w:r w:rsidRPr="007840DA">
        <w:rPr>
          <w:i/>
          <w:spacing w:val="-4"/>
        </w:rPr>
        <w:t>2024/3</w:t>
      </w:r>
      <w:r>
        <w:rPr>
          <w:i/>
          <w:spacing w:val="-4"/>
        </w:rPr>
        <w:t xml:space="preserve">101, </w:t>
      </w:r>
      <w:r w:rsidRPr="007840DA">
        <w:rPr>
          <w:i/>
          <w:spacing w:val="-4"/>
        </w:rPr>
        <w:t>del 27 novembre 2024</w:t>
      </w:r>
      <w:r>
        <w:rPr>
          <w:i/>
          <w:spacing w:val="-4"/>
        </w:rPr>
        <w:t xml:space="preserve">, </w:t>
      </w:r>
      <w:r w:rsidRPr="00B56737">
        <w:rPr>
          <w:i/>
          <w:spacing w:val="-4"/>
        </w:rPr>
        <w:t>che modifica la direttiva 2005/35/CE relativa all</w:t>
      </w:r>
      <w:r>
        <w:rPr>
          <w:i/>
          <w:spacing w:val="-4"/>
        </w:rPr>
        <w:t>’</w:t>
      </w:r>
      <w:r w:rsidRPr="00B56737">
        <w:rPr>
          <w:i/>
          <w:spacing w:val="-4"/>
        </w:rPr>
        <w:t>inquinamento provocato dalle navi e all</w:t>
      </w:r>
      <w:r>
        <w:rPr>
          <w:i/>
          <w:spacing w:val="-4"/>
        </w:rPr>
        <w:t>’</w:t>
      </w:r>
      <w:r w:rsidRPr="00B56737">
        <w:rPr>
          <w:i/>
          <w:spacing w:val="-4"/>
        </w:rPr>
        <w:t>introduzione di sanzioni amministrative in caso di violazioni</w:t>
      </w:r>
      <w:r>
        <w:rPr>
          <w:i/>
          <w:spacing w:val="-4"/>
        </w:rPr>
        <w:t xml:space="preserve"> </w:t>
      </w:r>
      <w:r>
        <w:t>(G.U.U.E. Serie L del 16 dicembre 2024).</w:t>
      </w:r>
    </w:p>
  </w:footnote>
  <w:footnote w:id="376">
    <w:p w14:paraId="642E172A" w14:textId="77777777" w:rsidR="00822F8B" w:rsidRDefault="00822F8B" w:rsidP="004F1579">
      <w:pPr>
        <w:pStyle w:val="Testonotaapidipagina"/>
        <w:spacing w:line="233" w:lineRule="auto"/>
        <w:jc w:val="both"/>
      </w:pPr>
      <w:r>
        <w:rPr>
          <w:rStyle w:val="Rimandonotaapidipagina"/>
        </w:rPr>
        <w:footnoteRef/>
      </w:r>
      <w:r>
        <w:t xml:space="preserve"> </w:t>
      </w:r>
      <w:r w:rsidRPr="007C39E1">
        <w:rPr>
          <w:spacing w:val="-4"/>
        </w:rPr>
        <w:t xml:space="preserve">Cfr. </w:t>
      </w:r>
      <w:r w:rsidRPr="007C39E1">
        <w:rPr>
          <w:smallCaps/>
          <w:spacing w:val="-4"/>
        </w:rPr>
        <w:t>Parlamento europeo e Consiglio dell</w:t>
      </w:r>
      <w:r>
        <w:rPr>
          <w:smallCaps/>
          <w:spacing w:val="-4"/>
        </w:rPr>
        <w:t>’</w:t>
      </w:r>
      <w:r w:rsidRPr="007C39E1">
        <w:rPr>
          <w:smallCaps/>
          <w:spacing w:val="-4"/>
        </w:rPr>
        <w:t>Unione europea</w:t>
      </w:r>
      <w:r w:rsidRPr="007C39E1">
        <w:rPr>
          <w:spacing w:val="-4"/>
        </w:rPr>
        <w:t xml:space="preserve">, </w:t>
      </w:r>
      <w:r>
        <w:rPr>
          <w:i/>
          <w:spacing w:val="-4"/>
        </w:rPr>
        <w:t xml:space="preserve">Regolamento (CE) n. 1406/2002, </w:t>
      </w:r>
      <w:r w:rsidRPr="00D73FD3">
        <w:rPr>
          <w:i/>
          <w:spacing w:val="-4"/>
        </w:rPr>
        <w:t>del 27 giugno 2002</w:t>
      </w:r>
      <w:r>
        <w:rPr>
          <w:i/>
          <w:spacing w:val="-4"/>
        </w:rPr>
        <w:t>, che istituisce un’</w:t>
      </w:r>
      <w:r w:rsidRPr="00D73FD3">
        <w:rPr>
          <w:i/>
          <w:spacing w:val="-4"/>
        </w:rPr>
        <w:t>Agenzia europea per la sicurezza marittima</w:t>
      </w:r>
      <w:r w:rsidRPr="00D73FD3">
        <w:rPr>
          <w:spacing w:val="-4"/>
        </w:rPr>
        <w:t xml:space="preserve"> </w:t>
      </w:r>
      <w:r>
        <w:rPr>
          <w:spacing w:val="-4"/>
        </w:rPr>
        <w:t xml:space="preserve">(G.U.U.E. n. L. 208/1 del 5 agosto 2002), recepito in Italia con il </w:t>
      </w:r>
      <w:r w:rsidRPr="000F2AA4">
        <w:rPr>
          <w:smallCaps/>
          <w:spacing w:val="-4"/>
        </w:rPr>
        <w:t>Decreto Legislativo</w:t>
      </w:r>
      <w:r w:rsidRPr="000F2AA4">
        <w:rPr>
          <w:spacing w:val="-4"/>
        </w:rPr>
        <w:t xml:space="preserve"> 19 agosto 2005, n. 196</w:t>
      </w:r>
      <w:r>
        <w:rPr>
          <w:spacing w:val="-4"/>
        </w:rPr>
        <w:t xml:space="preserve">, </w:t>
      </w:r>
      <w:r w:rsidRPr="000F2AA4">
        <w:rPr>
          <w:i/>
          <w:spacing w:val="-4"/>
        </w:rPr>
        <w:t>Attuazione della direttiva 2002/59/CE relativa all</w:t>
      </w:r>
      <w:r>
        <w:rPr>
          <w:i/>
          <w:spacing w:val="-4"/>
        </w:rPr>
        <w:t>’</w:t>
      </w:r>
      <w:r w:rsidRPr="000F2AA4">
        <w:rPr>
          <w:i/>
          <w:spacing w:val="-4"/>
        </w:rPr>
        <w:t>istituzione di un sistema comunitario di monitoraggio e di informazione sul traffico navale</w:t>
      </w:r>
      <w:r>
        <w:rPr>
          <w:spacing w:val="-4"/>
        </w:rPr>
        <w:t xml:space="preserve"> </w:t>
      </w:r>
      <w:r w:rsidRPr="000F2AA4">
        <w:rPr>
          <w:spacing w:val="-4"/>
        </w:rPr>
        <w:t>(G</w:t>
      </w:r>
      <w:r>
        <w:rPr>
          <w:spacing w:val="-4"/>
        </w:rPr>
        <w:t>.</w:t>
      </w:r>
      <w:r w:rsidRPr="000F2AA4">
        <w:rPr>
          <w:spacing w:val="-4"/>
        </w:rPr>
        <w:t>U</w:t>
      </w:r>
      <w:r>
        <w:rPr>
          <w:spacing w:val="-4"/>
        </w:rPr>
        <w:t>.</w:t>
      </w:r>
      <w:r w:rsidRPr="000F2AA4">
        <w:rPr>
          <w:spacing w:val="-4"/>
        </w:rPr>
        <w:t xml:space="preserve"> n.</w:t>
      </w:r>
      <w:r>
        <w:rPr>
          <w:spacing w:val="-4"/>
        </w:rPr>
        <w:t xml:space="preserve"> </w:t>
      </w:r>
      <w:r w:rsidRPr="000F2AA4">
        <w:rPr>
          <w:spacing w:val="-4"/>
        </w:rPr>
        <w:t>222 del 23</w:t>
      </w:r>
      <w:r>
        <w:rPr>
          <w:spacing w:val="-4"/>
        </w:rPr>
        <w:t xml:space="preserve"> settembre </w:t>
      </w:r>
      <w:r w:rsidRPr="000F2AA4">
        <w:rPr>
          <w:spacing w:val="-4"/>
        </w:rPr>
        <w:t>2005)</w:t>
      </w:r>
      <w:r>
        <w:rPr>
          <w:spacing w:val="-4"/>
        </w:rPr>
        <w:t>.</w:t>
      </w:r>
    </w:p>
  </w:footnote>
  <w:footnote w:id="377">
    <w:p w14:paraId="573BA2A3" w14:textId="77777777" w:rsidR="00822F8B" w:rsidRDefault="00822F8B" w:rsidP="004F1579">
      <w:pPr>
        <w:pStyle w:val="Testonotaapidipagina"/>
        <w:spacing w:line="235" w:lineRule="auto"/>
        <w:jc w:val="both"/>
      </w:pPr>
      <w:r>
        <w:rPr>
          <w:rStyle w:val="Rimandonotaapidipagina"/>
        </w:rPr>
        <w:footnoteRef/>
      </w:r>
      <w:r>
        <w:t xml:space="preserve"> Cfr. </w:t>
      </w:r>
      <w:r w:rsidRPr="0026065F">
        <w:rPr>
          <w:smallCaps/>
        </w:rPr>
        <w:t>Convenzione per la protezione dell</w:t>
      </w:r>
      <w:r>
        <w:rPr>
          <w:smallCaps/>
        </w:rPr>
        <w:t>’</w:t>
      </w:r>
      <w:r w:rsidRPr="0026065F">
        <w:rPr>
          <w:smallCaps/>
        </w:rPr>
        <w:t>ambiente marino della zona del Mar Baltico</w:t>
      </w:r>
      <w:r>
        <w:t xml:space="preserve">, </w:t>
      </w:r>
      <w:r w:rsidRPr="0026065F">
        <w:t xml:space="preserve">Helsinki </w:t>
      </w:r>
      <w:r>
        <w:t xml:space="preserve">(Finlandia), </w:t>
      </w:r>
      <w:r w:rsidRPr="0026065F">
        <w:t>9 aprile 1992</w:t>
      </w:r>
      <w:r>
        <w:t xml:space="preserve">; </w:t>
      </w:r>
      <w:r w:rsidRPr="005313A3">
        <w:rPr>
          <w:smallCaps/>
          <w:spacing w:val="-4"/>
        </w:rPr>
        <w:t>Consiglio dell</w:t>
      </w:r>
      <w:r>
        <w:rPr>
          <w:smallCaps/>
          <w:spacing w:val="-4"/>
        </w:rPr>
        <w:t>’</w:t>
      </w:r>
      <w:r w:rsidRPr="005313A3">
        <w:rPr>
          <w:smallCaps/>
          <w:spacing w:val="-4"/>
        </w:rPr>
        <w:t>Unione europea</w:t>
      </w:r>
      <w:r w:rsidRPr="005313A3">
        <w:rPr>
          <w:spacing w:val="-4"/>
        </w:rPr>
        <w:t xml:space="preserve">, </w:t>
      </w:r>
      <w:r w:rsidRPr="005313A3">
        <w:rPr>
          <w:i/>
          <w:spacing w:val="-4"/>
        </w:rPr>
        <w:t xml:space="preserve">Decisione </w:t>
      </w:r>
      <w:r w:rsidRPr="000433A9">
        <w:rPr>
          <w:i/>
          <w:spacing w:val="-4"/>
        </w:rPr>
        <w:t>94/157/CE</w:t>
      </w:r>
      <w:r w:rsidRPr="005313A3">
        <w:rPr>
          <w:i/>
          <w:spacing w:val="-4"/>
        </w:rPr>
        <w:t xml:space="preserve">, del </w:t>
      </w:r>
      <w:r>
        <w:rPr>
          <w:i/>
          <w:spacing w:val="-4"/>
        </w:rPr>
        <w:t>21</w:t>
      </w:r>
      <w:r w:rsidRPr="005313A3">
        <w:rPr>
          <w:spacing w:val="-4"/>
        </w:rPr>
        <w:t xml:space="preserve"> </w:t>
      </w:r>
      <w:r>
        <w:rPr>
          <w:i/>
          <w:spacing w:val="-4"/>
        </w:rPr>
        <w:t>febbraio</w:t>
      </w:r>
      <w:r w:rsidRPr="005313A3">
        <w:rPr>
          <w:i/>
          <w:spacing w:val="-4"/>
        </w:rPr>
        <w:t xml:space="preserve"> 199</w:t>
      </w:r>
      <w:r>
        <w:rPr>
          <w:i/>
          <w:spacing w:val="-4"/>
        </w:rPr>
        <w:t>4</w:t>
      </w:r>
      <w:r w:rsidRPr="005313A3">
        <w:rPr>
          <w:i/>
          <w:spacing w:val="-4"/>
        </w:rPr>
        <w:t xml:space="preserve">, </w:t>
      </w:r>
      <w:r w:rsidRPr="008078D7">
        <w:rPr>
          <w:i/>
          <w:spacing w:val="-4"/>
        </w:rPr>
        <w:t>relativa alla conclusione, a nome della Comunità, della convenzione sulla protezione dell</w:t>
      </w:r>
      <w:r>
        <w:rPr>
          <w:i/>
          <w:spacing w:val="-4"/>
        </w:rPr>
        <w:t>’</w:t>
      </w:r>
      <w:r w:rsidRPr="008078D7">
        <w:rPr>
          <w:i/>
          <w:spacing w:val="-4"/>
        </w:rPr>
        <w:t>ambiente marino della zona del Mar Baltico (convenzione di Helsinki modificata nel 1992)</w:t>
      </w:r>
      <w:r w:rsidRPr="000433A9">
        <w:rPr>
          <w:spacing w:val="-4"/>
        </w:rPr>
        <w:t xml:space="preserve"> (G.U.C.E. n. L 73/19 del 16 marzo 1994).</w:t>
      </w:r>
    </w:p>
  </w:footnote>
  <w:footnote w:id="378">
    <w:p w14:paraId="25DB3523" w14:textId="77777777" w:rsidR="00822F8B" w:rsidRPr="000433A9" w:rsidRDefault="00822F8B" w:rsidP="004F1579">
      <w:pPr>
        <w:pStyle w:val="Testonotaapidipagina"/>
        <w:jc w:val="both"/>
      </w:pPr>
      <w:r>
        <w:rPr>
          <w:rStyle w:val="Rimandonotaapidipagina"/>
        </w:rPr>
        <w:footnoteRef/>
      </w:r>
      <w:r w:rsidRPr="000433A9">
        <w:t xml:space="preserve"> Cfr. </w:t>
      </w:r>
      <w:r w:rsidRPr="0026065F">
        <w:rPr>
          <w:smallCaps/>
        </w:rPr>
        <w:t>Convenzione per la protezione dell</w:t>
      </w:r>
      <w:r>
        <w:rPr>
          <w:smallCaps/>
        </w:rPr>
        <w:t>’</w:t>
      </w:r>
      <w:r w:rsidRPr="0026065F">
        <w:rPr>
          <w:smallCaps/>
        </w:rPr>
        <w:t>ambiente marino della zona del Mar Baltico</w:t>
      </w:r>
      <w:r>
        <w:t xml:space="preserve">, </w:t>
      </w:r>
      <w:r w:rsidRPr="0026065F">
        <w:t xml:space="preserve">Helsinki </w:t>
      </w:r>
      <w:r>
        <w:t>(Finlandia), 22 marzo</w:t>
      </w:r>
      <w:r w:rsidRPr="0026065F">
        <w:t xml:space="preserve"> 19</w:t>
      </w:r>
      <w:r>
        <w:t>74.</w:t>
      </w:r>
    </w:p>
  </w:footnote>
  <w:footnote w:id="379">
    <w:p w14:paraId="65924519" w14:textId="77777777" w:rsidR="00822F8B" w:rsidRPr="009725F8" w:rsidRDefault="00822F8B" w:rsidP="004F1579">
      <w:pPr>
        <w:pStyle w:val="Testonotaapidipagina"/>
        <w:jc w:val="both"/>
        <w:rPr>
          <w:lang w:val="en-AU"/>
        </w:rPr>
      </w:pPr>
      <w:r>
        <w:rPr>
          <w:rStyle w:val="Rimandonotaapidipagina"/>
        </w:rPr>
        <w:footnoteRef/>
      </w:r>
      <w:r w:rsidRPr="009725F8">
        <w:rPr>
          <w:spacing w:val="-4"/>
          <w:lang w:val="en-AU"/>
        </w:rPr>
        <w:t xml:space="preserve"> Cfr. </w:t>
      </w:r>
      <w:r w:rsidRPr="009725F8">
        <w:rPr>
          <w:smallCaps/>
          <w:spacing w:val="-4"/>
          <w:lang w:val="en-AU"/>
        </w:rPr>
        <w:t>1992 Bucharest Convention for the Protection of the Black Sea Against Pollution</w:t>
      </w:r>
      <w:r w:rsidRPr="009725F8">
        <w:rPr>
          <w:spacing w:val="-4"/>
          <w:lang w:val="en-AU"/>
        </w:rPr>
        <w:t>, Adopted in Bucharest, Romania on 21 April 1992.</w:t>
      </w:r>
    </w:p>
  </w:footnote>
  <w:footnote w:id="380">
    <w:p w14:paraId="3771B191" w14:textId="77777777" w:rsidR="00822F8B" w:rsidRDefault="00822F8B" w:rsidP="004F1579">
      <w:pPr>
        <w:pStyle w:val="Testonotaapidipagina"/>
        <w:jc w:val="both"/>
      </w:pPr>
      <w:r>
        <w:rPr>
          <w:rStyle w:val="Rimandonotaapidipagina"/>
        </w:rPr>
        <w:footnoteRef/>
      </w:r>
      <w:r w:rsidRPr="005313A3">
        <w:rPr>
          <w:spacing w:val="-4"/>
        </w:rPr>
        <w:t xml:space="preserve"> Cfr. </w:t>
      </w:r>
      <w:r w:rsidRPr="005313A3">
        <w:rPr>
          <w:smallCaps/>
          <w:spacing w:val="-4"/>
        </w:rPr>
        <w:t>Convenzione per la protezione dell</w:t>
      </w:r>
      <w:r>
        <w:rPr>
          <w:smallCaps/>
          <w:spacing w:val="-4"/>
        </w:rPr>
        <w:t>’</w:t>
      </w:r>
      <w:r w:rsidRPr="005313A3">
        <w:rPr>
          <w:smallCaps/>
          <w:spacing w:val="-4"/>
        </w:rPr>
        <w:t>ambiente marino dell</w:t>
      </w:r>
      <w:r>
        <w:rPr>
          <w:smallCaps/>
          <w:spacing w:val="-4"/>
        </w:rPr>
        <w:t>’</w:t>
      </w:r>
      <w:r w:rsidRPr="005313A3">
        <w:rPr>
          <w:smallCaps/>
          <w:spacing w:val="-4"/>
        </w:rPr>
        <w:t>Atlantico nordorientale</w:t>
      </w:r>
      <w:r w:rsidRPr="005313A3">
        <w:rPr>
          <w:spacing w:val="-4"/>
        </w:rPr>
        <w:t xml:space="preserve">, </w:t>
      </w:r>
      <w:r w:rsidRPr="007A5C58">
        <w:t xml:space="preserve">Parigi (Francia), 22 settembre 1992; </w:t>
      </w:r>
      <w:r w:rsidRPr="007A5C58">
        <w:rPr>
          <w:smallCaps/>
        </w:rPr>
        <w:t>Consiglio dell</w:t>
      </w:r>
      <w:r>
        <w:rPr>
          <w:smallCaps/>
        </w:rPr>
        <w:t>’</w:t>
      </w:r>
      <w:r w:rsidRPr="007A5C58">
        <w:rPr>
          <w:smallCaps/>
        </w:rPr>
        <w:t>Unione europea</w:t>
      </w:r>
      <w:r w:rsidRPr="007A5C58">
        <w:t xml:space="preserve">, </w:t>
      </w:r>
      <w:r w:rsidRPr="007A5C58">
        <w:rPr>
          <w:i/>
        </w:rPr>
        <w:t>Decisione 98/249/CE, del 7</w:t>
      </w:r>
      <w:r w:rsidRPr="007A5C58">
        <w:t xml:space="preserve"> </w:t>
      </w:r>
      <w:r w:rsidRPr="007A5C58">
        <w:rPr>
          <w:i/>
        </w:rPr>
        <w:t xml:space="preserve">ottobre 1997, </w:t>
      </w:r>
      <w:r w:rsidRPr="005313A3">
        <w:rPr>
          <w:smallCaps/>
          <w:spacing w:val="-4"/>
        </w:rPr>
        <w:t>Consiglio dell</w:t>
      </w:r>
      <w:r>
        <w:rPr>
          <w:smallCaps/>
          <w:spacing w:val="-4"/>
        </w:rPr>
        <w:t>’</w:t>
      </w:r>
      <w:r w:rsidRPr="005313A3">
        <w:rPr>
          <w:smallCaps/>
          <w:spacing w:val="-4"/>
        </w:rPr>
        <w:t>Unione europea</w:t>
      </w:r>
      <w:r w:rsidRPr="005313A3">
        <w:rPr>
          <w:spacing w:val="-4"/>
        </w:rPr>
        <w:t xml:space="preserve">, </w:t>
      </w:r>
      <w:r w:rsidRPr="005313A3">
        <w:rPr>
          <w:i/>
          <w:spacing w:val="-4"/>
        </w:rPr>
        <w:t>Decisione 98/249/CE, del 7</w:t>
      </w:r>
      <w:r w:rsidRPr="005313A3">
        <w:rPr>
          <w:spacing w:val="-4"/>
        </w:rPr>
        <w:t xml:space="preserve"> </w:t>
      </w:r>
      <w:r w:rsidRPr="005313A3">
        <w:rPr>
          <w:i/>
          <w:spacing w:val="-4"/>
        </w:rPr>
        <w:t>ottobre 1997, relativa alla conclusione della convenzione per la protezione dell</w:t>
      </w:r>
      <w:r>
        <w:rPr>
          <w:i/>
          <w:spacing w:val="-4"/>
        </w:rPr>
        <w:t>’</w:t>
      </w:r>
      <w:r w:rsidRPr="005313A3">
        <w:rPr>
          <w:i/>
          <w:spacing w:val="-4"/>
        </w:rPr>
        <w:t>ambiente marino dell</w:t>
      </w:r>
      <w:r>
        <w:rPr>
          <w:i/>
          <w:spacing w:val="-4"/>
        </w:rPr>
        <w:t>’</w:t>
      </w:r>
      <w:r w:rsidRPr="005313A3">
        <w:rPr>
          <w:i/>
          <w:spacing w:val="-4"/>
        </w:rPr>
        <w:t>Atlantico nordorientale</w:t>
      </w:r>
      <w:r>
        <w:t xml:space="preserve"> (G.U.C.E. n. L 104/1 del 3 aprile 1998).</w:t>
      </w:r>
    </w:p>
  </w:footnote>
  <w:footnote w:id="381">
    <w:p w14:paraId="1FB5C738" w14:textId="77777777" w:rsidR="00822F8B" w:rsidRPr="009F5888" w:rsidRDefault="00822F8B" w:rsidP="004F1579">
      <w:pPr>
        <w:pStyle w:val="Testonotaapidipagina"/>
        <w:jc w:val="both"/>
      </w:pPr>
      <w:r>
        <w:rPr>
          <w:rStyle w:val="Rimandonotaapidipagina"/>
        </w:rPr>
        <w:footnoteRef/>
      </w:r>
      <w:r w:rsidRPr="00DE1DB6">
        <w:t xml:space="preserve"> Cfr. </w:t>
      </w:r>
      <w:r w:rsidRPr="00CD7D21">
        <w:rPr>
          <w:smallCaps/>
        </w:rPr>
        <w:t>United Nations Environment Programme</w:t>
      </w:r>
      <w:r w:rsidRPr="00CD7D21">
        <w:t xml:space="preserve">, </w:t>
      </w:r>
      <w:r w:rsidRPr="00CD7D21">
        <w:rPr>
          <w:i/>
        </w:rPr>
        <w:t>Convention for the Protection of the Marine Environment and the Coastal Region of the Mediterranean and its Protocols</w:t>
      </w:r>
      <w:r w:rsidRPr="00CD7D21">
        <w:t xml:space="preserve">, </w:t>
      </w:r>
      <w:r w:rsidRPr="00CD7D21">
        <w:rPr>
          <w:i/>
          <w:iCs/>
        </w:rPr>
        <w:t>Athens, GR</w:t>
      </w:r>
      <w:r w:rsidRPr="00DE1DB6">
        <w:t xml:space="preserve">, 2019; </w:t>
      </w:r>
      <w:r w:rsidRPr="00DE1DB6">
        <w:rPr>
          <w:smallCaps/>
          <w:spacing w:val="-4"/>
        </w:rPr>
        <w:t>Ministero dell’Ambiente e della Sicurezza Energetica</w:t>
      </w:r>
      <w:r w:rsidRPr="00DE1DB6">
        <w:rPr>
          <w:spacing w:val="-4"/>
        </w:rPr>
        <w:t xml:space="preserve">, </w:t>
      </w:r>
      <w:r w:rsidRPr="00DE1DB6">
        <w:rPr>
          <w:i/>
          <w:spacing w:val="-4"/>
        </w:rPr>
        <w:t>Convenzione di Barcellona sulla protezione</w:t>
      </w:r>
      <w:r w:rsidRPr="00DE1DB6">
        <w:rPr>
          <w:i/>
        </w:rPr>
        <w:t xml:space="preserve"> dell’ambiente marino e della regione costiera del Mediterraneo</w:t>
      </w:r>
      <w:r w:rsidRPr="00DE1DB6">
        <w:t>.</w:t>
      </w:r>
    </w:p>
  </w:footnote>
  <w:footnote w:id="382">
    <w:p w14:paraId="1BA86405" w14:textId="0EFE46DF" w:rsidR="00822F8B" w:rsidRPr="009F5888" w:rsidRDefault="00822F8B" w:rsidP="004F1579">
      <w:pPr>
        <w:pStyle w:val="Testonotaapidipagina"/>
        <w:jc w:val="both"/>
      </w:pPr>
      <w:r>
        <w:rPr>
          <w:rStyle w:val="Rimandonotaapidipagina"/>
        </w:rPr>
        <w:footnoteRef/>
      </w:r>
      <w:r w:rsidRPr="007F1A72">
        <w:rPr>
          <w:spacing w:val="-2"/>
        </w:rPr>
        <w:t xml:space="preserve"> </w:t>
      </w:r>
      <w:r>
        <w:rPr>
          <w:spacing w:val="-2"/>
        </w:rPr>
        <w:t xml:space="preserve">Vds. </w:t>
      </w:r>
      <w:r w:rsidRPr="000B165F">
        <w:rPr>
          <w:i/>
          <w:spacing w:val="-2"/>
        </w:rPr>
        <w:t>supra</w:t>
      </w:r>
      <w:r>
        <w:rPr>
          <w:spacing w:val="-2"/>
        </w:rPr>
        <w:t xml:space="preserve">, Capitolo Secondo, § 2. </w:t>
      </w:r>
      <w:r w:rsidRPr="000B165F">
        <w:rPr>
          <w:i/>
          <w:spacing w:val="-2"/>
        </w:rPr>
        <w:t>Disposizioni per la difesa del mare</w:t>
      </w:r>
      <w:r>
        <w:rPr>
          <w:spacing w:val="-2"/>
        </w:rPr>
        <w:t>, nota 213, 105.</w:t>
      </w:r>
    </w:p>
  </w:footnote>
  <w:footnote w:id="383">
    <w:p w14:paraId="2611E1E5" w14:textId="77777777" w:rsidR="00822F8B" w:rsidRDefault="00822F8B" w:rsidP="004F1579">
      <w:pPr>
        <w:pStyle w:val="Testonotaapidipagina"/>
        <w:jc w:val="both"/>
      </w:pPr>
      <w:r>
        <w:rPr>
          <w:rStyle w:val="Rimandonotaapidipagina"/>
        </w:rPr>
        <w:footnoteRef/>
      </w:r>
      <w:r>
        <w:t xml:space="preserve"> Cfr. </w:t>
      </w:r>
      <w:r>
        <w:rPr>
          <w:smallCaps/>
        </w:rPr>
        <w:t>UNECE</w:t>
      </w:r>
      <w:r>
        <w:t xml:space="preserve">, </w:t>
      </w:r>
      <w:r w:rsidRPr="00FE12AC">
        <w:rPr>
          <w:i/>
        </w:rPr>
        <w:t>Convenzione</w:t>
      </w:r>
      <w:r>
        <w:rPr>
          <w:i/>
        </w:rPr>
        <w:t xml:space="preserve"> </w:t>
      </w:r>
      <w:r w:rsidRPr="005313A3">
        <w:rPr>
          <w:i/>
        </w:rPr>
        <w:t>sulla protezion</w:t>
      </w:r>
      <w:r>
        <w:rPr>
          <w:i/>
        </w:rPr>
        <w:t>e e l’utilizzazione dei corsi d’</w:t>
      </w:r>
      <w:r w:rsidRPr="005313A3">
        <w:rPr>
          <w:i/>
        </w:rPr>
        <w:t>acqua transfrontalieri e dei laghi internazionali in data, a</w:t>
      </w:r>
      <w:r>
        <w:rPr>
          <w:i/>
        </w:rPr>
        <w:t xml:space="preserve"> </w:t>
      </w:r>
      <w:r w:rsidRPr="005313A3">
        <w:rPr>
          <w:i/>
        </w:rPr>
        <w:t>Helsinki, il 17marzo 1992</w:t>
      </w:r>
      <w:r>
        <w:t xml:space="preserve">; </w:t>
      </w:r>
      <w:r w:rsidRPr="005313A3">
        <w:rPr>
          <w:smallCaps/>
          <w:spacing w:val="-4"/>
        </w:rPr>
        <w:t>Consiglio dell</w:t>
      </w:r>
      <w:r>
        <w:rPr>
          <w:smallCaps/>
          <w:spacing w:val="-4"/>
        </w:rPr>
        <w:t>’</w:t>
      </w:r>
      <w:r w:rsidRPr="005313A3">
        <w:rPr>
          <w:smallCaps/>
          <w:spacing w:val="-4"/>
        </w:rPr>
        <w:t>Unione europea</w:t>
      </w:r>
      <w:r w:rsidRPr="005313A3">
        <w:rPr>
          <w:spacing w:val="-4"/>
        </w:rPr>
        <w:t xml:space="preserve">, </w:t>
      </w:r>
      <w:r w:rsidRPr="005313A3">
        <w:rPr>
          <w:i/>
          <w:spacing w:val="-4"/>
        </w:rPr>
        <w:t>Decisione 9</w:t>
      </w:r>
      <w:r>
        <w:rPr>
          <w:i/>
          <w:spacing w:val="-4"/>
        </w:rPr>
        <w:t>5</w:t>
      </w:r>
      <w:r w:rsidRPr="005313A3">
        <w:rPr>
          <w:i/>
          <w:spacing w:val="-4"/>
        </w:rPr>
        <w:t>/</w:t>
      </w:r>
      <w:r>
        <w:rPr>
          <w:i/>
          <w:spacing w:val="-4"/>
        </w:rPr>
        <w:t>308</w:t>
      </w:r>
      <w:r w:rsidRPr="005313A3">
        <w:rPr>
          <w:i/>
          <w:spacing w:val="-4"/>
        </w:rPr>
        <w:t xml:space="preserve">/CE, </w:t>
      </w:r>
      <w:r w:rsidRPr="00D33C3D">
        <w:rPr>
          <w:i/>
          <w:spacing w:val="-4"/>
        </w:rPr>
        <w:t>del 24 luglio 1995</w:t>
      </w:r>
      <w:r>
        <w:rPr>
          <w:i/>
          <w:spacing w:val="-4"/>
        </w:rPr>
        <w:t>,</w:t>
      </w:r>
      <w:r w:rsidRPr="00D33C3D">
        <w:rPr>
          <w:i/>
          <w:spacing w:val="-4"/>
        </w:rPr>
        <w:t xml:space="preserve"> relativa alla conclusione, a nome della Comunità, della c</w:t>
      </w:r>
      <w:r>
        <w:rPr>
          <w:i/>
          <w:spacing w:val="-4"/>
        </w:rPr>
        <w:t>onvenzione sulla protezione e l’</w:t>
      </w:r>
      <w:r w:rsidRPr="00D33C3D">
        <w:rPr>
          <w:i/>
          <w:spacing w:val="-4"/>
        </w:rPr>
        <w:t>util</w:t>
      </w:r>
      <w:r>
        <w:rPr>
          <w:i/>
          <w:spacing w:val="-4"/>
        </w:rPr>
        <w:t>izzazione dei corsi d’</w:t>
      </w:r>
      <w:r w:rsidRPr="00D33C3D">
        <w:rPr>
          <w:i/>
          <w:spacing w:val="-4"/>
        </w:rPr>
        <w:t>acqua transfrontalieri e dei laghi internazionali</w:t>
      </w:r>
      <w:r>
        <w:t xml:space="preserve"> (G.U.C.E. n. L 186/42 del 5 agosto 1995); </w:t>
      </w:r>
      <w:r w:rsidRPr="00D33C3D">
        <w:rPr>
          <w:smallCaps/>
        </w:rPr>
        <w:t>Legge</w:t>
      </w:r>
      <w:r>
        <w:t xml:space="preserve"> 12 marzo 1996, n. 171, </w:t>
      </w:r>
      <w:r w:rsidRPr="00D33C3D">
        <w:rPr>
          <w:i/>
        </w:rPr>
        <w:t xml:space="preserve">Ratifica ed esecuzione della </w:t>
      </w:r>
      <w:r w:rsidRPr="00D33C3D">
        <w:rPr>
          <w:i/>
          <w:spacing w:val="-4"/>
        </w:rPr>
        <w:t>convenzione sulla protezione e l</w:t>
      </w:r>
      <w:r>
        <w:rPr>
          <w:i/>
          <w:spacing w:val="-4"/>
        </w:rPr>
        <w:t>’</w:t>
      </w:r>
      <w:r w:rsidRPr="00D33C3D">
        <w:rPr>
          <w:i/>
          <w:spacing w:val="-4"/>
        </w:rPr>
        <w:t>utilizzazione dei corsi d</w:t>
      </w:r>
      <w:r>
        <w:rPr>
          <w:i/>
          <w:spacing w:val="-4"/>
        </w:rPr>
        <w:t>’</w:t>
      </w:r>
      <w:r w:rsidRPr="00D33C3D">
        <w:rPr>
          <w:i/>
          <w:spacing w:val="-4"/>
        </w:rPr>
        <w:t>acqua transfrontalieri e dei laghi internazionali, con allegati, fatta ad Helsinki il 17 marzo 1992</w:t>
      </w:r>
      <w:r w:rsidRPr="00D33C3D">
        <w:rPr>
          <w:spacing w:val="-4"/>
        </w:rPr>
        <w:t xml:space="preserve"> (G.U. n. 76 del 30 marzo 1996 - Suppl. Ord. n. 57).</w:t>
      </w:r>
    </w:p>
  </w:footnote>
  <w:footnote w:id="384">
    <w:p w14:paraId="1713CC03" w14:textId="77777777" w:rsidR="00822F8B" w:rsidRPr="007B3C3C" w:rsidRDefault="00822F8B" w:rsidP="004F1579">
      <w:pPr>
        <w:pStyle w:val="Testonotaapidipagina"/>
        <w:spacing w:line="235" w:lineRule="auto"/>
        <w:jc w:val="both"/>
      </w:pPr>
      <w:r>
        <w:rPr>
          <w:rStyle w:val="Rimandonotaapidipagina"/>
        </w:rPr>
        <w:footnoteRef/>
      </w:r>
      <w:r>
        <w:t xml:space="preserve"> Cfr. </w:t>
      </w:r>
      <w:r w:rsidRPr="000433A9">
        <w:rPr>
          <w:smallCaps/>
        </w:rPr>
        <w:t>Convenzione sulla coo</w:t>
      </w:r>
      <w:r>
        <w:rPr>
          <w:smallCaps/>
        </w:rPr>
        <w:t>perazione per la protezione e l’</w:t>
      </w:r>
      <w:r w:rsidRPr="000433A9">
        <w:rPr>
          <w:smallCaps/>
        </w:rPr>
        <w:t xml:space="preserve">utilizzazione sostenibile del </w:t>
      </w:r>
      <w:r w:rsidRPr="007B3C3C">
        <w:rPr>
          <w:smallCaps/>
          <w:spacing w:val="-4"/>
        </w:rPr>
        <w:t>Danubio (Convenzione sulla protezione del Danubio)</w:t>
      </w:r>
      <w:r w:rsidRPr="007B3C3C">
        <w:rPr>
          <w:spacing w:val="-4"/>
        </w:rPr>
        <w:t xml:space="preserve">, Sofia (Bulgaria), 29 giugno 1994; </w:t>
      </w:r>
      <w:r w:rsidRPr="007B3C3C">
        <w:rPr>
          <w:smallCaps/>
          <w:spacing w:val="-4"/>
        </w:rPr>
        <w:t>Consiglio</w:t>
      </w:r>
      <w:r w:rsidRPr="005313A3">
        <w:rPr>
          <w:smallCaps/>
          <w:spacing w:val="-4"/>
        </w:rPr>
        <w:t xml:space="preserve"> </w:t>
      </w:r>
      <w:r w:rsidRPr="007B3C3C">
        <w:rPr>
          <w:smallCaps/>
        </w:rPr>
        <w:t>dell</w:t>
      </w:r>
      <w:r>
        <w:rPr>
          <w:smallCaps/>
        </w:rPr>
        <w:t>’</w:t>
      </w:r>
      <w:r w:rsidRPr="007B3C3C">
        <w:rPr>
          <w:smallCaps/>
        </w:rPr>
        <w:t>Unione europea</w:t>
      </w:r>
      <w:r w:rsidRPr="007B3C3C">
        <w:t xml:space="preserve">, </w:t>
      </w:r>
      <w:r w:rsidRPr="007B3C3C">
        <w:rPr>
          <w:i/>
        </w:rPr>
        <w:t>Decisione 97/825/CE</w:t>
      </w:r>
      <w:r>
        <w:rPr>
          <w:i/>
        </w:rPr>
        <w:t>,</w:t>
      </w:r>
      <w:r w:rsidRPr="007B3C3C">
        <w:rPr>
          <w:i/>
        </w:rPr>
        <w:t xml:space="preserve"> </w:t>
      </w:r>
      <w:r w:rsidRPr="00FB4706">
        <w:rPr>
          <w:i/>
        </w:rPr>
        <w:t>del 24 novembre 1997</w:t>
      </w:r>
      <w:r>
        <w:rPr>
          <w:i/>
        </w:rPr>
        <w:t>,</w:t>
      </w:r>
      <w:r w:rsidRPr="00FB4706">
        <w:rPr>
          <w:i/>
        </w:rPr>
        <w:t xml:space="preserve"> </w:t>
      </w:r>
      <w:r w:rsidRPr="007B3C3C">
        <w:rPr>
          <w:i/>
        </w:rPr>
        <w:t>relativa alla conclusione della convenzione sulla cooperazione per la protezione e l</w:t>
      </w:r>
      <w:r>
        <w:rPr>
          <w:i/>
        </w:rPr>
        <w:t>’</w:t>
      </w:r>
      <w:r w:rsidRPr="007B3C3C">
        <w:rPr>
          <w:i/>
        </w:rPr>
        <w:t>utilizzazione sostenibile del Danubio</w:t>
      </w:r>
      <w:r w:rsidRPr="007B3C3C">
        <w:t xml:space="preserve"> (</w:t>
      </w:r>
      <w:r>
        <w:t>G.U.C.E. n. L 342/18 del 12 dicembre 1997).</w:t>
      </w:r>
    </w:p>
  </w:footnote>
  <w:footnote w:id="385">
    <w:p w14:paraId="6D863CF2" w14:textId="77777777" w:rsidR="00822F8B" w:rsidRDefault="00822F8B" w:rsidP="004F1579">
      <w:pPr>
        <w:pStyle w:val="Testonotaapidipagina"/>
        <w:spacing w:line="235" w:lineRule="auto"/>
        <w:jc w:val="both"/>
      </w:pPr>
      <w:r>
        <w:rPr>
          <w:rStyle w:val="Rimandonotaapidipagina"/>
        </w:rPr>
        <w:footnoteRef/>
      </w:r>
      <w:r>
        <w:t xml:space="preserve"> Cfr. </w:t>
      </w:r>
      <w:r w:rsidRPr="00F07456">
        <w:rPr>
          <w:smallCaps/>
        </w:rPr>
        <w:t xml:space="preserve">Convenzione per la </w:t>
      </w:r>
      <w:r>
        <w:rPr>
          <w:smallCaps/>
        </w:rPr>
        <w:t>p</w:t>
      </w:r>
      <w:r w:rsidRPr="00F07456">
        <w:rPr>
          <w:smallCaps/>
        </w:rPr>
        <w:t>rotezione del Reno</w:t>
      </w:r>
      <w:r>
        <w:t xml:space="preserve">, Berna (Svizzera), </w:t>
      </w:r>
      <w:r w:rsidRPr="00F07456">
        <w:t>12 aprile 1999</w:t>
      </w:r>
      <w:r>
        <w:t xml:space="preserve">; </w:t>
      </w:r>
      <w:r w:rsidRPr="007B3C3C">
        <w:rPr>
          <w:smallCaps/>
          <w:spacing w:val="-4"/>
        </w:rPr>
        <w:t>Consiglio</w:t>
      </w:r>
      <w:r w:rsidRPr="005313A3">
        <w:rPr>
          <w:smallCaps/>
          <w:spacing w:val="-4"/>
        </w:rPr>
        <w:t xml:space="preserve"> </w:t>
      </w:r>
      <w:r w:rsidRPr="007B3C3C">
        <w:rPr>
          <w:smallCaps/>
        </w:rPr>
        <w:t>dell</w:t>
      </w:r>
      <w:r>
        <w:rPr>
          <w:smallCaps/>
        </w:rPr>
        <w:t>’</w:t>
      </w:r>
      <w:r w:rsidRPr="007B3C3C">
        <w:rPr>
          <w:smallCaps/>
        </w:rPr>
        <w:t>Unione europea</w:t>
      </w:r>
      <w:r w:rsidRPr="007B3C3C">
        <w:t xml:space="preserve">, </w:t>
      </w:r>
      <w:r w:rsidRPr="007B3C3C">
        <w:rPr>
          <w:i/>
        </w:rPr>
        <w:t xml:space="preserve">Decisione </w:t>
      </w:r>
      <w:r>
        <w:rPr>
          <w:i/>
        </w:rPr>
        <w:t>2000</w:t>
      </w:r>
      <w:r w:rsidRPr="007B3C3C">
        <w:rPr>
          <w:i/>
        </w:rPr>
        <w:t>/</w:t>
      </w:r>
      <w:r>
        <w:rPr>
          <w:i/>
        </w:rPr>
        <w:t>706</w:t>
      </w:r>
      <w:r w:rsidRPr="007B3C3C">
        <w:rPr>
          <w:i/>
        </w:rPr>
        <w:t>/CE</w:t>
      </w:r>
      <w:r>
        <w:rPr>
          <w:i/>
        </w:rPr>
        <w:t xml:space="preserve">, </w:t>
      </w:r>
      <w:r w:rsidRPr="00FB4706">
        <w:rPr>
          <w:i/>
        </w:rPr>
        <w:t>del 7 novembre 2000, concernente la conclusione, a nome della Comunità, della convenzione per la protezione del Reno</w:t>
      </w:r>
      <w:r w:rsidRPr="007B3C3C">
        <w:t xml:space="preserve"> (</w:t>
      </w:r>
      <w:r>
        <w:t xml:space="preserve">G.U.C.E. n. </w:t>
      </w:r>
      <w:r w:rsidRPr="00FB4706">
        <w:t>L 289/30</w:t>
      </w:r>
      <w:r>
        <w:t xml:space="preserve"> del 16 novembre 2000).</w:t>
      </w:r>
    </w:p>
  </w:footnote>
  <w:footnote w:id="386">
    <w:p w14:paraId="51DCF00C" w14:textId="77777777" w:rsidR="00822F8B" w:rsidRDefault="00822F8B" w:rsidP="004F1579">
      <w:pPr>
        <w:pStyle w:val="Testonotaapidipagina"/>
        <w:spacing w:line="235" w:lineRule="auto"/>
        <w:jc w:val="both"/>
      </w:pPr>
      <w:r>
        <w:rPr>
          <w:rStyle w:val="Rimandonotaapidipagina"/>
        </w:rPr>
        <w:footnoteRef/>
      </w:r>
      <w:r w:rsidRPr="00980C6F">
        <w:rPr>
          <w:spacing w:val="-4"/>
        </w:rPr>
        <w:t xml:space="preserve"> Cfr. </w:t>
      </w:r>
      <w:r w:rsidRPr="00980C6F">
        <w:rPr>
          <w:smallCaps/>
          <w:spacing w:val="-4"/>
        </w:rPr>
        <w:t>Commissione europea</w:t>
      </w:r>
      <w:r w:rsidRPr="00980C6F">
        <w:rPr>
          <w:spacing w:val="-4"/>
        </w:rPr>
        <w:t xml:space="preserve">, </w:t>
      </w:r>
      <w:r w:rsidRPr="00980C6F">
        <w:rPr>
          <w:i/>
          <w:spacing w:val="-4"/>
        </w:rPr>
        <w:t>COM</w:t>
      </w:r>
      <w:r>
        <w:rPr>
          <w:i/>
          <w:spacing w:val="-4"/>
        </w:rPr>
        <w:t>(</w:t>
      </w:r>
      <w:r w:rsidRPr="00980C6F">
        <w:rPr>
          <w:i/>
          <w:spacing w:val="-4"/>
        </w:rPr>
        <w:t>2009</w:t>
      </w:r>
      <w:r>
        <w:rPr>
          <w:i/>
          <w:spacing w:val="-4"/>
        </w:rPr>
        <w:t>)</w:t>
      </w:r>
      <w:r w:rsidRPr="00980C6F">
        <w:rPr>
          <w:i/>
          <w:spacing w:val="-4"/>
        </w:rPr>
        <w:t>248 def</w:t>
      </w:r>
      <w:r>
        <w:rPr>
          <w:i/>
          <w:spacing w:val="-4"/>
        </w:rPr>
        <w:t>.</w:t>
      </w:r>
      <w:r w:rsidRPr="00980C6F">
        <w:rPr>
          <w:i/>
          <w:spacing w:val="-4"/>
        </w:rPr>
        <w:t xml:space="preserve">, Bruxelles, </w:t>
      </w:r>
      <w:r>
        <w:rPr>
          <w:i/>
          <w:spacing w:val="-4"/>
        </w:rPr>
        <w:t>1</w:t>
      </w:r>
      <w:r w:rsidRPr="00980C6F">
        <w:rPr>
          <w:i/>
          <w:spacing w:val="-4"/>
        </w:rPr>
        <w:t xml:space="preserve">0 </w:t>
      </w:r>
      <w:r>
        <w:rPr>
          <w:i/>
          <w:spacing w:val="-4"/>
        </w:rPr>
        <w:t>giugno</w:t>
      </w:r>
      <w:r w:rsidRPr="00980C6F">
        <w:rPr>
          <w:i/>
          <w:spacing w:val="-4"/>
        </w:rPr>
        <w:t xml:space="preserve"> 20</w:t>
      </w:r>
      <w:r>
        <w:rPr>
          <w:i/>
          <w:spacing w:val="-4"/>
        </w:rPr>
        <w:t>09</w:t>
      </w:r>
      <w:r w:rsidRPr="00980C6F">
        <w:rPr>
          <w:i/>
          <w:spacing w:val="-4"/>
        </w:rPr>
        <w:t>, relativa alla Strategia dell</w:t>
      </w:r>
      <w:r>
        <w:rPr>
          <w:i/>
          <w:spacing w:val="-4"/>
        </w:rPr>
        <w:t>’</w:t>
      </w:r>
      <w:r w:rsidRPr="00980C6F">
        <w:rPr>
          <w:i/>
          <w:spacing w:val="-4"/>
        </w:rPr>
        <w:t>Unione europea per la regione del Mar Baltico {SEC(2009) 702} {SEC(2009) 703} {SEC(2009) 712}</w:t>
      </w:r>
      <w:r w:rsidRPr="00980C6F">
        <w:rPr>
          <w:spacing w:val="-4"/>
        </w:rPr>
        <w:t>.</w:t>
      </w:r>
    </w:p>
  </w:footnote>
  <w:footnote w:id="387">
    <w:p w14:paraId="23F1D800" w14:textId="77777777" w:rsidR="00822F8B" w:rsidRDefault="00822F8B" w:rsidP="004F1579">
      <w:pPr>
        <w:pStyle w:val="Testonotaapidipagina"/>
        <w:jc w:val="both"/>
      </w:pPr>
      <w:r>
        <w:rPr>
          <w:rStyle w:val="Rimandonotaapidipagina"/>
        </w:rPr>
        <w:footnoteRef/>
      </w:r>
      <w:r>
        <w:t xml:space="preserve"> </w:t>
      </w:r>
      <w:r w:rsidRPr="001F3DD7">
        <w:rPr>
          <w:spacing w:val="-2"/>
        </w:rPr>
        <w:t xml:space="preserve">Cfr. </w:t>
      </w:r>
      <w:r w:rsidRPr="00980C6F">
        <w:rPr>
          <w:smallCaps/>
          <w:spacing w:val="-4"/>
        </w:rPr>
        <w:t>Commissione europea</w:t>
      </w:r>
      <w:r w:rsidRPr="00980C6F">
        <w:rPr>
          <w:spacing w:val="-4"/>
        </w:rPr>
        <w:t xml:space="preserve">, </w:t>
      </w:r>
      <w:r w:rsidRPr="00980C6F">
        <w:rPr>
          <w:i/>
          <w:spacing w:val="-4"/>
        </w:rPr>
        <w:t>COM</w:t>
      </w:r>
      <w:r>
        <w:rPr>
          <w:i/>
          <w:spacing w:val="-4"/>
        </w:rPr>
        <w:t>(</w:t>
      </w:r>
      <w:r w:rsidRPr="00980C6F">
        <w:rPr>
          <w:i/>
          <w:spacing w:val="-4"/>
        </w:rPr>
        <w:t>20</w:t>
      </w:r>
      <w:r>
        <w:rPr>
          <w:i/>
          <w:spacing w:val="-4"/>
        </w:rPr>
        <w:t>10)715 def.</w:t>
      </w:r>
      <w:r w:rsidRPr="00980C6F">
        <w:rPr>
          <w:i/>
          <w:spacing w:val="-4"/>
        </w:rPr>
        <w:t xml:space="preserve">, Bruxelles, </w:t>
      </w:r>
      <w:r>
        <w:rPr>
          <w:i/>
          <w:spacing w:val="-4"/>
        </w:rPr>
        <w:t>8</w:t>
      </w:r>
      <w:r w:rsidRPr="00980C6F">
        <w:rPr>
          <w:i/>
          <w:spacing w:val="-4"/>
        </w:rPr>
        <w:t xml:space="preserve"> </w:t>
      </w:r>
      <w:r>
        <w:rPr>
          <w:i/>
          <w:spacing w:val="-4"/>
        </w:rPr>
        <w:t>dicembre</w:t>
      </w:r>
      <w:r w:rsidRPr="00980C6F">
        <w:rPr>
          <w:i/>
          <w:spacing w:val="-4"/>
        </w:rPr>
        <w:t xml:space="preserve"> 20</w:t>
      </w:r>
      <w:r>
        <w:rPr>
          <w:i/>
          <w:spacing w:val="-4"/>
        </w:rPr>
        <w:t>10</w:t>
      </w:r>
      <w:r w:rsidRPr="00980C6F">
        <w:rPr>
          <w:i/>
          <w:spacing w:val="-4"/>
        </w:rPr>
        <w:t xml:space="preserve">, </w:t>
      </w:r>
      <w:r>
        <w:rPr>
          <w:i/>
          <w:spacing w:val="-4"/>
        </w:rPr>
        <w:t>Strategia dell’</w:t>
      </w:r>
      <w:r w:rsidRPr="00C3444E">
        <w:rPr>
          <w:i/>
          <w:spacing w:val="-4"/>
        </w:rPr>
        <w:t>Unione europea per la Regione Danubiana {SEC(2010) 1489 definitivo} {SEC(2010) 1490 definitivo} {SEC(2010) 1491 definitivo}</w:t>
      </w:r>
      <w:r>
        <w:rPr>
          <w:spacing w:val="-4"/>
        </w:rPr>
        <w:t>.</w:t>
      </w:r>
    </w:p>
  </w:footnote>
  <w:footnote w:id="388">
    <w:p w14:paraId="0FF83119" w14:textId="77777777" w:rsidR="00822F8B" w:rsidRDefault="00822F8B" w:rsidP="004F1579">
      <w:pPr>
        <w:pStyle w:val="Testonotaapidipagina"/>
        <w:jc w:val="both"/>
      </w:pPr>
      <w:r>
        <w:rPr>
          <w:rStyle w:val="Rimandonotaapidipagina"/>
        </w:rPr>
        <w:footnoteRef/>
      </w:r>
      <w:r w:rsidRPr="001F3DD7">
        <w:rPr>
          <w:spacing w:val="-2"/>
        </w:rPr>
        <w:t xml:space="preserve"> Cfr. </w:t>
      </w:r>
      <w:r w:rsidRPr="00980C6F">
        <w:rPr>
          <w:smallCaps/>
          <w:spacing w:val="-4"/>
        </w:rPr>
        <w:t>Commissione europea</w:t>
      </w:r>
      <w:r w:rsidRPr="00980C6F">
        <w:rPr>
          <w:spacing w:val="-4"/>
        </w:rPr>
        <w:t xml:space="preserve">, </w:t>
      </w:r>
      <w:r w:rsidRPr="00980C6F">
        <w:rPr>
          <w:i/>
          <w:spacing w:val="-4"/>
        </w:rPr>
        <w:t>COM</w:t>
      </w:r>
      <w:r>
        <w:rPr>
          <w:i/>
          <w:spacing w:val="-4"/>
        </w:rPr>
        <w:t>(</w:t>
      </w:r>
      <w:r w:rsidRPr="00980C6F">
        <w:rPr>
          <w:i/>
          <w:spacing w:val="-4"/>
        </w:rPr>
        <w:t>20</w:t>
      </w:r>
      <w:r>
        <w:rPr>
          <w:i/>
          <w:spacing w:val="-4"/>
        </w:rPr>
        <w:t>14)357</w:t>
      </w:r>
      <w:r w:rsidRPr="00980C6F">
        <w:rPr>
          <w:i/>
          <w:spacing w:val="-4"/>
        </w:rPr>
        <w:t xml:space="preserve"> </w:t>
      </w:r>
      <w:r>
        <w:rPr>
          <w:i/>
          <w:spacing w:val="-4"/>
        </w:rPr>
        <w:t>final</w:t>
      </w:r>
      <w:r w:rsidRPr="00980C6F">
        <w:rPr>
          <w:i/>
          <w:spacing w:val="-4"/>
        </w:rPr>
        <w:t xml:space="preserve">, Bruxelles, </w:t>
      </w:r>
      <w:r>
        <w:rPr>
          <w:i/>
          <w:spacing w:val="-4"/>
        </w:rPr>
        <w:t>17</w:t>
      </w:r>
      <w:r w:rsidRPr="00980C6F">
        <w:rPr>
          <w:i/>
          <w:spacing w:val="-4"/>
        </w:rPr>
        <w:t xml:space="preserve"> </w:t>
      </w:r>
      <w:r>
        <w:rPr>
          <w:i/>
          <w:spacing w:val="-4"/>
        </w:rPr>
        <w:t>giugno</w:t>
      </w:r>
      <w:r w:rsidRPr="00980C6F">
        <w:rPr>
          <w:i/>
          <w:spacing w:val="-4"/>
        </w:rPr>
        <w:t xml:space="preserve"> 20</w:t>
      </w:r>
      <w:r>
        <w:rPr>
          <w:i/>
          <w:spacing w:val="-4"/>
        </w:rPr>
        <w:t>14</w:t>
      </w:r>
      <w:r w:rsidRPr="00980C6F">
        <w:rPr>
          <w:i/>
          <w:spacing w:val="-4"/>
        </w:rPr>
        <w:t xml:space="preserve">, </w:t>
      </w:r>
      <w:r>
        <w:rPr>
          <w:i/>
          <w:spacing w:val="-4"/>
        </w:rPr>
        <w:t>relativa alla strategia dell’</w:t>
      </w:r>
      <w:r w:rsidRPr="001F3DD7">
        <w:rPr>
          <w:i/>
          <w:spacing w:val="-4"/>
        </w:rPr>
        <w:t>Unione europea per la regione adriatica e ionica</w:t>
      </w:r>
      <w:r>
        <w:rPr>
          <w:i/>
          <w:spacing w:val="-4"/>
        </w:rPr>
        <w:t xml:space="preserve"> </w:t>
      </w:r>
      <w:r w:rsidRPr="001F3DD7">
        <w:rPr>
          <w:i/>
          <w:spacing w:val="-4"/>
        </w:rPr>
        <w:t>{SWD(2014) 190 final} {SWD(2014) 191 final}</w:t>
      </w:r>
      <w:r>
        <w:rPr>
          <w:spacing w:val="-4"/>
        </w:rPr>
        <w:t xml:space="preserve">; </w:t>
      </w:r>
      <w:r w:rsidRPr="001F3DD7">
        <w:rPr>
          <w:smallCaps/>
          <w:spacing w:val="-2"/>
        </w:rPr>
        <w:t>Parlamento europeo</w:t>
      </w:r>
      <w:r w:rsidRPr="001F3DD7">
        <w:rPr>
          <w:spacing w:val="-2"/>
        </w:rPr>
        <w:t xml:space="preserve">, </w:t>
      </w:r>
      <w:r w:rsidRPr="001F3DD7">
        <w:rPr>
          <w:i/>
          <w:spacing w:val="-2"/>
        </w:rPr>
        <w:t>Strategia dell</w:t>
      </w:r>
      <w:r>
        <w:rPr>
          <w:i/>
          <w:spacing w:val="-2"/>
        </w:rPr>
        <w:t>’</w:t>
      </w:r>
      <w:r w:rsidRPr="001F3DD7">
        <w:rPr>
          <w:i/>
          <w:spacing w:val="-2"/>
        </w:rPr>
        <w:t>UE per la regione adriatica e ionica (EUSAIR)</w:t>
      </w:r>
      <w:r w:rsidRPr="001F3DD7">
        <w:rPr>
          <w:spacing w:val="-2"/>
        </w:rPr>
        <w:t>, Briefing, Ottobre 2015.</w:t>
      </w:r>
    </w:p>
  </w:footnote>
  <w:footnote w:id="389">
    <w:p w14:paraId="3F804F4B" w14:textId="77777777" w:rsidR="00822F8B" w:rsidRDefault="00822F8B" w:rsidP="004F1579">
      <w:pPr>
        <w:pStyle w:val="Testonotaapidipagina"/>
        <w:jc w:val="both"/>
      </w:pPr>
      <w:r>
        <w:rPr>
          <w:rStyle w:val="Rimandonotaapidipagina"/>
        </w:rPr>
        <w:footnoteRef/>
      </w:r>
      <w:r>
        <w:t xml:space="preserve"> Cfr. </w:t>
      </w:r>
      <w:r w:rsidRPr="0096600C">
        <w:rPr>
          <w:smallCaps/>
        </w:rPr>
        <w:t>Commissione europea</w:t>
      </w:r>
      <w:r>
        <w:t xml:space="preserve">, </w:t>
      </w:r>
      <w:r w:rsidRPr="0096600C">
        <w:rPr>
          <w:i/>
          <w:iCs/>
        </w:rPr>
        <w:t>Strategia europea per la resilienza idrica</w:t>
      </w:r>
      <w:r>
        <w:t xml:space="preserve">, 4 febbraio 2025. Si tratta del documento di avvio di </w:t>
      </w:r>
      <w:r w:rsidRPr="0096600C">
        <w:t>una consultazione pubblica per raccogliere contributi da stakeholder e società civile nella progettazione della futura Strategia e</w:t>
      </w:r>
      <w:r>
        <w:t xml:space="preserve">uropea per la resilienza idrica, che riporta testualmente: </w:t>
      </w:r>
      <w:r w:rsidRPr="004F6B0E">
        <w:rPr>
          <w:i/>
          <w:iCs/>
          <w:spacing w:val="-4"/>
        </w:rPr>
        <w:t xml:space="preserve">«L’acqua e gli ecosistemi acquatici sono sottoposti a forti pressioni. La strategia europea per la resilienza </w:t>
      </w:r>
      <w:r w:rsidRPr="004F6B0E">
        <w:rPr>
          <w:i/>
          <w:iCs/>
        </w:rPr>
        <w:t xml:space="preserve">idrica elaborerà un piano intersettoriale pluriennale globale, con tappe intermedie nel 2030 o nel 2040, allo scopo di: - rendere l’Europa resiliente dal punto di vista idrico, garantendo una gestione adeguata </w:t>
      </w:r>
      <w:r w:rsidRPr="004F6B0E">
        <w:rPr>
          <w:i/>
          <w:iCs/>
          <w:spacing w:val="-4"/>
        </w:rPr>
        <w:t>delle fonti e una soluzione al problema della carenza; - migliorare il vantaggio competitivo e innovativo della nostra industria idrica e adottare un approccio basato sull’economia circolare. Il piano comprenderà azioni da condurre sia nell’Ue che a livello mondiale. Questa consultazione riguarda le due iniziative interconne</w:t>
      </w:r>
      <w:r>
        <w:rPr>
          <w:i/>
          <w:iCs/>
          <w:spacing w:val="-4"/>
        </w:rPr>
        <w:t>sse sulla resilienza idrica e l’</w:t>
      </w:r>
      <w:r w:rsidRPr="004F6B0E">
        <w:rPr>
          <w:i/>
          <w:iCs/>
          <w:spacing w:val="-4"/>
        </w:rPr>
        <w:t>efficienza idrica.»</w:t>
      </w:r>
    </w:p>
  </w:footnote>
  <w:footnote w:id="390">
    <w:p w14:paraId="386EC777" w14:textId="77777777" w:rsidR="00822F8B" w:rsidRDefault="00822F8B" w:rsidP="004F1579">
      <w:pPr>
        <w:pStyle w:val="Testonotaapidipagina"/>
        <w:jc w:val="both"/>
      </w:pPr>
      <w:r>
        <w:rPr>
          <w:rStyle w:val="Rimandonotaapidipagina"/>
        </w:rPr>
        <w:footnoteRef/>
      </w:r>
      <w:r w:rsidRPr="003363AE">
        <w:rPr>
          <w:spacing w:val="-4"/>
        </w:rPr>
        <w:t xml:space="preserve"> Cfr. </w:t>
      </w:r>
      <w:r w:rsidRPr="003363AE">
        <w:rPr>
          <w:smallCaps/>
          <w:spacing w:val="-4"/>
        </w:rPr>
        <w:t>Parlamento europeo</w:t>
      </w:r>
      <w:r w:rsidRPr="003363AE">
        <w:rPr>
          <w:spacing w:val="-4"/>
        </w:rPr>
        <w:t xml:space="preserve">, </w:t>
      </w:r>
      <w:r w:rsidRPr="003363AE">
        <w:rPr>
          <w:i/>
          <w:spacing w:val="-4"/>
        </w:rPr>
        <w:t>Risoluzione, del 7 maggio 2025, sulla strategia europea sulla resilienza idrica (2024/2104(INI))</w:t>
      </w:r>
      <w:r>
        <w:rPr>
          <w:spacing w:val="-4"/>
        </w:rPr>
        <w:t>.</w:t>
      </w:r>
    </w:p>
  </w:footnote>
  <w:footnote w:id="391">
    <w:p w14:paraId="0CE6E432" w14:textId="77777777" w:rsidR="00822F8B" w:rsidRDefault="00822F8B" w:rsidP="004F1579">
      <w:pPr>
        <w:pStyle w:val="Testonotaapidipagina"/>
        <w:jc w:val="both"/>
      </w:pPr>
      <w:r>
        <w:rPr>
          <w:rStyle w:val="Rimandonotaapidipagina"/>
        </w:rPr>
        <w:footnoteRef/>
      </w:r>
      <w:r w:rsidRPr="005C42AE">
        <w:rPr>
          <w:spacing w:val="-4"/>
        </w:rPr>
        <w:t xml:space="preserve"> Cfr. </w:t>
      </w:r>
      <w:r w:rsidRPr="005C42AE">
        <w:rPr>
          <w:smallCaps/>
          <w:spacing w:val="-4"/>
        </w:rPr>
        <w:t>Kurrer</w:t>
      </w:r>
      <w:r w:rsidRPr="005C42AE">
        <w:rPr>
          <w:spacing w:val="-4"/>
        </w:rPr>
        <w:t xml:space="preserve">, </w:t>
      </w:r>
      <w:r w:rsidRPr="005C42AE">
        <w:rPr>
          <w:i/>
          <w:spacing w:val="-4"/>
        </w:rPr>
        <w:t>Protezione e gestione delle risorse idriche</w:t>
      </w:r>
      <w:r w:rsidRPr="005C42AE">
        <w:rPr>
          <w:spacing w:val="-4"/>
        </w:rPr>
        <w:t>, Note tematiche sull</w:t>
      </w:r>
      <w:r>
        <w:rPr>
          <w:spacing w:val="-4"/>
        </w:rPr>
        <w:t>’</w:t>
      </w:r>
      <w:r w:rsidRPr="005C42AE">
        <w:rPr>
          <w:spacing w:val="-4"/>
        </w:rPr>
        <w:t>Unione europea, Aprile 2025.</w:t>
      </w:r>
    </w:p>
  </w:footnote>
  <w:footnote w:id="392">
    <w:p w14:paraId="10CCFBFA" w14:textId="77777777" w:rsidR="00822F8B" w:rsidRDefault="00822F8B" w:rsidP="004F1579">
      <w:pPr>
        <w:pStyle w:val="Testonotaapidipagina"/>
        <w:jc w:val="both"/>
      </w:pPr>
      <w:r>
        <w:rPr>
          <w:rStyle w:val="Rimandonotaapidipagina"/>
        </w:rPr>
        <w:footnoteRef/>
      </w:r>
      <w:r>
        <w:t xml:space="preserve"> </w:t>
      </w:r>
      <w:r w:rsidRPr="007C39E1">
        <w:rPr>
          <w:spacing w:val="-4"/>
        </w:rPr>
        <w:t xml:space="preserve">Cfr. </w:t>
      </w:r>
      <w:r w:rsidRPr="007C39E1">
        <w:rPr>
          <w:smallCaps/>
          <w:spacing w:val="-4"/>
        </w:rPr>
        <w:t>Parlamento europeo e Consiglio dell</w:t>
      </w:r>
      <w:r>
        <w:rPr>
          <w:smallCaps/>
          <w:spacing w:val="-4"/>
        </w:rPr>
        <w:t>’</w:t>
      </w:r>
      <w:r w:rsidRPr="007C39E1">
        <w:rPr>
          <w:smallCaps/>
          <w:spacing w:val="-4"/>
        </w:rPr>
        <w:t>Unione europea</w:t>
      </w:r>
      <w:r w:rsidRPr="007C39E1">
        <w:rPr>
          <w:spacing w:val="-4"/>
        </w:rPr>
        <w:t xml:space="preserve">, </w:t>
      </w:r>
      <w:r w:rsidRPr="007C39E1">
        <w:rPr>
          <w:i/>
          <w:spacing w:val="-4"/>
        </w:rPr>
        <w:t>Direttiva (UE)</w:t>
      </w:r>
      <w:r>
        <w:rPr>
          <w:i/>
          <w:spacing w:val="-4"/>
        </w:rPr>
        <w:t xml:space="preserve"> 2024/1203, </w:t>
      </w:r>
      <w:r w:rsidRPr="00B05800">
        <w:rPr>
          <w:i/>
          <w:spacing w:val="-4"/>
        </w:rPr>
        <w:t>dell</w:t>
      </w:r>
      <w:r>
        <w:rPr>
          <w:i/>
          <w:spacing w:val="-4"/>
        </w:rPr>
        <w:t>’</w:t>
      </w:r>
      <w:r w:rsidRPr="00B05800">
        <w:rPr>
          <w:i/>
          <w:spacing w:val="-4"/>
        </w:rPr>
        <w:t>11 aprile 2024</w:t>
      </w:r>
      <w:r>
        <w:rPr>
          <w:i/>
          <w:spacing w:val="-4"/>
        </w:rPr>
        <w:t>,</w:t>
      </w:r>
      <w:r w:rsidRPr="00B05800">
        <w:rPr>
          <w:i/>
          <w:spacing w:val="-4"/>
        </w:rPr>
        <w:t xml:space="preserve"> sulla tutela penale dell</w:t>
      </w:r>
      <w:r>
        <w:rPr>
          <w:i/>
          <w:spacing w:val="-4"/>
        </w:rPr>
        <w:t>’</w:t>
      </w:r>
      <w:r w:rsidRPr="00B05800">
        <w:rPr>
          <w:i/>
          <w:spacing w:val="-4"/>
        </w:rPr>
        <w:t>ambiente, che sostituisce le direttive 2008/99/CE e 2009/123/CE</w:t>
      </w:r>
      <w:r w:rsidRPr="00B05800">
        <w:rPr>
          <w:spacing w:val="-4"/>
        </w:rPr>
        <w:t xml:space="preserve"> </w:t>
      </w:r>
      <w:r>
        <w:rPr>
          <w:spacing w:val="-4"/>
        </w:rPr>
        <w:t>(G.U.U.E. Serie L del 30 aprile 2024).</w:t>
      </w:r>
    </w:p>
  </w:footnote>
  <w:footnote w:id="393">
    <w:p w14:paraId="22EB66EF" w14:textId="77777777" w:rsidR="00822F8B" w:rsidRPr="00FC59BB" w:rsidRDefault="00822F8B" w:rsidP="004F1579">
      <w:pPr>
        <w:pStyle w:val="Testonotaapidipagina"/>
        <w:spacing w:line="235" w:lineRule="auto"/>
        <w:jc w:val="both"/>
        <w:rPr>
          <w:spacing w:val="-4"/>
        </w:rPr>
      </w:pPr>
      <w:r w:rsidRPr="00FC59BB">
        <w:rPr>
          <w:rStyle w:val="Rimandonotaapidipagina"/>
        </w:rPr>
        <w:footnoteRef/>
      </w:r>
      <w:r w:rsidRPr="00FC59BB">
        <w:rPr>
          <w:spacing w:val="-4"/>
        </w:rPr>
        <w:t xml:space="preserve"> Cfr. </w:t>
      </w:r>
      <w:r w:rsidRPr="00FC59BB">
        <w:rPr>
          <w:smallCaps/>
          <w:spacing w:val="-4"/>
        </w:rPr>
        <w:t>Parlamento europeo e Consiglio dell</w:t>
      </w:r>
      <w:r>
        <w:rPr>
          <w:smallCaps/>
          <w:spacing w:val="-4"/>
        </w:rPr>
        <w:t>’</w:t>
      </w:r>
      <w:r w:rsidRPr="00FC59BB">
        <w:rPr>
          <w:smallCaps/>
          <w:spacing w:val="-4"/>
        </w:rPr>
        <w:t>Unione europea</w:t>
      </w:r>
      <w:r w:rsidRPr="00FC59BB">
        <w:rPr>
          <w:spacing w:val="-4"/>
        </w:rPr>
        <w:t xml:space="preserve">, </w:t>
      </w:r>
      <w:r w:rsidRPr="00FC59BB">
        <w:rPr>
          <w:i/>
          <w:iCs/>
          <w:spacing w:val="-4"/>
        </w:rPr>
        <w:t>Direttiva 2008/99/CE, del 19 novembre 2008, sulla tutela penale dell</w:t>
      </w:r>
      <w:r>
        <w:rPr>
          <w:i/>
          <w:iCs/>
          <w:spacing w:val="-4"/>
        </w:rPr>
        <w:t>’</w:t>
      </w:r>
      <w:r w:rsidRPr="00FC59BB">
        <w:rPr>
          <w:i/>
          <w:iCs/>
          <w:spacing w:val="-4"/>
        </w:rPr>
        <w:t>ambiente</w:t>
      </w:r>
      <w:r w:rsidRPr="00FC59BB">
        <w:rPr>
          <w:spacing w:val="-4"/>
        </w:rPr>
        <w:t xml:space="preserve"> (G.U.C.E. n. L 328/28 del 6 dicembre 2008).</w:t>
      </w:r>
    </w:p>
  </w:footnote>
  <w:footnote w:id="394">
    <w:p w14:paraId="3BD8B2BF" w14:textId="77777777" w:rsidR="00822F8B" w:rsidRPr="00FC59BB" w:rsidRDefault="00822F8B" w:rsidP="004F1579">
      <w:pPr>
        <w:pStyle w:val="Testonotaapidipagina"/>
        <w:jc w:val="both"/>
      </w:pPr>
      <w:r w:rsidRPr="00FC59BB">
        <w:rPr>
          <w:rStyle w:val="Rimandonotaapidipagina"/>
        </w:rPr>
        <w:footnoteRef/>
      </w:r>
      <w:r>
        <w:rPr>
          <w:spacing w:val="-4"/>
        </w:rPr>
        <w:t xml:space="preserve"> </w:t>
      </w:r>
      <w:r w:rsidRPr="00FC59BB">
        <w:rPr>
          <w:spacing w:val="-4"/>
        </w:rPr>
        <w:t xml:space="preserve">Cfr. </w:t>
      </w:r>
      <w:r w:rsidRPr="00FC59BB">
        <w:rPr>
          <w:smallCaps/>
          <w:spacing w:val="-4"/>
        </w:rPr>
        <w:t>Parlamento europeo e Consiglio dell</w:t>
      </w:r>
      <w:r>
        <w:rPr>
          <w:smallCaps/>
          <w:spacing w:val="-4"/>
        </w:rPr>
        <w:t>’</w:t>
      </w:r>
      <w:r w:rsidRPr="00FC59BB">
        <w:rPr>
          <w:smallCaps/>
          <w:spacing w:val="-4"/>
        </w:rPr>
        <w:t>Unione europea</w:t>
      </w:r>
      <w:r w:rsidRPr="00FC59BB">
        <w:rPr>
          <w:spacing w:val="-4"/>
        </w:rPr>
        <w:t xml:space="preserve">, </w:t>
      </w:r>
      <w:r w:rsidRPr="00FC59BB">
        <w:rPr>
          <w:i/>
          <w:iCs/>
          <w:spacing w:val="-4"/>
        </w:rPr>
        <w:t>Direttiva 2009/123/CE, del 21 ottobre 2009, che modifica la direttiva 2005/35/CE relativa all</w:t>
      </w:r>
      <w:r>
        <w:rPr>
          <w:i/>
          <w:iCs/>
          <w:spacing w:val="-4"/>
        </w:rPr>
        <w:t>’</w:t>
      </w:r>
      <w:r w:rsidRPr="00FC59BB">
        <w:rPr>
          <w:i/>
          <w:iCs/>
          <w:spacing w:val="-4"/>
        </w:rPr>
        <w:t>inquinamento provocato dalle navi e all</w:t>
      </w:r>
      <w:r>
        <w:rPr>
          <w:i/>
          <w:iCs/>
          <w:spacing w:val="-4"/>
        </w:rPr>
        <w:t>’</w:t>
      </w:r>
      <w:r w:rsidRPr="00FC59BB">
        <w:rPr>
          <w:i/>
          <w:iCs/>
          <w:spacing w:val="-4"/>
        </w:rPr>
        <w:t>introduzione di sanzioni per violazioni</w:t>
      </w:r>
      <w:r w:rsidRPr="00FC59BB">
        <w:rPr>
          <w:spacing w:val="-4"/>
        </w:rPr>
        <w:t xml:space="preserve"> (G.U.C.E. n. L 280/52 del 27 ottobre 2009).</w:t>
      </w:r>
    </w:p>
  </w:footnote>
  <w:footnote w:id="395">
    <w:p w14:paraId="034E0DA7" w14:textId="52983E00" w:rsidR="00822F8B" w:rsidRPr="003C0BD5" w:rsidRDefault="00822F8B" w:rsidP="004F1579">
      <w:pPr>
        <w:pStyle w:val="Testonotaapidipagina"/>
        <w:jc w:val="both"/>
      </w:pPr>
      <w:r w:rsidRPr="003C0BD5">
        <w:rPr>
          <w:rStyle w:val="Rimandonotaapidipagina"/>
        </w:rPr>
        <w:footnoteRef/>
      </w:r>
      <w:r w:rsidRPr="003C0BD5">
        <w:rPr>
          <w:spacing w:val="-4"/>
        </w:rPr>
        <w:t xml:space="preserve"> Cfr. </w:t>
      </w:r>
      <w:r w:rsidRPr="005E1E0A">
        <w:rPr>
          <w:smallCaps/>
          <w:spacing w:val="-4"/>
        </w:rPr>
        <w:t>Pifarré De Moner M. J.</w:t>
      </w:r>
      <w:r w:rsidRPr="003C0BD5">
        <w:rPr>
          <w:spacing w:val="-4"/>
        </w:rPr>
        <w:t xml:space="preserve">, </w:t>
      </w:r>
      <w:r w:rsidRPr="003C0BD5">
        <w:rPr>
          <w:i/>
          <w:spacing w:val="-4"/>
        </w:rPr>
        <w:t>Ambiente, sostenibilità e politica criminale europea: la nuova direttiva penale della Ue e il suo impatto sull</w:t>
      </w:r>
      <w:r>
        <w:rPr>
          <w:i/>
          <w:spacing w:val="-4"/>
        </w:rPr>
        <w:t>’</w:t>
      </w:r>
      <w:r w:rsidRPr="003C0BD5">
        <w:rPr>
          <w:i/>
          <w:spacing w:val="-4"/>
        </w:rPr>
        <w:t>ordinamento spagnolo</w:t>
      </w:r>
      <w:r>
        <w:rPr>
          <w:spacing w:val="-4"/>
        </w:rPr>
        <w:t xml:space="preserve">, in LexAmbiente - </w:t>
      </w:r>
      <w:r w:rsidRPr="003C0BD5">
        <w:rPr>
          <w:spacing w:val="-4"/>
        </w:rPr>
        <w:t xml:space="preserve">Rivista Trimestrale </w:t>
      </w:r>
      <w:r>
        <w:rPr>
          <w:spacing w:val="-4"/>
        </w:rPr>
        <w:t xml:space="preserve">di Diritto Penale dell’Ambiente, </w:t>
      </w:r>
      <w:r w:rsidRPr="003C0BD5">
        <w:rPr>
          <w:spacing w:val="-4"/>
        </w:rPr>
        <w:t>Fasc. 2/2024</w:t>
      </w:r>
      <w:r>
        <w:rPr>
          <w:spacing w:val="-4"/>
        </w:rPr>
        <w:t>, 1</w:t>
      </w:r>
      <w:r w:rsidR="009C6A98">
        <w:rPr>
          <w:spacing w:val="-4"/>
        </w:rPr>
        <w:t>ss.</w:t>
      </w:r>
      <w:r>
        <w:rPr>
          <w:spacing w:val="-4"/>
        </w:rPr>
        <w:t xml:space="preserve">, </w:t>
      </w:r>
      <w:r w:rsidRPr="00946388">
        <w:rPr>
          <w:spacing w:val="-4"/>
        </w:rPr>
        <w:t>Ipsoa / Wolters Kluwer Italia, Milano.</w:t>
      </w:r>
    </w:p>
  </w:footnote>
  <w:footnote w:id="396">
    <w:p w14:paraId="646E5EFC" w14:textId="7BCA8D34" w:rsidR="00822F8B" w:rsidRDefault="00822F8B" w:rsidP="004F1579">
      <w:pPr>
        <w:pStyle w:val="Testonotaapidipagina"/>
        <w:jc w:val="both"/>
      </w:pPr>
      <w:r>
        <w:rPr>
          <w:rStyle w:val="Rimandonotaapidipagina"/>
        </w:rPr>
        <w:footnoteRef/>
      </w:r>
      <w:r w:rsidRPr="00E355B2">
        <w:rPr>
          <w:spacing w:val="-2"/>
        </w:rPr>
        <w:t xml:space="preserve"> Cfr. </w:t>
      </w:r>
      <w:r w:rsidRPr="00E355B2">
        <w:rPr>
          <w:smallCaps/>
          <w:spacing w:val="-2"/>
        </w:rPr>
        <w:t>Bernardi A.</w:t>
      </w:r>
      <w:r w:rsidRPr="00E355B2">
        <w:rPr>
          <w:spacing w:val="-2"/>
        </w:rPr>
        <w:t xml:space="preserve">, </w:t>
      </w:r>
      <w:r w:rsidRPr="00E355B2">
        <w:rPr>
          <w:i/>
          <w:spacing w:val="-2"/>
        </w:rPr>
        <w:t>La competenza penale accessoria dell</w:t>
      </w:r>
      <w:r>
        <w:rPr>
          <w:i/>
          <w:spacing w:val="-2"/>
        </w:rPr>
        <w:t>’</w:t>
      </w:r>
      <w:r w:rsidRPr="00E355B2">
        <w:rPr>
          <w:i/>
          <w:spacing w:val="-2"/>
        </w:rPr>
        <w:t xml:space="preserve">Unione </w:t>
      </w:r>
      <w:r w:rsidR="00C07DB5" w:rsidRPr="00E355B2">
        <w:rPr>
          <w:i/>
          <w:spacing w:val="-2"/>
        </w:rPr>
        <w:t>europea:</w:t>
      </w:r>
      <w:r w:rsidRPr="00E355B2">
        <w:rPr>
          <w:i/>
          <w:spacing w:val="-2"/>
        </w:rPr>
        <w:t xml:space="preserve"> problemi e prospettive</w:t>
      </w:r>
      <w:r w:rsidRPr="00E355B2">
        <w:rPr>
          <w:spacing w:val="-2"/>
        </w:rPr>
        <w:t xml:space="preserve">, </w:t>
      </w:r>
      <w:r>
        <w:rPr>
          <w:spacing w:val="-2"/>
        </w:rPr>
        <w:t>R</w:t>
      </w:r>
      <w:r w:rsidRPr="00E355B2">
        <w:rPr>
          <w:spacing w:val="-2"/>
        </w:rPr>
        <w:t xml:space="preserve">elazione svolta il 9 maggio 2009 </w:t>
      </w:r>
      <w:r>
        <w:rPr>
          <w:spacing w:val="-2"/>
        </w:rPr>
        <w:t>a</w:t>
      </w:r>
      <w:r w:rsidRPr="00E355B2">
        <w:rPr>
          <w:spacing w:val="-2"/>
        </w:rPr>
        <w:t>ll</w:t>
      </w:r>
      <w:r>
        <w:rPr>
          <w:spacing w:val="-2"/>
        </w:rPr>
        <w:t>’</w:t>
      </w:r>
      <w:r w:rsidRPr="00E355B2">
        <w:rPr>
          <w:spacing w:val="-2"/>
        </w:rPr>
        <w:t xml:space="preserve">Università Statale di Milano in occasione del Convegno di studi </w:t>
      </w:r>
      <w:r>
        <w:rPr>
          <w:spacing w:val="-2"/>
        </w:rPr>
        <w:t>“</w:t>
      </w:r>
      <w:r w:rsidRPr="00E355B2">
        <w:rPr>
          <w:spacing w:val="-2"/>
        </w:rPr>
        <w:t>Diritto penale e fonti sovranazionali: i termini di una relazione problematica</w:t>
      </w:r>
      <w:r>
        <w:rPr>
          <w:spacing w:val="-2"/>
        </w:rPr>
        <w:t xml:space="preserve">”, </w:t>
      </w:r>
      <w:r w:rsidRPr="00E355B2">
        <w:rPr>
          <w:spacing w:val="-2"/>
        </w:rPr>
        <w:t xml:space="preserve">in </w:t>
      </w:r>
      <w:r>
        <w:rPr>
          <w:spacing w:val="-2"/>
        </w:rPr>
        <w:t xml:space="preserve">Diritto Penale Contemporaneo, </w:t>
      </w:r>
      <w:r w:rsidRPr="00E355B2">
        <w:rPr>
          <w:spacing w:val="-2"/>
        </w:rPr>
        <w:t>Rivista Trimestrale n. 1/201</w:t>
      </w:r>
      <w:r>
        <w:rPr>
          <w:spacing w:val="-2"/>
        </w:rPr>
        <w:t>2</w:t>
      </w:r>
      <w:r w:rsidRPr="00E355B2">
        <w:rPr>
          <w:spacing w:val="-2"/>
        </w:rPr>
        <w:t xml:space="preserve">,  </w:t>
      </w:r>
      <w:r>
        <w:rPr>
          <w:spacing w:val="-2"/>
        </w:rPr>
        <w:t>43</w:t>
      </w:r>
      <w:r w:rsidR="009C6A98">
        <w:rPr>
          <w:spacing w:val="-2"/>
        </w:rPr>
        <w:t>ss.</w:t>
      </w:r>
      <w:r w:rsidRPr="00E355B2">
        <w:rPr>
          <w:spacing w:val="-2"/>
        </w:rPr>
        <w:t xml:space="preserve"> DPC, Milano.</w:t>
      </w:r>
    </w:p>
  </w:footnote>
  <w:footnote w:id="397">
    <w:p w14:paraId="793EE6E7" w14:textId="77777777" w:rsidR="00822F8B" w:rsidRDefault="00822F8B" w:rsidP="004F1579">
      <w:pPr>
        <w:pStyle w:val="Testonotaapidipagina"/>
        <w:jc w:val="both"/>
      </w:pPr>
      <w:r>
        <w:rPr>
          <w:rStyle w:val="Rimandonotaapidipagina"/>
        </w:rPr>
        <w:footnoteRef/>
      </w:r>
      <w:r w:rsidRPr="002B2149">
        <w:rPr>
          <w:spacing w:val="-4"/>
        </w:rPr>
        <w:t xml:space="preserve"> Considerando 10 - </w:t>
      </w:r>
      <w:r>
        <w:rPr>
          <w:i/>
          <w:spacing w:val="-4"/>
        </w:rPr>
        <w:t>«</w:t>
      </w:r>
      <w:r w:rsidRPr="002B2149">
        <w:rPr>
          <w:i/>
          <w:spacing w:val="-4"/>
        </w:rPr>
        <w:t>Una condotta dovrebbe essere illecita anche se si verifica su autorizzazione rilasciata da un</w:t>
      </w:r>
      <w:r>
        <w:rPr>
          <w:i/>
          <w:spacing w:val="-4"/>
        </w:rPr>
        <w:t>’</w:t>
      </w:r>
      <w:r w:rsidRPr="002B2149">
        <w:rPr>
          <w:i/>
          <w:spacing w:val="-4"/>
        </w:rPr>
        <w:t>autorità competente dello Stato membro, quando l</w:t>
      </w:r>
      <w:r>
        <w:rPr>
          <w:i/>
          <w:spacing w:val="-4"/>
        </w:rPr>
        <w:t>’</w:t>
      </w:r>
      <w:r w:rsidRPr="002B2149">
        <w:rPr>
          <w:i/>
          <w:spacing w:val="-4"/>
        </w:rPr>
        <w:t>autorizzazione è ottenuta in modo fraudolento o mediante corruzione, estorsione o coercizione. Inoltre il possesso di tale autorizzazione non dovrebbe impedire che il titolare sia considerato penalmente responsabile qualora l</w:t>
      </w:r>
      <w:r>
        <w:rPr>
          <w:i/>
          <w:spacing w:val="-4"/>
        </w:rPr>
        <w:t>’</w:t>
      </w:r>
      <w:r w:rsidRPr="002B2149">
        <w:rPr>
          <w:i/>
          <w:spacing w:val="-4"/>
        </w:rPr>
        <w:t>autorizzazione violi manifestamente i pertinenti requisiti giuridici sostanziali. L</w:t>
      </w:r>
      <w:r>
        <w:rPr>
          <w:i/>
          <w:spacing w:val="-4"/>
        </w:rPr>
        <w:t>’</w:t>
      </w:r>
      <w:r w:rsidRPr="002B2149">
        <w:rPr>
          <w:i/>
          <w:spacing w:val="-4"/>
        </w:rPr>
        <w:t>espressione «in manifesta violazione dei pertinenti requisiti giuridici sostanziali» dovrebbe essere interpretata come riferita a una violazione manifesta e rilevante di pertinenti requisiti giuridici sostanziali e non è intesa a comprendere violazioni dei requisiti procedurali o di elementi minori dell</w:t>
      </w:r>
      <w:r>
        <w:rPr>
          <w:i/>
          <w:spacing w:val="-4"/>
        </w:rPr>
        <w:t>’</w:t>
      </w:r>
      <w:r w:rsidRPr="002B2149">
        <w:rPr>
          <w:i/>
          <w:spacing w:val="-4"/>
        </w:rPr>
        <w:t>autorizzazione, o a trasferire l</w:t>
      </w:r>
      <w:r>
        <w:rPr>
          <w:i/>
          <w:spacing w:val="-4"/>
        </w:rPr>
        <w:t>’</w:t>
      </w:r>
      <w:r w:rsidRPr="002B2149">
        <w:rPr>
          <w:i/>
          <w:spacing w:val="-4"/>
        </w:rPr>
        <w:t>obbligo di garantire che le autorizzazioni siano legali dalle autorità competenti agli operatori. Inoltre, qualora sia richiesta un</w:t>
      </w:r>
      <w:r>
        <w:rPr>
          <w:i/>
          <w:spacing w:val="-4"/>
        </w:rPr>
        <w:t>’</w:t>
      </w:r>
      <w:r w:rsidRPr="002B2149">
        <w:rPr>
          <w:i/>
          <w:spacing w:val="-4"/>
        </w:rPr>
        <w:t>autorizzazione, il fatto che l</w:t>
      </w:r>
      <w:r>
        <w:rPr>
          <w:i/>
          <w:spacing w:val="-4"/>
        </w:rPr>
        <w:t>’</w:t>
      </w:r>
      <w:r w:rsidRPr="002B2149">
        <w:rPr>
          <w:i/>
          <w:spacing w:val="-4"/>
        </w:rPr>
        <w:t>autorizzazione sia legale non esclude procedimenti penali nei confronti del titolare dell</w:t>
      </w:r>
      <w:r>
        <w:rPr>
          <w:i/>
          <w:spacing w:val="-4"/>
        </w:rPr>
        <w:t>’</w:t>
      </w:r>
      <w:r w:rsidRPr="002B2149">
        <w:rPr>
          <w:i/>
          <w:spacing w:val="-4"/>
        </w:rPr>
        <w:t>autorizzazione se quest</w:t>
      </w:r>
      <w:r>
        <w:rPr>
          <w:i/>
          <w:spacing w:val="-4"/>
        </w:rPr>
        <w:t>’</w:t>
      </w:r>
      <w:r w:rsidRPr="002B2149">
        <w:rPr>
          <w:i/>
          <w:spacing w:val="-4"/>
        </w:rPr>
        <w:t>ultimo non rispetta tutti gli obblighi di autorizzazione da essa previsti o altri obblighi giuridici pertinenti non contemplati dall</w:t>
      </w:r>
      <w:r>
        <w:rPr>
          <w:i/>
          <w:spacing w:val="-4"/>
        </w:rPr>
        <w:t>’</w:t>
      </w:r>
      <w:r w:rsidRPr="002B2149">
        <w:rPr>
          <w:i/>
          <w:spacing w:val="-4"/>
        </w:rPr>
        <w:t>autorizzazione.</w:t>
      </w:r>
      <w:r>
        <w:rPr>
          <w:i/>
          <w:spacing w:val="-4"/>
        </w:rPr>
        <w:t>»</w:t>
      </w:r>
    </w:p>
  </w:footnote>
  <w:footnote w:id="398">
    <w:p w14:paraId="7D2D1856" w14:textId="77777777" w:rsidR="00822F8B" w:rsidRDefault="00822F8B" w:rsidP="004F1579">
      <w:pPr>
        <w:pStyle w:val="Testonotaapidipagina"/>
        <w:jc w:val="both"/>
      </w:pPr>
      <w:r>
        <w:rPr>
          <w:rStyle w:val="Rimandonotaapidipagina"/>
        </w:rPr>
        <w:footnoteRef/>
      </w:r>
      <w:r w:rsidRPr="00E96AEB">
        <w:rPr>
          <w:spacing w:val="-4"/>
        </w:rPr>
        <w:t xml:space="preserve"> Considerando 26 - </w:t>
      </w:r>
      <w:r>
        <w:rPr>
          <w:i/>
          <w:spacing w:val="-4"/>
        </w:rPr>
        <w:t>«</w:t>
      </w:r>
      <w:r w:rsidRPr="00E96AEB">
        <w:rPr>
          <w:i/>
          <w:spacing w:val="-4"/>
        </w:rPr>
        <w:t>Qualora la presente direttiva preveda che una condotta illecita costituisca reato solo qualora sia intenzionale e provochi il decesso di una persona, il concetto di intenzione dovrebbe essere interpretato conformemente al diritto nazionale, tenendo conto della pertinente giurisprudenza della Corte di giustizia dell</w:t>
      </w:r>
      <w:r>
        <w:rPr>
          <w:i/>
          <w:spacing w:val="-4"/>
        </w:rPr>
        <w:t>’</w:t>
      </w:r>
      <w:r w:rsidRPr="00E96AEB">
        <w:rPr>
          <w:i/>
          <w:spacing w:val="-4"/>
        </w:rPr>
        <w:t>Unione europea («Corte di giustizia»). Pertanto, ai fini della presente direttiva, l</w:t>
      </w:r>
      <w:r>
        <w:rPr>
          <w:i/>
          <w:spacing w:val="-4"/>
        </w:rPr>
        <w:t>’</w:t>
      </w:r>
      <w:r w:rsidRPr="00E96AEB">
        <w:rPr>
          <w:i/>
          <w:spacing w:val="-4"/>
        </w:rPr>
        <w:t>«intenzione» potrebbe essere intesa come intenzione diretta di provocare il decesso di una persona o potrebbe comprendere anche una situazione in cui l</w:t>
      </w:r>
      <w:r>
        <w:rPr>
          <w:i/>
          <w:spacing w:val="-4"/>
        </w:rPr>
        <w:t>’</w:t>
      </w:r>
      <w:r w:rsidRPr="00E96AEB">
        <w:rPr>
          <w:i/>
          <w:spacing w:val="-4"/>
        </w:rPr>
        <w:t>autore del reato, nonostante non volesse provocare il decesso di una persona, accetti comunque la probabilità di provocarlo, e agisca, o si astenga dall</w:t>
      </w:r>
      <w:r>
        <w:rPr>
          <w:i/>
          <w:spacing w:val="-4"/>
        </w:rPr>
        <w:t>’</w:t>
      </w:r>
      <w:r w:rsidRPr="00E96AEB">
        <w:rPr>
          <w:i/>
          <w:spacing w:val="-4"/>
        </w:rPr>
        <w:t>agire, volontariamente e in violazione di un particolare obbligo, causando pertanto il decesso di una persona. La stessa logica dovrebbe applicarsi nel caso in cui una condotta illecita descritta dalla presente direttiva, che sia intenzionale, provochi gravi danni a persone o la distruzione di un ecosistema di dimensioni o di valore ambientale considerevoli o di un habitat all</w:t>
      </w:r>
      <w:r>
        <w:rPr>
          <w:i/>
          <w:spacing w:val="-4"/>
        </w:rPr>
        <w:t>’</w:t>
      </w:r>
      <w:r w:rsidRPr="00E96AEB">
        <w:rPr>
          <w:i/>
          <w:spacing w:val="-4"/>
        </w:rPr>
        <w:t>interno di un sito protetto, della qualità dell</w:t>
      </w:r>
      <w:r>
        <w:rPr>
          <w:i/>
          <w:spacing w:val="-4"/>
        </w:rPr>
        <w:t>’</w:t>
      </w:r>
      <w:r w:rsidRPr="00E96AEB">
        <w:rPr>
          <w:i/>
          <w:spacing w:val="-4"/>
        </w:rPr>
        <w:t>aria, del suolo o delle acque, o danni diffusi e rilevanti, irreversibili o duraturi a tale ecosistema o habitat o alla qualità dell</w:t>
      </w:r>
      <w:r>
        <w:rPr>
          <w:i/>
          <w:spacing w:val="-4"/>
        </w:rPr>
        <w:t>’</w:t>
      </w:r>
      <w:r w:rsidRPr="00E96AEB">
        <w:rPr>
          <w:i/>
          <w:spacing w:val="-4"/>
        </w:rPr>
        <w:t>aria, del suolo o delle acque.</w:t>
      </w:r>
      <w:r>
        <w:rPr>
          <w:i/>
          <w:spacing w:val="-4"/>
        </w:rPr>
        <w:t>»</w:t>
      </w:r>
    </w:p>
  </w:footnote>
  <w:footnote w:id="399">
    <w:p w14:paraId="460B9527" w14:textId="77777777" w:rsidR="00822F8B" w:rsidRPr="00A0560F" w:rsidRDefault="00822F8B" w:rsidP="004F1579">
      <w:pPr>
        <w:pStyle w:val="Testonotaapidipagina"/>
        <w:jc w:val="both"/>
        <w:rPr>
          <w:i/>
        </w:rPr>
      </w:pPr>
      <w:r>
        <w:rPr>
          <w:rStyle w:val="Rimandonotaapidipagina"/>
        </w:rPr>
        <w:footnoteRef/>
      </w:r>
      <w:r>
        <w:t xml:space="preserve"> </w:t>
      </w:r>
      <w:r w:rsidRPr="00A0560F">
        <w:rPr>
          <w:spacing w:val="-4"/>
        </w:rPr>
        <w:t>Secondo la definizione stabilita all</w:t>
      </w:r>
      <w:r>
        <w:rPr>
          <w:spacing w:val="-4"/>
        </w:rPr>
        <w:t>’</w:t>
      </w:r>
      <w:r w:rsidRPr="00A0560F">
        <w:rPr>
          <w:spacing w:val="-4"/>
        </w:rPr>
        <w:t xml:space="preserve">art. 2, para 2, lettera c), si intende per </w:t>
      </w:r>
      <w:r w:rsidRPr="00A0560F">
        <w:rPr>
          <w:i/>
          <w:spacing w:val="-4"/>
        </w:rPr>
        <w:t>«ecosistema»</w:t>
      </w:r>
      <w:r>
        <w:rPr>
          <w:i/>
          <w:spacing w:val="-4"/>
        </w:rPr>
        <w:t>:</w:t>
      </w:r>
      <w:r w:rsidRPr="00A0560F">
        <w:rPr>
          <w:i/>
          <w:spacing w:val="-4"/>
        </w:rPr>
        <w:t xml:space="preserve"> il complesso dinamico di comunità di piante, animali, funghi e microrganismi e del loro ambiente non vivente che, mediante la loro interazione, formano un</w:t>
      </w:r>
      <w:r>
        <w:rPr>
          <w:i/>
          <w:spacing w:val="-4"/>
        </w:rPr>
        <w:t>’</w:t>
      </w:r>
      <w:r w:rsidRPr="00A0560F">
        <w:rPr>
          <w:i/>
          <w:spacing w:val="-4"/>
        </w:rPr>
        <w:t>unità funzionale, e comprende tipi di habitat, habitat di specie e popolazioni di specie.</w:t>
      </w:r>
    </w:p>
  </w:footnote>
  <w:footnote w:id="400">
    <w:p w14:paraId="4565C106" w14:textId="77777777" w:rsidR="00822F8B" w:rsidRDefault="00822F8B" w:rsidP="004F1579">
      <w:pPr>
        <w:pStyle w:val="Testonotaapidipagina"/>
        <w:spacing w:line="233" w:lineRule="auto"/>
        <w:jc w:val="both"/>
      </w:pPr>
      <w:r>
        <w:rPr>
          <w:rStyle w:val="Rimandonotaapidipagina"/>
        </w:rPr>
        <w:footnoteRef/>
      </w:r>
      <w:r w:rsidRPr="00593683">
        <w:rPr>
          <w:spacing w:val="-4"/>
        </w:rPr>
        <w:t xml:space="preserve"> </w:t>
      </w:r>
      <w:r w:rsidRPr="00F3122D">
        <w:rPr>
          <w:spacing w:val="-4"/>
        </w:rPr>
        <w:t xml:space="preserve">Cfr. </w:t>
      </w:r>
      <w:r w:rsidRPr="00F3122D">
        <w:rPr>
          <w:smallCaps/>
          <w:spacing w:val="-4"/>
        </w:rPr>
        <w:t>Parlamento europeo e Consiglio dell</w:t>
      </w:r>
      <w:r>
        <w:rPr>
          <w:smallCaps/>
          <w:spacing w:val="-4"/>
        </w:rPr>
        <w:t>’</w:t>
      </w:r>
      <w:r w:rsidRPr="00F3122D">
        <w:rPr>
          <w:smallCaps/>
          <w:spacing w:val="-4"/>
        </w:rPr>
        <w:t>Unione europea</w:t>
      </w:r>
      <w:r w:rsidRPr="00F3122D">
        <w:rPr>
          <w:spacing w:val="-4"/>
        </w:rPr>
        <w:t xml:space="preserve">, </w:t>
      </w:r>
      <w:r w:rsidRPr="00F3122D">
        <w:rPr>
          <w:i/>
          <w:spacing w:val="-4"/>
        </w:rPr>
        <w:t>Regolamento (CE) n. 1907/2006, del 18 dicembre 2006 concernente la registrazione, la valutazione, l</w:t>
      </w:r>
      <w:r>
        <w:rPr>
          <w:i/>
          <w:spacing w:val="-4"/>
        </w:rPr>
        <w:t>’</w:t>
      </w:r>
      <w:r w:rsidRPr="00F3122D">
        <w:rPr>
          <w:i/>
          <w:spacing w:val="-4"/>
        </w:rPr>
        <w:t>autorizzazione e la restrizione delle sostanze chimiche (REACH), che istituisce un</w:t>
      </w:r>
      <w:r>
        <w:rPr>
          <w:i/>
          <w:spacing w:val="-4"/>
        </w:rPr>
        <w:t>’</w:t>
      </w:r>
      <w:r w:rsidRPr="00F3122D">
        <w:rPr>
          <w:i/>
          <w:spacing w:val="-4"/>
        </w:rPr>
        <w:t xml:space="preserve">agenzia europea per le sostanze chimiche, che modifica la direttiva 1999/45/CE e che abroga il regolamento (CEE) n. 793/93 del Consiglio e il regolamento (CE) n. 1488/94 della Commissione, nonché la direttiva 76/769/CEE del Consiglio e le direttive della Commissione 91/155/CEE, 93/67/CEE, 93/105/CE e 2000/21/CE - Rettificato </w:t>
      </w:r>
      <w:r w:rsidRPr="00F3122D">
        <w:rPr>
          <w:spacing w:val="-4"/>
        </w:rPr>
        <w:t>(G.U.U.E. n. L 136/3 del 29 maggio 2007)</w:t>
      </w:r>
      <w:r>
        <w:rPr>
          <w:spacing w:val="-4"/>
        </w:rPr>
        <w:t xml:space="preserve">, che ha trovato attuazione i Italia in virtù del </w:t>
      </w:r>
      <w:r w:rsidRPr="00AA01F5">
        <w:rPr>
          <w:smallCaps/>
          <w:spacing w:val="-4"/>
        </w:rPr>
        <w:t>Decreto Legislativo</w:t>
      </w:r>
      <w:r w:rsidRPr="00AA01F5">
        <w:rPr>
          <w:spacing w:val="-4"/>
        </w:rPr>
        <w:t xml:space="preserve"> 14 settembre 2009, n. 133</w:t>
      </w:r>
      <w:r>
        <w:rPr>
          <w:spacing w:val="-4"/>
        </w:rPr>
        <w:t xml:space="preserve">, </w:t>
      </w:r>
      <w:r w:rsidRPr="00AA01F5">
        <w:rPr>
          <w:i/>
          <w:spacing w:val="-4"/>
        </w:rPr>
        <w:t>Disciplina sanzionatoria per la violazione delle disposizioni del regolamento (CE) n. 1907/2006 che stabilisce i principi ed i requisiti per la registrazione, la valutazione, l</w:t>
      </w:r>
      <w:r>
        <w:rPr>
          <w:i/>
          <w:spacing w:val="-4"/>
        </w:rPr>
        <w:t>’</w:t>
      </w:r>
      <w:r w:rsidRPr="00AA01F5">
        <w:rPr>
          <w:i/>
          <w:spacing w:val="-4"/>
        </w:rPr>
        <w:t xml:space="preserve">autorizzazione e la restrizione delle sostanze chimiche </w:t>
      </w:r>
      <w:r>
        <w:rPr>
          <w:i/>
          <w:spacing w:val="-4"/>
        </w:rPr>
        <w:t>[(</w:t>
      </w:r>
      <w:r w:rsidRPr="00AA01F5">
        <w:rPr>
          <w:i/>
          <w:spacing w:val="-4"/>
        </w:rPr>
        <w:t>e per la violazione delle disposizioni del regolamento (UE) 2019/1148 relativo all</w:t>
      </w:r>
      <w:r>
        <w:rPr>
          <w:i/>
          <w:spacing w:val="-4"/>
        </w:rPr>
        <w:t>’</w:t>
      </w:r>
      <w:r w:rsidRPr="00AA01F5">
        <w:rPr>
          <w:i/>
          <w:spacing w:val="-4"/>
        </w:rPr>
        <w:t>immissione sul mercato e all</w:t>
      </w:r>
      <w:r>
        <w:rPr>
          <w:i/>
          <w:spacing w:val="-4"/>
        </w:rPr>
        <w:t>’</w:t>
      </w:r>
      <w:r w:rsidRPr="00AA01F5">
        <w:rPr>
          <w:i/>
          <w:spacing w:val="-4"/>
        </w:rPr>
        <w:t>uso di precursori di esplosivi, che modifica il regolamento (CE) n. 1907/2006 e che abroga il regolamento (UE) n. 98/2013. Designazione delle autorità competenti e di coordinamento</w:t>
      </w:r>
      <w:r>
        <w:rPr>
          <w:i/>
          <w:spacing w:val="-4"/>
        </w:rPr>
        <w:t>)</w:t>
      </w:r>
      <w:r w:rsidRPr="00AA01F5">
        <w:rPr>
          <w:spacing w:val="-4"/>
        </w:rPr>
        <w:t xml:space="preserve"> - così </w:t>
      </w:r>
      <w:r w:rsidRPr="00F60BB6">
        <w:rPr>
          <w:spacing w:val="-6"/>
        </w:rPr>
        <w:t>come successivamente emendato dalla Legge 23 dicembre 2021, n. 238] (G.U. n. 222 del 24 settembre 2009).</w:t>
      </w:r>
    </w:p>
  </w:footnote>
  <w:footnote w:id="401">
    <w:p w14:paraId="6BAAE46F" w14:textId="77777777" w:rsidR="00822F8B" w:rsidRDefault="00822F8B" w:rsidP="004F1579">
      <w:pPr>
        <w:pStyle w:val="Testonotaapidipagina"/>
        <w:spacing w:line="233" w:lineRule="auto"/>
        <w:jc w:val="both"/>
      </w:pPr>
      <w:r>
        <w:rPr>
          <w:rStyle w:val="Rimandonotaapidipagina"/>
        </w:rPr>
        <w:footnoteRef/>
      </w:r>
      <w:r w:rsidRPr="00593683">
        <w:rPr>
          <w:spacing w:val="-4"/>
        </w:rPr>
        <w:t xml:space="preserve"> </w:t>
      </w:r>
      <w:r w:rsidRPr="00F3122D">
        <w:rPr>
          <w:spacing w:val="-4"/>
        </w:rPr>
        <w:t xml:space="preserve">Cfr. </w:t>
      </w:r>
      <w:r w:rsidRPr="00F3122D">
        <w:rPr>
          <w:smallCaps/>
          <w:spacing w:val="-4"/>
        </w:rPr>
        <w:t>Parlamento europeo e Consiglio dell</w:t>
      </w:r>
      <w:r>
        <w:rPr>
          <w:smallCaps/>
          <w:spacing w:val="-4"/>
        </w:rPr>
        <w:t>’</w:t>
      </w:r>
      <w:r w:rsidRPr="00F3122D">
        <w:rPr>
          <w:smallCaps/>
          <w:spacing w:val="-4"/>
        </w:rPr>
        <w:t>Unione europea</w:t>
      </w:r>
      <w:r w:rsidRPr="00F3122D">
        <w:rPr>
          <w:spacing w:val="-4"/>
        </w:rPr>
        <w:t xml:space="preserve">, </w:t>
      </w:r>
      <w:r w:rsidRPr="00F3122D">
        <w:rPr>
          <w:i/>
          <w:spacing w:val="-4"/>
        </w:rPr>
        <w:t xml:space="preserve">Regolamento (CE) n. </w:t>
      </w:r>
      <w:r>
        <w:rPr>
          <w:i/>
          <w:spacing w:val="-4"/>
        </w:rPr>
        <w:t xml:space="preserve">1107/2009, </w:t>
      </w:r>
      <w:r w:rsidRPr="00FC76B3">
        <w:rPr>
          <w:i/>
          <w:spacing w:val="-4"/>
        </w:rPr>
        <w:t>del 21 ottobre 2009</w:t>
      </w:r>
      <w:r>
        <w:rPr>
          <w:i/>
          <w:spacing w:val="-4"/>
        </w:rPr>
        <w:t>,</w:t>
      </w:r>
      <w:r w:rsidRPr="00FC76B3">
        <w:rPr>
          <w:i/>
          <w:spacing w:val="-4"/>
        </w:rPr>
        <w:t xml:space="preserve"> relativo all</w:t>
      </w:r>
      <w:r>
        <w:rPr>
          <w:i/>
          <w:spacing w:val="-4"/>
        </w:rPr>
        <w:t>’</w:t>
      </w:r>
      <w:r w:rsidRPr="00FC76B3">
        <w:rPr>
          <w:i/>
          <w:spacing w:val="-4"/>
        </w:rPr>
        <w:t>immissione sul mercato dei prodotti fitosanitari e che abroga le direttive del Consiglio 79/117/CEE e 91/414/CEE</w:t>
      </w:r>
      <w:r w:rsidRPr="00FC76B3">
        <w:rPr>
          <w:spacing w:val="-4"/>
        </w:rPr>
        <w:t xml:space="preserve"> </w:t>
      </w:r>
      <w:r>
        <w:rPr>
          <w:spacing w:val="-4"/>
        </w:rPr>
        <w:t xml:space="preserve">(G.U.U.E. n. L 309/1 del 24 novembre 2009), attuato in Italia con il </w:t>
      </w:r>
      <w:r w:rsidRPr="00565E40">
        <w:rPr>
          <w:smallCaps/>
          <w:spacing w:val="-4"/>
        </w:rPr>
        <w:t>Decreto Legislativo</w:t>
      </w:r>
      <w:r>
        <w:rPr>
          <w:spacing w:val="-4"/>
        </w:rPr>
        <w:t xml:space="preserve"> </w:t>
      </w:r>
      <w:r w:rsidRPr="00565E40">
        <w:rPr>
          <w:spacing w:val="-4"/>
        </w:rPr>
        <w:t>17 aprile 2014, n. 69</w:t>
      </w:r>
      <w:r>
        <w:rPr>
          <w:spacing w:val="-4"/>
        </w:rPr>
        <w:t xml:space="preserve">, </w:t>
      </w:r>
      <w:r w:rsidRPr="00565E40">
        <w:rPr>
          <w:i/>
          <w:spacing w:val="-4"/>
        </w:rPr>
        <w:t>Disciplina sanzionatoria per la violazione delle disposizioni del regolamento (CE) n. 1107/2009 relativo all</w:t>
      </w:r>
      <w:r>
        <w:rPr>
          <w:i/>
          <w:spacing w:val="-4"/>
        </w:rPr>
        <w:t>’</w:t>
      </w:r>
      <w:r w:rsidRPr="00565E40">
        <w:rPr>
          <w:i/>
          <w:spacing w:val="-4"/>
        </w:rPr>
        <w:t>immissione sul mercato dei prodotti fitosanitari e che abroga le direttive 79/117/CEE e 91/414/CEE, nonché del regolamento (CE) n. 547/2011 che attua il regolamento (CE) n. 1107/2009 per quanto concerne le prescrizioni in materia di etichettatura dei prodotti fitosanitari</w:t>
      </w:r>
      <w:r>
        <w:rPr>
          <w:spacing w:val="-4"/>
        </w:rPr>
        <w:t xml:space="preserve"> (</w:t>
      </w:r>
      <w:r w:rsidRPr="00565E40">
        <w:rPr>
          <w:spacing w:val="-4"/>
        </w:rPr>
        <w:t>G</w:t>
      </w:r>
      <w:r>
        <w:rPr>
          <w:spacing w:val="-4"/>
        </w:rPr>
        <w:t>.</w:t>
      </w:r>
      <w:r w:rsidRPr="00565E40">
        <w:rPr>
          <w:spacing w:val="-4"/>
        </w:rPr>
        <w:t>U</w:t>
      </w:r>
      <w:r>
        <w:rPr>
          <w:spacing w:val="-4"/>
        </w:rPr>
        <w:t>.</w:t>
      </w:r>
      <w:r w:rsidRPr="00565E40">
        <w:rPr>
          <w:spacing w:val="-4"/>
        </w:rPr>
        <w:t xml:space="preserve"> n.</w:t>
      </w:r>
      <w:r>
        <w:rPr>
          <w:spacing w:val="-4"/>
        </w:rPr>
        <w:t xml:space="preserve"> </w:t>
      </w:r>
      <w:r w:rsidRPr="00565E40">
        <w:rPr>
          <w:spacing w:val="-4"/>
        </w:rPr>
        <w:t>103 del 6</w:t>
      </w:r>
      <w:r>
        <w:rPr>
          <w:spacing w:val="-4"/>
        </w:rPr>
        <w:t xml:space="preserve"> maggio </w:t>
      </w:r>
      <w:r w:rsidRPr="00565E40">
        <w:rPr>
          <w:spacing w:val="-4"/>
        </w:rPr>
        <w:t>2014)</w:t>
      </w:r>
      <w:r>
        <w:rPr>
          <w:spacing w:val="-4"/>
        </w:rPr>
        <w:t>.</w:t>
      </w:r>
    </w:p>
  </w:footnote>
  <w:footnote w:id="402">
    <w:p w14:paraId="160A6DB0" w14:textId="77777777" w:rsidR="00822F8B" w:rsidRDefault="00822F8B" w:rsidP="004F1579">
      <w:pPr>
        <w:pStyle w:val="Testonotaapidipagina"/>
        <w:spacing w:line="233" w:lineRule="auto"/>
        <w:jc w:val="both"/>
      </w:pPr>
      <w:r>
        <w:rPr>
          <w:rStyle w:val="Rimandonotaapidipagina"/>
        </w:rPr>
        <w:footnoteRef/>
      </w:r>
      <w:r>
        <w:t xml:space="preserve"> </w:t>
      </w:r>
      <w:r w:rsidRPr="00FF5EAF">
        <w:rPr>
          <w:spacing w:val="-4"/>
        </w:rPr>
        <w:t xml:space="preserve">Gli eventi tipici per il reato di produzione, manipolazione o immissione illecita sul mercato di </w:t>
      </w:r>
      <w:r>
        <w:rPr>
          <w:spacing w:val="-4"/>
        </w:rPr>
        <w:t>mercurio e derivati includono: l’</w:t>
      </w:r>
      <w:r w:rsidRPr="00FF5EAF">
        <w:rPr>
          <w:spacing w:val="-4"/>
        </w:rPr>
        <w:t>estrazione illegale del metallo</w:t>
      </w:r>
      <w:r>
        <w:rPr>
          <w:spacing w:val="-4"/>
        </w:rPr>
        <w:t xml:space="preserve"> (</w:t>
      </w:r>
      <w:r w:rsidRPr="00FF5EAF">
        <w:rPr>
          <w:spacing w:val="-4"/>
        </w:rPr>
        <w:t>attori non autorizzati che estraggono mercurio da miniere non regolamentate, spesso in aree non controllate</w:t>
      </w:r>
      <w:r>
        <w:rPr>
          <w:spacing w:val="-4"/>
        </w:rPr>
        <w:t>);</w:t>
      </w:r>
      <w:r w:rsidRPr="00FF5EAF">
        <w:rPr>
          <w:spacing w:val="-4"/>
        </w:rPr>
        <w:t xml:space="preserve"> la lavorazione non autorizzata </w:t>
      </w:r>
      <w:r>
        <w:rPr>
          <w:spacing w:val="-4"/>
        </w:rPr>
        <w:t>(</w:t>
      </w:r>
      <w:r w:rsidRPr="00FF5EAF">
        <w:rPr>
          <w:spacing w:val="-4"/>
        </w:rPr>
        <w:t>attività che producono o trasformano mercurio e i suoi composti senza le necessarie licenze e nel rispetto delle norme di sicurezza e ambientali</w:t>
      </w:r>
      <w:r>
        <w:rPr>
          <w:spacing w:val="-4"/>
        </w:rPr>
        <w:t xml:space="preserve">) </w:t>
      </w:r>
      <w:r w:rsidRPr="00FF5EAF">
        <w:rPr>
          <w:spacing w:val="-4"/>
        </w:rPr>
        <w:t>in prodotti contenenti mercurio (come cosmetici)</w:t>
      </w:r>
      <w:r>
        <w:rPr>
          <w:spacing w:val="-4"/>
        </w:rPr>
        <w:t>; la r</w:t>
      </w:r>
      <w:r w:rsidRPr="00FF5EAF">
        <w:rPr>
          <w:spacing w:val="-4"/>
        </w:rPr>
        <w:t>ilavorazione di scarti o trasformazione di rifiuti contenenti mercurio in prodotti utilizzabili</w:t>
      </w:r>
      <w:r>
        <w:rPr>
          <w:spacing w:val="-4"/>
        </w:rPr>
        <w:t xml:space="preserve"> (</w:t>
      </w:r>
      <w:r w:rsidRPr="00FF5EAF">
        <w:rPr>
          <w:spacing w:val="-4"/>
        </w:rPr>
        <w:t>come amalgami dentali</w:t>
      </w:r>
      <w:r>
        <w:rPr>
          <w:spacing w:val="-4"/>
        </w:rPr>
        <w:t>)</w:t>
      </w:r>
      <w:r w:rsidRPr="00FF5EAF">
        <w:rPr>
          <w:spacing w:val="-4"/>
        </w:rPr>
        <w:t xml:space="preserve"> senza i processi di smaltimento e trattamento adeguati</w:t>
      </w:r>
      <w:r>
        <w:rPr>
          <w:spacing w:val="-4"/>
        </w:rPr>
        <w:t>; la f</w:t>
      </w:r>
      <w:r w:rsidRPr="00FF5EAF">
        <w:rPr>
          <w:spacing w:val="-4"/>
        </w:rPr>
        <w:t>alsificazione di documenti e etichette</w:t>
      </w:r>
      <w:r>
        <w:rPr>
          <w:spacing w:val="-4"/>
        </w:rPr>
        <w:t xml:space="preserve"> (</w:t>
      </w:r>
      <w:r w:rsidRPr="00FF5EAF">
        <w:rPr>
          <w:spacing w:val="-4"/>
        </w:rPr>
        <w:t>creazione di documentazione falsa per far sembrare il mercurio di origine legale o di qualità sicura</w:t>
      </w:r>
      <w:r>
        <w:rPr>
          <w:spacing w:val="-4"/>
        </w:rPr>
        <w:t>);</w:t>
      </w:r>
      <w:r w:rsidRPr="00FF5EAF">
        <w:rPr>
          <w:spacing w:val="-4"/>
        </w:rPr>
        <w:t xml:space="preserve"> l</w:t>
      </w:r>
      <w:r>
        <w:rPr>
          <w:spacing w:val="-4"/>
        </w:rPr>
        <w:t>’immissione illecita sul mercato, mediante attività di contrabbando (</w:t>
      </w:r>
      <w:r w:rsidRPr="00E27747">
        <w:rPr>
          <w:spacing w:val="-4"/>
        </w:rPr>
        <w:t>introduzione illegale di mercurio e prodotti derivati in un paese o in un mercato specifico per evitare dazi, controlli o restrizion</w:t>
      </w:r>
      <w:r>
        <w:rPr>
          <w:spacing w:val="-4"/>
        </w:rPr>
        <w:t>i); v</w:t>
      </w:r>
      <w:r w:rsidRPr="00E27747">
        <w:rPr>
          <w:spacing w:val="-4"/>
        </w:rPr>
        <w:t>endita nel mercato nero</w:t>
      </w:r>
      <w:r>
        <w:rPr>
          <w:spacing w:val="-4"/>
        </w:rPr>
        <w:t xml:space="preserve"> (</w:t>
      </w:r>
      <w:r w:rsidRPr="00E27747">
        <w:rPr>
          <w:spacing w:val="-4"/>
        </w:rPr>
        <w:t>distribuzione di mercurio a consumatori o imprese tramite canali non autorizzati, spesso p</w:t>
      </w:r>
      <w:r>
        <w:rPr>
          <w:spacing w:val="-4"/>
        </w:rPr>
        <w:t>er applicazioni illegali come l’</w:t>
      </w:r>
      <w:r w:rsidRPr="00E27747">
        <w:rPr>
          <w:spacing w:val="-4"/>
        </w:rPr>
        <w:t>estrazione di oro in contesti non regolamentati o la produzione di prodotti non conformi</w:t>
      </w:r>
      <w:r>
        <w:rPr>
          <w:spacing w:val="-4"/>
        </w:rPr>
        <w:t>); i</w:t>
      </w:r>
      <w:r w:rsidRPr="00E27747">
        <w:rPr>
          <w:spacing w:val="-4"/>
        </w:rPr>
        <w:t>mportazione di prodotti contaminati</w:t>
      </w:r>
      <w:r>
        <w:rPr>
          <w:spacing w:val="-4"/>
        </w:rPr>
        <w:t xml:space="preserve"> ed </w:t>
      </w:r>
      <w:r w:rsidRPr="00E27747">
        <w:rPr>
          <w:spacing w:val="-4"/>
        </w:rPr>
        <w:t>immissione sul mercato di prodotti (come lampade o cosmetici) che contengono livelli illegali di mercurio o che sono stati prodotti utilizzando mercurio in modo illecito</w:t>
      </w:r>
      <w:r>
        <w:rPr>
          <w:spacing w:val="-4"/>
        </w:rPr>
        <w:t>.</w:t>
      </w:r>
    </w:p>
  </w:footnote>
  <w:footnote w:id="403">
    <w:p w14:paraId="291EBA0D" w14:textId="77777777" w:rsidR="00822F8B" w:rsidRDefault="00822F8B" w:rsidP="004F1579">
      <w:pPr>
        <w:pStyle w:val="Testonotaapidipagina"/>
        <w:spacing w:line="233" w:lineRule="auto"/>
        <w:jc w:val="both"/>
      </w:pPr>
      <w:r>
        <w:rPr>
          <w:rStyle w:val="Rimandonotaapidipagina"/>
        </w:rPr>
        <w:footnoteRef/>
      </w:r>
      <w:r w:rsidRPr="00593683">
        <w:rPr>
          <w:spacing w:val="-4"/>
        </w:rPr>
        <w:t xml:space="preserve"> </w:t>
      </w:r>
      <w:r w:rsidRPr="00F3122D">
        <w:rPr>
          <w:spacing w:val="-4"/>
        </w:rPr>
        <w:t xml:space="preserve">Cfr. </w:t>
      </w:r>
      <w:r w:rsidRPr="00F3122D">
        <w:rPr>
          <w:smallCaps/>
          <w:spacing w:val="-4"/>
        </w:rPr>
        <w:t>Parlamento europeo e Consiglio dell</w:t>
      </w:r>
      <w:r>
        <w:rPr>
          <w:smallCaps/>
          <w:spacing w:val="-4"/>
        </w:rPr>
        <w:t>’</w:t>
      </w:r>
      <w:r w:rsidRPr="00F3122D">
        <w:rPr>
          <w:smallCaps/>
          <w:spacing w:val="-4"/>
        </w:rPr>
        <w:t>Unione europea</w:t>
      </w:r>
      <w:r w:rsidRPr="00F3122D">
        <w:rPr>
          <w:spacing w:val="-4"/>
        </w:rPr>
        <w:t xml:space="preserve">, </w:t>
      </w:r>
      <w:r w:rsidRPr="00F3122D">
        <w:rPr>
          <w:i/>
          <w:spacing w:val="-4"/>
        </w:rPr>
        <w:t>Regolamento (</w:t>
      </w:r>
      <w:r>
        <w:rPr>
          <w:i/>
          <w:spacing w:val="-4"/>
        </w:rPr>
        <w:t>UE</w:t>
      </w:r>
      <w:r w:rsidRPr="00F3122D">
        <w:rPr>
          <w:i/>
          <w:spacing w:val="-4"/>
        </w:rPr>
        <w:t xml:space="preserve">) n. </w:t>
      </w:r>
      <w:r>
        <w:rPr>
          <w:i/>
          <w:spacing w:val="-4"/>
        </w:rPr>
        <w:t xml:space="preserve">2017/852, </w:t>
      </w:r>
      <w:r w:rsidRPr="007B2109">
        <w:rPr>
          <w:i/>
          <w:spacing w:val="-4"/>
        </w:rPr>
        <w:t>del 17 maggio 2017</w:t>
      </w:r>
      <w:r>
        <w:rPr>
          <w:i/>
          <w:spacing w:val="-4"/>
        </w:rPr>
        <w:t>,</w:t>
      </w:r>
      <w:r w:rsidRPr="007B2109">
        <w:rPr>
          <w:i/>
          <w:spacing w:val="-4"/>
        </w:rPr>
        <w:t xml:space="preserve"> sul mercurio, che abroga il regolamento (CE) n. 1102/2008 </w:t>
      </w:r>
      <w:r>
        <w:rPr>
          <w:spacing w:val="-4"/>
        </w:rPr>
        <w:t xml:space="preserve">(G.U.U.E. n. L 137/1 del 24 maggio 2017), che è stato recepito nel nostro ordinamento con il </w:t>
      </w:r>
      <w:r w:rsidRPr="00A259A7">
        <w:rPr>
          <w:smallCaps/>
          <w:spacing w:val="-4"/>
        </w:rPr>
        <w:t>Decreto Legislativo</w:t>
      </w:r>
      <w:r w:rsidRPr="00A259A7">
        <w:rPr>
          <w:spacing w:val="-4"/>
        </w:rPr>
        <w:t xml:space="preserve"> 2 novembre 2021, n. 189</w:t>
      </w:r>
      <w:r>
        <w:rPr>
          <w:spacing w:val="-4"/>
        </w:rPr>
        <w:t xml:space="preserve">, </w:t>
      </w:r>
      <w:r w:rsidRPr="00A259A7">
        <w:rPr>
          <w:i/>
          <w:spacing w:val="-4"/>
        </w:rPr>
        <w:t>Disciplina sanzionatoria per la violazione delle disposizioni di cui al regolamento (UE) 2017/852 del Parlamento europeo e del Consiglio, del 17 maggio 2017, sul mercurio</w:t>
      </w:r>
      <w:r>
        <w:rPr>
          <w:spacing w:val="-4"/>
        </w:rPr>
        <w:t xml:space="preserve"> </w:t>
      </w:r>
      <w:r w:rsidRPr="00A259A7">
        <w:rPr>
          <w:spacing w:val="-4"/>
        </w:rPr>
        <w:t>(G</w:t>
      </w:r>
      <w:r>
        <w:rPr>
          <w:spacing w:val="-4"/>
        </w:rPr>
        <w:t>.</w:t>
      </w:r>
      <w:r w:rsidRPr="00A259A7">
        <w:rPr>
          <w:spacing w:val="-4"/>
        </w:rPr>
        <w:t>U</w:t>
      </w:r>
      <w:r>
        <w:rPr>
          <w:spacing w:val="-4"/>
        </w:rPr>
        <w:t>.</w:t>
      </w:r>
      <w:r w:rsidRPr="00A259A7">
        <w:rPr>
          <w:spacing w:val="-4"/>
        </w:rPr>
        <w:t xml:space="preserve"> n.</w:t>
      </w:r>
      <w:r>
        <w:rPr>
          <w:spacing w:val="-4"/>
        </w:rPr>
        <w:t xml:space="preserve"> </w:t>
      </w:r>
      <w:r w:rsidRPr="00A259A7">
        <w:rPr>
          <w:spacing w:val="-4"/>
        </w:rPr>
        <w:t>285 del 30</w:t>
      </w:r>
      <w:r>
        <w:rPr>
          <w:spacing w:val="-4"/>
        </w:rPr>
        <w:t xml:space="preserve"> novembre </w:t>
      </w:r>
      <w:r w:rsidRPr="00A259A7">
        <w:rPr>
          <w:spacing w:val="-4"/>
        </w:rPr>
        <w:t>2021)</w:t>
      </w:r>
      <w:r>
        <w:rPr>
          <w:spacing w:val="-4"/>
        </w:rPr>
        <w:t>.</w:t>
      </w:r>
    </w:p>
  </w:footnote>
  <w:footnote w:id="404">
    <w:p w14:paraId="1AD458A5" w14:textId="77777777" w:rsidR="00822F8B" w:rsidRDefault="00822F8B" w:rsidP="004F1579">
      <w:pPr>
        <w:pStyle w:val="Testonotaapidipagina"/>
        <w:spacing w:line="233" w:lineRule="auto"/>
        <w:jc w:val="both"/>
      </w:pPr>
      <w:r>
        <w:rPr>
          <w:rStyle w:val="Rimandonotaapidipagina"/>
        </w:rPr>
        <w:footnoteRef/>
      </w:r>
      <w:r w:rsidRPr="00593683">
        <w:rPr>
          <w:spacing w:val="-4"/>
        </w:rPr>
        <w:t xml:space="preserve"> </w:t>
      </w:r>
      <w:r w:rsidRPr="00F3122D">
        <w:rPr>
          <w:spacing w:val="-4"/>
        </w:rPr>
        <w:t xml:space="preserve">Cfr. </w:t>
      </w:r>
      <w:r w:rsidRPr="00F3122D">
        <w:rPr>
          <w:smallCaps/>
          <w:spacing w:val="-4"/>
        </w:rPr>
        <w:t>Parlamento europeo e Consiglio dell</w:t>
      </w:r>
      <w:r>
        <w:rPr>
          <w:smallCaps/>
          <w:spacing w:val="-4"/>
        </w:rPr>
        <w:t>’</w:t>
      </w:r>
      <w:r w:rsidRPr="00F3122D">
        <w:rPr>
          <w:smallCaps/>
          <w:spacing w:val="-4"/>
        </w:rPr>
        <w:t>Unione europea</w:t>
      </w:r>
      <w:r w:rsidRPr="00F3122D">
        <w:rPr>
          <w:spacing w:val="-4"/>
        </w:rPr>
        <w:t xml:space="preserve">, </w:t>
      </w:r>
      <w:r>
        <w:rPr>
          <w:i/>
          <w:spacing w:val="-4"/>
        </w:rPr>
        <w:t xml:space="preserve">Direttiva 2011/92/UE, del </w:t>
      </w:r>
      <w:r w:rsidRPr="008825AB">
        <w:rPr>
          <w:i/>
          <w:spacing w:val="-4"/>
        </w:rPr>
        <w:t>13 dicembre 2011 concernente la valutazione dell</w:t>
      </w:r>
      <w:r>
        <w:rPr>
          <w:i/>
          <w:spacing w:val="-4"/>
        </w:rPr>
        <w:t>’</w:t>
      </w:r>
      <w:r w:rsidRPr="008825AB">
        <w:rPr>
          <w:i/>
          <w:spacing w:val="-4"/>
        </w:rPr>
        <w:t>impatto ambientale di determinati progetti pubblici e privati (codificazione)</w:t>
      </w:r>
      <w:r w:rsidRPr="007B2109">
        <w:rPr>
          <w:i/>
          <w:spacing w:val="-4"/>
        </w:rPr>
        <w:t xml:space="preserve"> </w:t>
      </w:r>
      <w:r>
        <w:rPr>
          <w:spacing w:val="-4"/>
        </w:rPr>
        <w:t xml:space="preserve">(G.U.U.E. n. L 26/1 del 28 gennaio 2012), attuata in Italia in virtù del </w:t>
      </w:r>
      <w:r w:rsidRPr="003E3B44">
        <w:rPr>
          <w:smallCaps/>
          <w:spacing w:val="-2"/>
        </w:rPr>
        <w:t>Decreto Legislativo</w:t>
      </w:r>
      <w:r w:rsidRPr="003E3B44">
        <w:rPr>
          <w:spacing w:val="-2"/>
        </w:rPr>
        <w:t xml:space="preserve"> 16 giugno 2017, n. 104</w:t>
      </w:r>
      <w:r>
        <w:rPr>
          <w:spacing w:val="-2"/>
        </w:rPr>
        <w:t xml:space="preserve">, </w:t>
      </w:r>
      <w:r w:rsidRPr="003E3B44">
        <w:rPr>
          <w:i/>
          <w:iCs/>
          <w:spacing w:val="-2"/>
        </w:rPr>
        <w:t>Attuazione della direttiva 2014/52/UE del Parlamento europeo e del Consiglio, del 16 aprile 2014, che modifica la direttiva 2011/92/UE, concernente la valutazione dell</w:t>
      </w:r>
      <w:r>
        <w:rPr>
          <w:i/>
          <w:iCs/>
          <w:spacing w:val="-2"/>
        </w:rPr>
        <w:t>’</w:t>
      </w:r>
      <w:r w:rsidRPr="003E3B44">
        <w:rPr>
          <w:i/>
          <w:iCs/>
          <w:spacing w:val="-2"/>
        </w:rPr>
        <w:t>impatto ambientale di determinati progetti pubblici e privati, ai sensi degli articoli 1 e 14 della legge 9 luglio 2015, n. 114</w:t>
      </w:r>
      <w:r>
        <w:rPr>
          <w:spacing w:val="-2"/>
        </w:rPr>
        <w:t xml:space="preserve"> </w:t>
      </w:r>
      <w:r w:rsidRPr="003E3B44">
        <w:rPr>
          <w:spacing w:val="-2"/>
        </w:rPr>
        <w:t>(G</w:t>
      </w:r>
      <w:r>
        <w:rPr>
          <w:spacing w:val="-2"/>
        </w:rPr>
        <w:t>.</w:t>
      </w:r>
      <w:r w:rsidRPr="003E3B44">
        <w:rPr>
          <w:spacing w:val="-2"/>
        </w:rPr>
        <w:t>U</w:t>
      </w:r>
      <w:r>
        <w:rPr>
          <w:spacing w:val="-2"/>
        </w:rPr>
        <w:t>.</w:t>
      </w:r>
      <w:r w:rsidRPr="003E3B44">
        <w:rPr>
          <w:spacing w:val="-2"/>
        </w:rPr>
        <w:t xml:space="preserve"> n.</w:t>
      </w:r>
      <w:r>
        <w:rPr>
          <w:spacing w:val="-2"/>
        </w:rPr>
        <w:t xml:space="preserve"> </w:t>
      </w:r>
      <w:r w:rsidRPr="003E3B44">
        <w:rPr>
          <w:spacing w:val="-2"/>
        </w:rPr>
        <w:t>156 del 6</w:t>
      </w:r>
      <w:r>
        <w:rPr>
          <w:spacing w:val="-2"/>
        </w:rPr>
        <w:t xml:space="preserve"> luglio </w:t>
      </w:r>
      <w:r w:rsidRPr="003E3B44">
        <w:rPr>
          <w:spacing w:val="-2"/>
        </w:rPr>
        <w:t>2017)</w:t>
      </w:r>
      <w:r>
        <w:rPr>
          <w:spacing w:val="-2"/>
        </w:rPr>
        <w:t>.</w:t>
      </w:r>
    </w:p>
  </w:footnote>
  <w:footnote w:id="405">
    <w:p w14:paraId="5F597633" w14:textId="77777777" w:rsidR="00822F8B" w:rsidRDefault="00822F8B" w:rsidP="004F1579">
      <w:pPr>
        <w:pStyle w:val="Testonotaapidipagina"/>
        <w:spacing w:line="235" w:lineRule="auto"/>
        <w:jc w:val="both"/>
      </w:pPr>
      <w:r>
        <w:rPr>
          <w:rStyle w:val="Rimandonotaapidipagina"/>
        </w:rPr>
        <w:footnoteRef/>
      </w:r>
      <w:r w:rsidRPr="00593683">
        <w:rPr>
          <w:spacing w:val="-4"/>
        </w:rPr>
        <w:t xml:space="preserve"> </w:t>
      </w:r>
      <w:r w:rsidRPr="00F3122D">
        <w:rPr>
          <w:spacing w:val="-4"/>
        </w:rPr>
        <w:t xml:space="preserve">Cfr. </w:t>
      </w:r>
      <w:r w:rsidRPr="00F3122D">
        <w:rPr>
          <w:smallCaps/>
          <w:spacing w:val="-4"/>
        </w:rPr>
        <w:t>Parlamento europeo e Consiglio dell</w:t>
      </w:r>
      <w:r>
        <w:rPr>
          <w:smallCaps/>
          <w:spacing w:val="-4"/>
        </w:rPr>
        <w:t>’</w:t>
      </w:r>
      <w:r w:rsidRPr="00F3122D">
        <w:rPr>
          <w:smallCaps/>
          <w:spacing w:val="-4"/>
        </w:rPr>
        <w:t>Unione europea</w:t>
      </w:r>
      <w:r w:rsidRPr="00F3122D">
        <w:rPr>
          <w:spacing w:val="-4"/>
        </w:rPr>
        <w:t xml:space="preserve">, </w:t>
      </w:r>
      <w:r w:rsidRPr="00675091">
        <w:rPr>
          <w:i/>
          <w:spacing w:val="-4"/>
        </w:rPr>
        <w:t>Direttiva 2008/98/CE</w:t>
      </w:r>
      <w:r>
        <w:rPr>
          <w:i/>
          <w:spacing w:val="-4"/>
        </w:rPr>
        <w:t xml:space="preserve">, </w:t>
      </w:r>
      <w:r w:rsidRPr="004A2DF0">
        <w:rPr>
          <w:i/>
          <w:spacing w:val="-4"/>
        </w:rPr>
        <w:t>del 19 novembre 2008 relativa ai rifiuti e che abroga alcune direttive</w:t>
      </w:r>
      <w:r w:rsidRPr="007B2109">
        <w:rPr>
          <w:i/>
          <w:spacing w:val="-4"/>
        </w:rPr>
        <w:t xml:space="preserve"> </w:t>
      </w:r>
      <w:r>
        <w:rPr>
          <w:spacing w:val="-4"/>
        </w:rPr>
        <w:t xml:space="preserve">(G.U.U.E. n. L 312/3 del 22 novembre 2008), recepita nel nostro ordinamento con </w:t>
      </w:r>
      <w:r w:rsidRPr="00C41AD9">
        <w:rPr>
          <w:smallCaps/>
          <w:spacing w:val="-2"/>
        </w:rPr>
        <w:t>Decreto Legislativo</w:t>
      </w:r>
      <w:r w:rsidRPr="0055382C">
        <w:rPr>
          <w:spacing w:val="-2"/>
        </w:rPr>
        <w:t xml:space="preserve"> </w:t>
      </w:r>
      <w:r w:rsidRPr="00091AE6">
        <w:rPr>
          <w:spacing w:val="-2"/>
        </w:rPr>
        <w:t>3 dicembre 2010, n. 205</w:t>
      </w:r>
      <w:r>
        <w:rPr>
          <w:spacing w:val="-2"/>
        </w:rPr>
        <w:t xml:space="preserve">, </w:t>
      </w:r>
      <w:r w:rsidRPr="00091AE6">
        <w:rPr>
          <w:i/>
          <w:iCs/>
          <w:spacing w:val="-2"/>
        </w:rPr>
        <w:t>Disposizioni di attuazione della direttiva 2008/98/CE del Parlamento europeo e del Consiglio del 19 novembre 2008 relativa ai rifiuti e che abroga alcune direttive</w:t>
      </w:r>
      <w:r>
        <w:rPr>
          <w:spacing w:val="-2"/>
        </w:rPr>
        <w:t xml:space="preserve"> </w:t>
      </w:r>
      <w:r w:rsidRPr="00091AE6">
        <w:rPr>
          <w:spacing w:val="-2"/>
        </w:rPr>
        <w:t>(G</w:t>
      </w:r>
      <w:r>
        <w:rPr>
          <w:spacing w:val="-2"/>
        </w:rPr>
        <w:t>.</w:t>
      </w:r>
      <w:r w:rsidRPr="00091AE6">
        <w:rPr>
          <w:spacing w:val="-2"/>
        </w:rPr>
        <w:t>U</w:t>
      </w:r>
      <w:r>
        <w:rPr>
          <w:spacing w:val="-2"/>
        </w:rPr>
        <w:t>.</w:t>
      </w:r>
      <w:r w:rsidRPr="00091AE6">
        <w:rPr>
          <w:spacing w:val="-2"/>
        </w:rPr>
        <w:t xml:space="preserve"> n.</w:t>
      </w:r>
      <w:r>
        <w:rPr>
          <w:spacing w:val="-2"/>
        </w:rPr>
        <w:t xml:space="preserve"> </w:t>
      </w:r>
      <w:r w:rsidRPr="00091AE6">
        <w:rPr>
          <w:spacing w:val="-2"/>
        </w:rPr>
        <w:t>288 del 10</w:t>
      </w:r>
      <w:r>
        <w:rPr>
          <w:spacing w:val="-2"/>
        </w:rPr>
        <w:t xml:space="preserve"> dicembre </w:t>
      </w:r>
      <w:r w:rsidRPr="00091AE6">
        <w:rPr>
          <w:spacing w:val="-2"/>
        </w:rPr>
        <w:t>2010 - Suppl. Ord</w:t>
      </w:r>
      <w:r>
        <w:rPr>
          <w:spacing w:val="-2"/>
        </w:rPr>
        <w:t>.</w:t>
      </w:r>
      <w:r w:rsidRPr="00091AE6">
        <w:rPr>
          <w:spacing w:val="-2"/>
        </w:rPr>
        <w:t xml:space="preserve"> n. 269)</w:t>
      </w:r>
      <w:r>
        <w:rPr>
          <w:spacing w:val="-2"/>
        </w:rPr>
        <w:t>.</w:t>
      </w:r>
    </w:p>
  </w:footnote>
  <w:footnote w:id="406">
    <w:p w14:paraId="06186E94" w14:textId="77777777" w:rsidR="00822F8B" w:rsidRDefault="00822F8B" w:rsidP="004F1579">
      <w:pPr>
        <w:pStyle w:val="Testonotaapidipagina"/>
        <w:spacing w:line="235" w:lineRule="auto"/>
        <w:jc w:val="both"/>
      </w:pPr>
      <w:r>
        <w:rPr>
          <w:rStyle w:val="Rimandonotaapidipagina"/>
        </w:rPr>
        <w:footnoteRef/>
      </w:r>
      <w:r w:rsidRPr="00593683">
        <w:rPr>
          <w:spacing w:val="-4"/>
        </w:rPr>
        <w:t xml:space="preserve"> </w:t>
      </w:r>
      <w:r w:rsidRPr="00F3122D">
        <w:rPr>
          <w:spacing w:val="-4"/>
        </w:rPr>
        <w:t xml:space="preserve">Cfr. </w:t>
      </w:r>
      <w:r w:rsidRPr="00F3122D">
        <w:rPr>
          <w:smallCaps/>
          <w:spacing w:val="-4"/>
        </w:rPr>
        <w:t>Parlamento europeo e Consiglio dell</w:t>
      </w:r>
      <w:r>
        <w:rPr>
          <w:smallCaps/>
          <w:spacing w:val="-4"/>
        </w:rPr>
        <w:t>’</w:t>
      </w:r>
      <w:r w:rsidRPr="00F3122D">
        <w:rPr>
          <w:smallCaps/>
          <w:spacing w:val="-4"/>
        </w:rPr>
        <w:t>Unione europea</w:t>
      </w:r>
      <w:r w:rsidRPr="00F3122D">
        <w:rPr>
          <w:spacing w:val="-4"/>
        </w:rPr>
        <w:t xml:space="preserve">, </w:t>
      </w:r>
      <w:r w:rsidRPr="00F3122D">
        <w:rPr>
          <w:i/>
          <w:spacing w:val="-4"/>
        </w:rPr>
        <w:t xml:space="preserve">Regolamento </w:t>
      </w:r>
      <w:r w:rsidRPr="00477EBC">
        <w:rPr>
          <w:i/>
          <w:spacing w:val="-4"/>
        </w:rPr>
        <w:t>(UE) 2024/1157</w:t>
      </w:r>
      <w:r>
        <w:rPr>
          <w:i/>
          <w:spacing w:val="-4"/>
        </w:rPr>
        <w:t xml:space="preserve">, </w:t>
      </w:r>
      <w:r w:rsidRPr="00477EBC">
        <w:rPr>
          <w:i/>
          <w:spacing w:val="-4"/>
        </w:rPr>
        <w:t>dell</w:t>
      </w:r>
      <w:r>
        <w:rPr>
          <w:i/>
          <w:spacing w:val="-4"/>
        </w:rPr>
        <w:t>’</w:t>
      </w:r>
      <w:r w:rsidRPr="00477EBC">
        <w:rPr>
          <w:i/>
          <w:spacing w:val="-4"/>
        </w:rPr>
        <w:t>11 aprile 2024, relativo alle spedizioni di rifiuti, che modifica i regolamenti (UE) n. 1257/2013 e (UE) 2020/1056 e abroga il Regolamento (CE) n. 1013/2006</w:t>
      </w:r>
      <w:r w:rsidRPr="007B2109">
        <w:rPr>
          <w:i/>
          <w:spacing w:val="-4"/>
        </w:rPr>
        <w:t xml:space="preserve"> </w:t>
      </w:r>
      <w:r>
        <w:rPr>
          <w:spacing w:val="-4"/>
        </w:rPr>
        <w:t>(G.U.U.E. Serie L del 30 aprile 2024).</w:t>
      </w:r>
    </w:p>
  </w:footnote>
  <w:footnote w:id="407">
    <w:p w14:paraId="7256D464" w14:textId="77777777" w:rsidR="00822F8B" w:rsidRDefault="00822F8B" w:rsidP="004F1579">
      <w:pPr>
        <w:pStyle w:val="Testonotaapidipagina"/>
        <w:jc w:val="both"/>
      </w:pPr>
      <w:r>
        <w:rPr>
          <w:rStyle w:val="Rimandonotaapidipagina"/>
        </w:rPr>
        <w:footnoteRef/>
      </w:r>
      <w:r w:rsidRPr="007C6CA7">
        <w:rPr>
          <w:spacing w:val="-4"/>
        </w:rPr>
        <w:t xml:space="preserve"> Cfr. </w:t>
      </w:r>
      <w:r w:rsidRPr="007C6CA7">
        <w:rPr>
          <w:smallCaps/>
          <w:spacing w:val="-4"/>
        </w:rPr>
        <w:t>Convenzione sul controllo dei movimenti transfrontalieri di rifiuti pericolosi e del loro smaltimento (convenzione di Basilea)</w:t>
      </w:r>
      <w:r w:rsidRPr="007C6CA7">
        <w:rPr>
          <w:spacing w:val="-4"/>
        </w:rPr>
        <w:t xml:space="preserve">, </w:t>
      </w:r>
      <w:r>
        <w:rPr>
          <w:spacing w:val="-4"/>
        </w:rPr>
        <w:t xml:space="preserve">Basilea (Svizzera), </w:t>
      </w:r>
      <w:r w:rsidRPr="007C6CA7">
        <w:rPr>
          <w:spacing w:val="-4"/>
        </w:rPr>
        <w:t>22 marzo 1989</w:t>
      </w:r>
      <w:r>
        <w:rPr>
          <w:spacing w:val="-4"/>
        </w:rPr>
        <w:t>.</w:t>
      </w:r>
    </w:p>
  </w:footnote>
  <w:footnote w:id="408">
    <w:p w14:paraId="081EFC1D" w14:textId="77777777" w:rsidR="00822F8B" w:rsidRDefault="00822F8B" w:rsidP="004F1579">
      <w:pPr>
        <w:pStyle w:val="Testonotaapidipagina"/>
        <w:jc w:val="both"/>
      </w:pPr>
      <w:r>
        <w:rPr>
          <w:rStyle w:val="Rimandonotaapidipagina"/>
        </w:rPr>
        <w:footnoteRef/>
      </w:r>
      <w:r>
        <w:t xml:space="preserve"> </w:t>
      </w:r>
      <w:r w:rsidRPr="00F3122D">
        <w:rPr>
          <w:spacing w:val="-4"/>
        </w:rPr>
        <w:t xml:space="preserve">Cfr. </w:t>
      </w:r>
      <w:r w:rsidRPr="00F3122D">
        <w:rPr>
          <w:smallCaps/>
          <w:spacing w:val="-4"/>
        </w:rPr>
        <w:t>Parlamento europeo e Consiglio dell</w:t>
      </w:r>
      <w:r>
        <w:rPr>
          <w:smallCaps/>
          <w:spacing w:val="-4"/>
        </w:rPr>
        <w:t>’</w:t>
      </w:r>
      <w:r w:rsidRPr="00F3122D">
        <w:rPr>
          <w:smallCaps/>
          <w:spacing w:val="-4"/>
        </w:rPr>
        <w:t>Unione europea</w:t>
      </w:r>
      <w:r w:rsidRPr="00F3122D">
        <w:rPr>
          <w:spacing w:val="-4"/>
        </w:rPr>
        <w:t xml:space="preserve">, </w:t>
      </w:r>
      <w:r w:rsidRPr="00F3122D">
        <w:rPr>
          <w:i/>
          <w:spacing w:val="-4"/>
        </w:rPr>
        <w:t>Regolamento</w:t>
      </w:r>
      <w:r>
        <w:rPr>
          <w:i/>
          <w:spacing w:val="-4"/>
        </w:rPr>
        <w:t xml:space="preserve"> (UE) n. 1257/2013, del </w:t>
      </w:r>
      <w:r w:rsidRPr="00AD65AE">
        <w:rPr>
          <w:i/>
          <w:spacing w:val="-4"/>
        </w:rPr>
        <w:t>20 novembre 2013 relativo al riciclaggio delle navi e che modifica il regolamento (CE) n. 1013/2006 e la direttiva 2009/16/CE</w:t>
      </w:r>
      <w:r w:rsidRPr="00AD65AE">
        <w:rPr>
          <w:spacing w:val="-4"/>
        </w:rPr>
        <w:t xml:space="preserve"> </w:t>
      </w:r>
      <w:r>
        <w:rPr>
          <w:spacing w:val="-4"/>
        </w:rPr>
        <w:t xml:space="preserve">(G.U.U.E. n. L 330/1 del 10 dicembre 2013), recepito nel nostro ordinamento con il </w:t>
      </w:r>
      <w:r w:rsidRPr="00207E91">
        <w:rPr>
          <w:smallCaps/>
          <w:spacing w:val="-4"/>
        </w:rPr>
        <w:t>Decreto Legislativo</w:t>
      </w:r>
      <w:r w:rsidRPr="00207E91">
        <w:rPr>
          <w:spacing w:val="-4"/>
        </w:rPr>
        <w:t xml:space="preserve"> 30 luglio 2020</w:t>
      </w:r>
      <w:r>
        <w:rPr>
          <w:spacing w:val="-4"/>
        </w:rPr>
        <w:t xml:space="preserve">, </w:t>
      </w:r>
      <w:r w:rsidRPr="00207E91">
        <w:rPr>
          <w:spacing w:val="-4"/>
        </w:rPr>
        <w:t>n. 99</w:t>
      </w:r>
      <w:r>
        <w:rPr>
          <w:spacing w:val="-4"/>
        </w:rPr>
        <w:t xml:space="preserve">, </w:t>
      </w:r>
      <w:r w:rsidRPr="00207E91">
        <w:rPr>
          <w:i/>
          <w:spacing w:val="-4"/>
        </w:rPr>
        <w:t>Disciplina sanzionatoria delle violazioni delle disposizioni del regolamento (UE) n. 1257/2013, relativo al riciclaggio delle navi, che modifica il regolamento (CE) n. 1013/2006 e la direttiva 2009/16/CE</w:t>
      </w:r>
      <w:r>
        <w:rPr>
          <w:spacing w:val="-4"/>
        </w:rPr>
        <w:t xml:space="preserve"> </w:t>
      </w:r>
      <w:r w:rsidRPr="00207E91">
        <w:rPr>
          <w:spacing w:val="-4"/>
        </w:rPr>
        <w:t>(G</w:t>
      </w:r>
      <w:r>
        <w:rPr>
          <w:spacing w:val="-4"/>
        </w:rPr>
        <w:t>.</w:t>
      </w:r>
      <w:r w:rsidRPr="00207E91">
        <w:rPr>
          <w:spacing w:val="-4"/>
        </w:rPr>
        <w:t>U</w:t>
      </w:r>
      <w:r>
        <w:rPr>
          <w:spacing w:val="-4"/>
        </w:rPr>
        <w:t>.</w:t>
      </w:r>
      <w:r w:rsidRPr="00207E91">
        <w:rPr>
          <w:spacing w:val="-4"/>
        </w:rPr>
        <w:t xml:space="preserve"> n.</w:t>
      </w:r>
      <w:r>
        <w:rPr>
          <w:spacing w:val="-4"/>
        </w:rPr>
        <w:t xml:space="preserve"> </w:t>
      </w:r>
      <w:r w:rsidRPr="00207E91">
        <w:rPr>
          <w:spacing w:val="-4"/>
        </w:rPr>
        <w:t>200 del</w:t>
      </w:r>
      <w:r>
        <w:rPr>
          <w:spacing w:val="-4"/>
        </w:rPr>
        <w:t>l’</w:t>
      </w:r>
      <w:r w:rsidRPr="00207E91">
        <w:rPr>
          <w:spacing w:val="-4"/>
        </w:rPr>
        <w:t>11</w:t>
      </w:r>
      <w:r>
        <w:rPr>
          <w:spacing w:val="-4"/>
        </w:rPr>
        <w:t xml:space="preserve"> agosto </w:t>
      </w:r>
      <w:r w:rsidRPr="00207E91">
        <w:rPr>
          <w:spacing w:val="-4"/>
        </w:rPr>
        <w:t>2020)</w:t>
      </w:r>
      <w:r>
        <w:rPr>
          <w:spacing w:val="-4"/>
        </w:rPr>
        <w:t>.</w:t>
      </w:r>
    </w:p>
  </w:footnote>
  <w:footnote w:id="409">
    <w:p w14:paraId="27BA9AB6" w14:textId="77777777" w:rsidR="00822F8B" w:rsidRPr="00B710E3" w:rsidRDefault="00822F8B" w:rsidP="004F1579">
      <w:pPr>
        <w:pStyle w:val="Testonotaapidipagina"/>
        <w:spacing w:line="247" w:lineRule="auto"/>
        <w:jc w:val="both"/>
        <w:rPr>
          <w:spacing w:val="-4"/>
        </w:rPr>
      </w:pPr>
      <w:r w:rsidRPr="00B710E3">
        <w:rPr>
          <w:rStyle w:val="Rimandonotaapidipagina"/>
          <w:spacing w:val="-4"/>
        </w:rPr>
        <w:footnoteRef/>
      </w:r>
      <w:r w:rsidRPr="00B710E3">
        <w:rPr>
          <w:spacing w:val="-4"/>
        </w:rPr>
        <w:t xml:space="preserve"> Cfr. </w:t>
      </w:r>
      <w:r w:rsidRPr="00B710E3">
        <w:rPr>
          <w:smallCaps/>
          <w:spacing w:val="-4"/>
        </w:rPr>
        <w:t>Parlamento europeo e Consiglio dell</w:t>
      </w:r>
      <w:r>
        <w:rPr>
          <w:smallCaps/>
          <w:spacing w:val="-4"/>
        </w:rPr>
        <w:t>’</w:t>
      </w:r>
      <w:r w:rsidRPr="00B710E3">
        <w:rPr>
          <w:smallCaps/>
          <w:spacing w:val="-4"/>
        </w:rPr>
        <w:t>Unione europea</w:t>
      </w:r>
      <w:r w:rsidRPr="00B710E3">
        <w:rPr>
          <w:spacing w:val="-4"/>
        </w:rPr>
        <w:t xml:space="preserve">, </w:t>
      </w:r>
      <w:r w:rsidRPr="00B710E3">
        <w:rPr>
          <w:i/>
          <w:spacing w:val="-4"/>
        </w:rPr>
        <w:t>Direttiva 2005/35/CE, del 7 settembre 2005 relativa all</w:t>
      </w:r>
      <w:r>
        <w:rPr>
          <w:i/>
          <w:spacing w:val="-4"/>
        </w:rPr>
        <w:t>’</w:t>
      </w:r>
      <w:r w:rsidRPr="00B710E3">
        <w:rPr>
          <w:i/>
          <w:spacing w:val="-4"/>
        </w:rPr>
        <w:t>inquinamento provocato dalle navi e all</w:t>
      </w:r>
      <w:r>
        <w:rPr>
          <w:i/>
          <w:spacing w:val="-4"/>
        </w:rPr>
        <w:t>’</w:t>
      </w:r>
      <w:r w:rsidRPr="00B710E3">
        <w:rPr>
          <w:i/>
          <w:spacing w:val="-4"/>
        </w:rPr>
        <w:t>introduzione di sanzioni per violazioni</w:t>
      </w:r>
      <w:r>
        <w:rPr>
          <w:i/>
          <w:spacing w:val="-4"/>
        </w:rPr>
        <w:t xml:space="preserve"> </w:t>
      </w:r>
      <w:r w:rsidRPr="00B710E3">
        <w:rPr>
          <w:spacing w:val="-4"/>
        </w:rPr>
        <w:t xml:space="preserve">(G.U.U.E. n. L </w:t>
      </w:r>
      <w:r>
        <w:rPr>
          <w:spacing w:val="-4"/>
        </w:rPr>
        <w:t>255</w:t>
      </w:r>
      <w:r w:rsidRPr="00B710E3">
        <w:rPr>
          <w:spacing w:val="-4"/>
        </w:rPr>
        <w:t>/1</w:t>
      </w:r>
      <w:r>
        <w:rPr>
          <w:spacing w:val="-4"/>
        </w:rPr>
        <w:t>1</w:t>
      </w:r>
      <w:r w:rsidRPr="00B710E3">
        <w:rPr>
          <w:spacing w:val="-4"/>
        </w:rPr>
        <w:t xml:space="preserve"> del </w:t>
      </w:r>
      <w:r>
        <w:rPr>
          <w:spacing w:val="-4"/>
        </w:rPr>
        <w:t>30 settembre 2005</w:t>
      </w:r>
      <w:r w:rsidRPr="00B710E3">
        <w:rPr>
          <w:spacing w:val="-4"/>
        </w:rPr>
        <w:t>)</w:t>
      </w:r>
      <w:r>
        <w:rPr>
          <w:spacing w:val="-4"/>
        </w:rPr>
        <w:t xml:space="preserve">, attuata in Italia con il </w:t>
      </w:r>
      <w:r w:rsidRPr="009F7010">
        <w:rPr>
          <w:smallCaps/>
          <w:spacing w:val="-4"/>
        </w:rPr>
        <w:t>Decreto Legislativo</w:t>
      </w:r>
      <w:r w:rsidRPr="009F7010">
        <w:rPr>
          <w:spacing w:val="-4"/>
        </w:rPr>
        <w:t xml:space="preserve"> 6 novembre 2007, n. 202</w:t>
      </w:r>
      <w:r>
        <w:rPr>
          <w:spacing w:val="-4"/>
        </w:rPr>
        <w:t xml:space="preserve">, </w:t>
      </w:r>
      <w:r w:rsidRPr="009F7010">
        <w:rPr>
          <w:i/>
          <w:spacing w:val="-4"/>
        </w:rPr>
        <w:t>Attuazione della direttiva 2005/35/CE relativa all</w:t>
      </w:r>
      <w:r>
        <w:rPr>
          <w:i/>
          <w:spacing w:val="-4"/>
        </w:rPr>
        <w:t>’</w:t>
      </w:r>
      <w:r w:rsidRPr="009F7010">
        <w:rPr>
          <w:i/>
          <w:spacing w:val="-4"/>
        </w:rPr>
        <w:t>inquinamento provocato dalle navi e conseguenti sanzioni</w:t>
      </w:r>
      <w:r>
        <w:rPr>
          <w:spacing w:val="-4"/>
        </w:rPr>
        <w:t xml:space="preserve"> </w:t>
      </w:r>
      <w:r w:rsidRPr="009F7010">
        <w:rPr>
          <w:spacing w:val="-4"/>
        </w:rPr>
        <w:t>(G</w:t>
      </w:r>
      <w:r>
        <w:rPr>
          <w:spacing w:val="-4"/>
        </w:rPr>
        <w:t>.</w:t>
      </w:r>
      <w:r w:rsidRPr="009F7010">
        <w:rPr>
          <w:spacing w:val="-4"/>
        </w:rPr>
        <w:t>U</w:t>
      </w:r>
      <w:r>
        <w:rPr>
          <w:spacing w:val="-4"/>
        </w:rPr>
        <w:t>.</w:t>
      </w:r>
      <w:r w:rsidRPr="009F7010">
        <w:rPr>
          <w:spacing w:val="-4"/>
        </w:rPr>
        <w:t xml:space="preserve"> n.</w:t>
      </w:r>
      <w:r>
        <w:rPr>
          <w:spacing w:val="-4"/>
        </w:rPr>
        <w:t xml:space="preserve"> 261 del </w:t>
      </w:r>
      <w:r w:rsidRPr="009F7010">
        <w:rPr>
          <w:spacing w:val="-4"/>
        </w:rPr>
        <w:t>9</w:t>
      </w:r>
      <w:r>
        <w:rPr>
          <w:spacing w:val="-4"/>
        </w:rPr>
        <w:t xml:space="preserve"> novembre </w:t>
      </w:r>
      <w:r w:rsidRPr="009F7010">
        <w:rPr>
          <w:spacing w:val="-4"/>
        </w:rPr>
        <w:t>2007 - Suppl. Ord</w:t>
      </w:r>
      <w:r>
        <w:rPr>
          <w:spacing w:val="-4"/>
        </w:rPr>
        <w:t>.</w:t>
      </w:r>
      <w:r w:rsidRPr="009F7010">
        <w:rPr>
          <w:spacing w:val="-4"/>
        </w:rPr>
        <w:t xml:space="preserve"> n. 228)</w:t>
      </w:r>
      <w:r>
        <w:rPr>
          <w:spacing w:val="-4"/>
        </w:rPr>
        <w:t>.</w:t>
      </w:r>
    </w:p>
  </w:footnote>
  <w:footnote w:id="410">
    <w:p w14:paraId="3CCDF81B" w14:textId="77777777" w:rsidR="00822F8B" w:rsidRPr="00B710E3" w:rsidRDefault="00822F8B" w:rsidP="004F1579">
      <w:pPr>
        <w:pStyle w:val="Testonotaapidipagina"/>
        <w:spacing w:line="247" w:lineRule="auto"/>
        <w:jc w:val="both"/>
        <w:rPr>
          <w:spacing w:val="-4"/>
        </w:rPr>
      </w:pPr>
      <w:r w:rsidRPr="00B710E3">
        <w:rPr>
          <w:rStyle w:val="Rimandonotaapidipagina"/>
          <w:spacing w:val="-4"/>
        </w:rPr>
        <w:footnoteRef/>
      </w:r>
      <w:r w:rsidRPr="00B710E3">
        <w:rPr>
          <w:spacing w:val="-4"/>
        </w:rPr>
        <w:t xml:space="preserve"> Cfr. </w:t>
      </w:r>
      <w:r w:rsidRPr="00B710E3">
        <w:rPr>
          <w:smallCaps/>
          <w:spacing w:val="-4"/>
        </w:rPr>
        <w:t>Parlamento europeo e Consiglio dell</w:t>
      </w:r>
      <w:r>
        <w:rPr>
          <w:smallCaps/>
          <w:spacing w:val="-4"/>
        </w:rPr>
        <w:t>’</w:t>
      </w:r>
      <w:r w:rsidRPr="00B710E3">
        <w:rPr>
          <w:smallCaps/>
          <w:spacing w:val="-4"/>
        </w:rPr>
        <w:t>Unione europea</w:t>
      </w:r>
      <w:r w:rsidRPr="00B710E3">
        <w:rPr>
          <w:spacing w:val="-4"/>
        </w:rPr>
        <w:t xml:space="preserve">, </w:t>
      </w:r>
      <w:r w:rsidRPr="00B710E3">
        <w:rPr>
          <w:i/>
          <w:spacing w:val="-4"/>
        </w:rPr>
        <w:t>Direttiva 20</w:t>
      </w:r>
      <w:r>
        <w:rPr>
          <w:i/>
          <w:spacing w:val="-4"/>
        </w:rPr>
        <w:t>12</w:t>
      </w:r>
      <w:r w:rsidRPr="00B710E3">
        <w:rPr>
          <w:i/>
          <w:spacing w:val="-4"/>
        </w:rPr>
        <w:t>/</w:t>
      </w:r>
      <w:r>
        <w:rPr>
          <w:i/>
          <w:spacing w:val="-4"/>
        </w:rPr>
        <w:t>18</w:t>
      </w:r>
      <w:r w:rsidRPr="00B710E3">
        <w:rPr>
          <w:i/>
          <w:spacing w:val="-4"/>
        </w:rPr>
        <w:t>/</w:t>
      </w:r>
      <w:r>
        <w:rPr>
          <w:i/>
          <w:spacing w:val="-4"/>
        </w:rPr>
        <w:t>UE</w:t>
      </w:r>
      <w:r w:rsidRPr="00B710E3">
        <w:rPr>
          <w:i/>
          <w:spacing w:val="-4"/>
        </w:rPr>
        <w:t xml:space="preserve">, </w:t>
      </w:r>
      <w:r w:rsidRPr="00E76E27">
        <w:rPr>
          <w:i/>
          <w:spacing w:val="-4"/>
        </w:rPr>
        <w:t>del 4 luglio 2012 sul controllo del pericolo di incidenti rilevanti connessi con sostanze pericolose, recante modifica e successiva abrogazione della d</w:t>
      </w:r>
      <w:r>
        <w:rPr>
          <w:i/>
          <w:spacing w:val="-4"/>
        </w:rPr>
        <w:t xml:space="preserve">irettiva 96/82/CE del Consiglio </w:t>
      </w:r>
      <w:r w:rsidRPr="00B710E3">
        <w:rPr>
          <w:spacing w:val="-4"/>
        </w:rPr>
        <w:t xml:space="preserve">(G.U.U.E. n. L </w:t>
      </w:r>
      <w:r>
        <w:rPr>
          <w:spacing w:val="-4"/>
        </w:rPr>
        <w:t>197</w:t>
      </w:r>
      <w:r w:rsidRPr="00B710E3">
        <w:rPr>
          <w:spacing w:val="-4"/>
        </w:rPr>
        <w:t>/</w:t>
      </w:r>
      <w:r>
        <w:rPr>
          <w:spacing w:val="-4"/>
        </w:rPr>
        <w:t>1</w:t>
      </w:r>
      <w:r w:rsidRPr="00B710E3">
        <w:rPr>
          <w:spacing w:val="-4"/>
        </w:rPr>
        <w:t xml:space="preserve"> del </w:t>
      </w:r>
      <w:r>
        <w:rPr>
          <w:spacing w:val="-4"/>
        </w:rPr>
        <w:t>24 luglio 2012</w:t>
      </w:r>
      <w:r w:rsidRPr="00B710E3">
        <w:rPr>
          <w:spacing w:val="-4"/>
        </w:rPr>
        <w:t>)</w:t>
      </w:r>
      <w:r>
        <w:rPr>
          <w:spacing w:val="-4"/>
        </w:rPr>
        <w:t xml:space="preserve">, recepita nell’ordinamento italiano con il </w:t>
      </w:r>
      <w:r w:rsidRPr="00EC7F90">
        <w:rPr>
          <w:smallCaps/>
          <w:spacing w:val="-4"/>
        </w:rPr>
        <w:t>Decreto Legislativo</w:t>
      </w:r>
      <w:r w:rsidRPr="00EC7F90">
        <w:rPr>
          <w:spacing w:val="-4"/>
        </w:rPr>
        <w:t xml:space="preserve"> </w:t>
      </w:r>
      <w:r w:rsidRPr="0069761B">
        <w:rPr>
          <w:spacing w:val="-4"/>
        </w:rPr>
        <w:t>26 giugno 2015, n. 105</w:t>
      </w:r>
      <w:r>
        <w:rPr>
          <w:spacing w:val="-4"/>
        </w:rPr>
        <w:t xml:space="preserve">, </w:t>
      </w:r>
      <w:r w:rsidRPr="0069761B">
        <w:rPr>
          <w:i/>
          <w:spacing w:val="-4"/>
        </w:rPr>
        <w:t>Attuazione della direttiva 2012/18/UE relativa al controllo del pericolo di incidenti rilevanti connessi con sostanze pericolose</w:t>
      </w:r>
      <w:r>
        <w:rPr>
          <w:spacing w:val="-4"/>
        </w:rPr>
        <w:t xml:space="preserve"> </w:t>
      </w:r>
      <w:r w:rsidRPr="0069761B">
        <w:rPr>
          <w:spacing w:val="-4"/>
        </w:rPr>
        <w:t>(G</w:t>
      </w:r>
      <w:r>
        <w:rPr>
          <w:spacing w:val="-4"/>
        </w:rPr>
        <w:t>.</w:t>
      </w:r>
      <w:r w:rsidRPr="0069761B">
        <w:rPr>
          <w:spacing w:val="-4"/>
        </w:rPr>
        <w:t>U</w:t>
      </w:r>
      <w:r>
        <w:rPr>
          <w:spacing w:val="-4"/>
        </w:rPr>
        <w:t>.</w:t>
      </w:r>
      <w:r w:rsidRPr="0069761B">
        <w:rPr>
          <w:spacing w:val="-4"/>
        </w:rPr>
        <w:t xml:space="preserve"> n.</w:t>
      </w:r>
      <w:r>
        <w:rPr>
          <w:spacing w:val="-4"/>
        </w:rPr>
        <w:t xml:space="preserve"> </w:t>
      </w:r>
      <w:r w:rsidRPr="0069761B">
        <w:rPr>
          <w:spacing w:val="-4"/>
        </w:rPr>
        <w:t>161 del 14</w:t>
      </w:r>
      <w:r>
        <w:rPr>
          <w:spacing w:val="-4"/>
        </w:rPr>
        <w:t xml:space="preserve"> luglio </w:t>
      </w:r>
      <w:r w:rsidRPr="0069761B">
        <w:rPr>
          <w:spacing w:val="-4"/>
        </w:rPr>
        <w:t>2015 - Suppl. Ord</w:t>
      </w:r>
      <w:r>
        <w:rPr>
          <w:spacing w:val="-4"/>
        </w:rPr>
        <w:t>.</w:t>
      </w:r>
      <w:r w:rsidRPr="0069761B">
        <w:rPr>
          <w:spacing w:val="-4"/>
        </w:rPr>
        <w:t xml:space="preserve"> n. 38)</w:t>
      </w:r>
      <w:r>
        <w:rPr>
          <w:spacing w:val="-4"/>
        </w:rPr>
        <w:t>.</w:t>
      </w:r>
    </w:p>
  </w:footnote>
  <w:footnote w:id="411">
    <w:p w14:paraId="44B4024B" w14:textId="77777777" w:rsidR="00822F8B" w:rsidRPr="00B710E3" w:rsidRDefault="00822F8B" w:rsidP="004F1579">
      <w:pPr>
        <w:pStyle w:val="Testonotaapidipagina"/>
        <w:spacing w:line="247" w:lineRule="auto"/>
        <w:jc w:val="both"/>
        <w:rPr>
          <w:spacing w:val="-4"/>
        </w:rPr>
      </w:pPr>
      <w:r w:rsidRPr="00B710E3">
        <w:rPr>
          <w:rStyle w:val="Rimandonotaapidipagina"/>
          <w:spacing w:val="-4"/>
        </w:rPr>
        <w:footnoteRef/>
      </w:r>
      <w:r w:rsidRPr="00B710E3">
        <w:rPr>
          <w:spacing w:val="-4"/>
        </w:rPr>
        <w:t xml:space="preserve"> Cfr. </w:t>
      </w:r>
      <w:r w:rsidRPr="00B710E3">
        <w:rPr>
          <w:smallCaps/>
          <w:spacing w:val="-4"/>
        </w:rPr>
        <w:t>Parlamento europeo e Consiglio dell</w:t>
      </w:r>
      <w:r>
        <w:rPr>
          <w:smallCaps/>
          <w:spacing w:val="-4"/>
        </w:rPr>
        <w:t>’</w:t>
      </w:r>
      <w:r w:rsidRPr="00B710E3">
        <w:rPr>
          <w:smallCaps/>
          <w:spacing w:val="-4"/>
        </w:rPr>
        <w:t>Unione europea</w:t>
      </w:r>
      <w:r w:rsidRPr="00B710E3">
        <w:rPr>
          <w:spacing w:val="-4"/>
        </w:rPr>
        <w:t xml:space="preserve">, </w:t>
      </w:r>
      <w:r w:rsidRPr="00B710E3">
        <w:rPr>
          <w:i/>
          <w:spacing w:val="-4"/>
        </w:rPr>
        <w:t>Direttiva 20</w:t>
      </w:r>
      <w:r>
        <w:rPr>
          <w:i/>
          <w:spacing w:val="-4"/>
        </w:rPr>
        <w:t>10</w:t>
      </w:r>
      <w:r w:rsidRPr="00B710E3">
        <w:rPr>
          <w:i/>
          <w:spacing w:val="-4"/>
        </w:rPr>
        <w:t>/</w:t>
      </w:r>
      <w:r>
        <w:rPr>
          <w:i/>
          <w:spacing w:val="-4"/>
        </w:rPr>
        <w:t>75</w:t>
      </w:r>
      <w:r w:rsidRPr="00B710E3">
        <w:rPr>
          <w:i/>
          <w:spacing w:val="-4"/>
        </w:rPr>
        <w:t>/</w:t>
      </w:r>
      <w:r>
        <w:rPr>
          <w:i/>
          <w:spacing w:val="-4"/>
        </w:rPr>
        <w:t>UE</w:t>
      </w:r>
      <w:r w:rsidRPr="00B710E3">
        <w:rPr>
          <w:i/>
          <w:spacing w:val="-4"/>
        </w:rPr>
        <w:t xml:space="preserve">, </w:t>
      </w:r>
      <w:r>
        <w:rPr>
          <w:i/>
          <w:spacing w:val="-4"/>
        </w:rPr>
        <w:t>del 24 novembre 2010</w:t>
      </w:r>
      <w:r w:rsidRPr="00612AE6">
        <w:rPr>
          <w:i/>
          <w:spacing w:val="-4"/>
        </w:rPr>
        <w:t>, relativa alle emissioni industriali (prevenzione e riduzione integrate dell</w:t>
      </w:r>
      <w:r>
        <w:rPr>
          <w:i/>
          <w:spacing w:val="-4"/>
        </w:rPr>
        <w:t>’</w:t>
      </w:r>
      <w:r w:rsidRPr="00612AE6">
        <w:rPr>
          <w:i/>
          <w:spacing w:val="-4"/>
        </w:rPr>
        <w:t>inquinamento) (rifusione)</w:t>
      </w:r>
      <w:r>
        <w:rPr>
          <w:i/>
          <w:spacing w:val="-4"/>
        </w:rPr>
        <w:t xml:space="preserve"> </w:t>
      </w:r>
      <w:r w:rsidRPr="00B710E3">
        <w:rPr>
          <w:spacing w:val="-4"/>
        </w:rPr>
        <w:t xml:space="preserve">(G.U.U.E. n. L </w:t>
      </w:r>
      <w:r>
        <w:rPr>
          <w:spacing w:val="-4"/>
        </w:rPr>
        <w:t>334</w:t>
      </w:r>
      <w:r w:rsidRPr="00B710E3">
        <w:rPr>
          <w:spacing w:val="-4"/>
        </w:rPr>
        <w:t>/</w:t>
      </w:r>
      <w:r>
        <w:rPr>
          <w:spacing w:val="-4"/>
        </w:rPr>
        <w:t>17</w:t>
      </w:r>
      <w:r w:rsidRPr="00B710E3">
        <w:rPr>
          <w:spacing w:val="-4"/>
        </w:rPr>
        <w:t xml:space="preserve"> del </w:t>
      </w:r>
      <w:r>
        <w:rPr>
          <w:spacing w:val="-4"/>
        </w:rPr>
        <w:t>17 dicembre 2010</w:t>
      </w:r>
      <w:r w:rsidRPr="00B710E3">
        <w:rPr>
          <w:spacing w:val="-4"/>
        </w:rPr>
        <w:t>)</w:t>
      </w:r>
      <w:r>
        <w:rPr>
          <w:spacing w:val="-4"/>
        </w:rPr>
        <w:t xml:space="preserve">, recepita nel nostro ordinamento con il </w:t>
      </w:r>
      <w:r w:rsidRPr="003B757D">
        <w:rPr>
          <w:smallCaps/>
        </w:rPr>
        <w:t>Decreto Legislativo</w:t>
      </w:r>
      <w:r w:rsidRPr="003B757D">
        <w:t xml:space="preserve"> 4 marzo 2014, n. 46, </w:t>
      </w:r>
      <w:r w:rsidRPr="003B757D">
        <w:rPr>
          <w:i/>
          <w:iCs/>
        </w:rPr>
        <w:t xml:space="preserve">Attuazione della direttiva </w:t>
      </w:r>
      <w:r w:rsidRPr="003B757D">
        <w:rPr>
          <w:i/>
          <w:iCs/>
          <w:spacing w:val="-2"/>
        </w:rPr>
        <w:t>2010/75/UE relativa alle emissioni industriali (prevenzione e riduzione integrate</w:t>
      </w:r>
      <w:r w:rsidRPr="003B757D">
        <w:rPr>
          <w:i/>
          <w:iCs/>
        </w:rPr>
        <w:t xml:space="preserve"> dell</w:t>
      </w:r>
      <w:r>
        <w:rPr>
          <w:i/>
          <w:iCs/>
        </w:rPr>
        <w:t>’</w:t>
      </w:r>
      <w:r w:rsidRPr="003B757D">
        <w:rPr>
          <w:i/>
          <w:iCs/>
        </w:rPr>
        <w:t>inquinamento)</w:t>
      </w:r>
      <w:r w:rsidRPr="003B757D">
        <w:t xml:space="preserve"> (G.U. n. 72 del 27 marzo 2014 - Suppl. Ord. n. 27).</w:t>
      </w:r>
    </w:p>
  </w:footnote>
  <w:footnote w:id="412">
    <w:p w14:paraId="48C8D2F5" w14:textId="77777777" w:rsidR="00822F8B" w:rsidRDefault="00822F8B" w:rsidP="004F1579">
      <w:pPr>
        <w:pStyle w:val="Testonotaapidipagina"/>
        <w:spacing w:line="247" w:lineRule="auto"/>
        <w:jc w:val="both"/>
      </w:pPr>
      <w:r>
        <w:rPr>
          <w:rStyle w:val="Rimandonotaapidipagina"/>
        </w:rPr>
        <w:footnoteRef/>
      </w:r>
      <w:r w:rsidRPr="00347431">
        <w:rPr>
          <w:spacing w:val="-4"/>
        </w:rPr>
        <w:t xml:space="preserve"> Cfr. </w:t>
      </w:r>
      <w:r w:rsidRPr="00347431">
        <w:rPr>
          <w:smallCaps/>
          <w:spacing w:val="-4"/>
        </w:rPr>
        <w:t>Parlamento europeo e Consiglio dell</w:t>
      </w:r>
      <w:r>
        <w:rPr>
          <w:smallCaps/>
          <w:spacing w:val="-4"/>
        </w:rPr>
        <w:t>’</w:t>
      </w:r>
      <w:r w:rsidRPr="00347431">
        <w:rPr>
          <w:smallCaps/>
          <w:spacing w:val="-4"/>
        </w:rPr>
        <w:t>Unione europea</w:t>
      </w:r>
      <w:r w:rsidRPr="00347431">
        <w:rPr>
          <w:spacing w:val="-4"/>
        </w:rPr>
        <w:t xml:space="preserve">, </w:t>
      </w:r>
      <w:r w:rsidRPr="00347431">
        <w:rPr>
          <w:i/>
          <w:spacing w:val="-4"/>
        </w:rPr>
        <w:t>Direttiva 2013/30/UE, del 12 giugno 2013, sulla sicurezza delle operazioni in mare nel settore degli idrocarburi e che modifica la direttiva 2004/35/CE</w:t>
      </w:r>
      <w:r w:rsidRPr="00347431">
        <w:rPr>
          <w:spacing w:val="-4"/>
        </w:rPr>
        <w:t xml:space="preserve"> (G</w:t>
      </w:r>
      <w:r>
        <w:rPr>
          <w:spacing w:val="-4"/>
        </w:rPr>
        <w:t xml:space="preserve">.U.U.E. n. L 178/66 del 28 giugno 2013), recepita nel nostro ordinamento con </w:t>
      </w:r>
      <w:r w:rsidRPr="00194119">
        <w:rPr>
          <w:smallCaps/>
          <w:spacing w:val="-2"/>
        </w:rPr>
        <w:t>Decreto Legislativo</w:t>
      </w:r>
      <w:r w:rsidRPr="00194119">
        <w:rPr>
          <w:spacing w:val="-2"/>
        </w:rPr>
        <w:t xml:space="preserve"> 18 agosto 2015, n. 145, </w:t>
      </w:r>
      <w:r w:rsidRPr="00194119">
        <w:rPr>
          <w:i/>
          <w:spacing w:val="-2"/>
        </w:rPr>
        <w:t>Attuazione della direttiva 2013/30/UE sulla sicurezza delle operazioni in mare nel settore degli idrocarburi e che modifica la direttiva 2004/35/CE</w:t>
      </w:r>
      <w:r w:rsidRPr="00194119">
        <w:rPr>
          <w:spacing w:val="-2"/>
        </w:rPr>
        <w:t xml:space="preserve"> (G.U. n. 215 del 16 settembre 2015).</w:t>
      </w:r>
    </w:p>
  </w:footnote>
  <w:footnote w:id="413">
    <w:p w14:paraId="5B51E76E" w14:textId="77777777" w:rsidR="00822F8B" w:rsidRDefault="00822F8B" w:rsidP="004F1579">
      <w:pPr>
        <w:pStyle w:val="Testonotaapidipagina"/>
        <w:spacing w:line="247" w:lineRule="auto"/>
        <w:jc w:val="both"/>
      </w:pPr>
      <w:r w:rsidRPr="00697980">
        <w:rPr>
          <w:rStyle w:val="Rimandonotaapidipagina"/>
          <w:spacing w:val="-4"/>
        </w:rPr>
        <w:footnoteRef/>
      </w:r>
      <w:r w:rsidRPr="00697980">
        <w:rPr>
          <w:spacing w:val="-4"/>
        </w:rPr>
        <w:t xml:space="preserve"> Cfr. </w:t>
      </w:r>
      <w:r w:rsidRPr="00697980">
        <w:rPr>
          <w:smallCaps/>
          <w:spacing w:val="-5"/>
        </w:rPr>
        <w:t>Consiglio dell</w:t>
      </w:r>
      <w:r>
        <w:rPr>
          <w:smallCaps/>
          <w:spacing w:val="-5"/>
        </w:rPr>
        <w:t>’</w:t>
      </w:r>
      <w:r w:rsidRPr="00697980">
        <w:rPr>
          <w:smallCaps/>
          <w:spacing w:val="-5"/>
        </w:rPr>
        <w:t>Unione europea</w:t>
      </w:r>
      <w:r w:rsidRPr="00697980">
        <w:rPr>
          <w:spacing w:val="-4"/>
        </w:rPr>
        <w:t xml:space="preserve">, </w:t>
      </w:r>
      <w:r w:rsidRPr="00697980">
        <w:rPr>
          <w:i/>
          <w:spacing w:val="-4"/>
        </w:rPr>
        <w:t>Direttiva 2013/59</w:t>
      </w:r>
      <w:r>
        <w:rPr>
          <w:i/>
          <w:spacing w:val="-4"/>
        </w:rPr>
        <w:t>/</w:t>
      </w:r>
      <w:r w:rsidRPr="00697980">
        <w:rPr>
          <w:i/>
          <w:spacing w:val="-4"/>
        </w:rPr>
        <w:t>Euratom, del 5 dicembre 2013, che stabilisce norme fondamentali di sicurezza relative alla protezione contro i pericoli derivanti dall</w:t>
      </w:r>
      <w:r>
        <w:rPr>
          <w:i/>
          <w:spacing w:val="-4"/>
        </w:rPr>
        <w:t>’</w:t>
      </w:r>
      <w:r w:rsidRPr="00697980">
        <w:rPr>
          <w:i/>
          <w:spacing w:val="-4"/>
        </w:rPr>
        <w:t>esposizione alle radiazioni ionizzanti, e che abroga le direttive 89/618/Euratom, 90/641/Euratom, 96/29/Euratom, 97/43/Euratom e 2003/122/Euratom</w:t>
      </w:r>
      <w:r>
        <w:rPr>
          <w:spacing w:val="-4"/>
        </w:rPr>
        <w:t xml:space="preserve"> (G.U.U.E. n. L 13/1 del 17 gennaio 2014), attuata in Italia con il </w:t>
      </w:r>
      <w:r w:rsidRPr="00EC7F90">
        <w:rPr>
          <w:smallCaps/>
          <w:spacing w:val="-4"/>
        </w:rPr>
        <w:t>Decreto Legislativo</w:t>
      </w:r>
      <w:r>
        <w:rPr>
          <w:spacing w:val="-4"/>
        </w:rPr>
        <w:t xml:space="preserve"> </w:t>
      </w:r>
      <w:r w:rsidRPr="00EC7F90">
        <w:rPr>
          <w:spacing w:val="-4"/>
        </w:rPr>
        <w:t>31 luglio 2020, n. 101</w:t>
      </w:r>
      <w:r>
        <w:rPr>
          <w:spacing w:val="-4"/>
        </w:rPr>
        <w:t xml:space="preserve">, </w:t>
      </w:r>
      <w:r w:rsidRPr="00EC7F90">
        <w:rPr>
          <w:i/>
          <w:spacing w:val="-4"/>
        </w:rPr>
        <w:t>Attuazione della direttiva 2013/59/Euratom, che stabilisce norme fondamentali di sicurezza relative alla protezione contro i pericoli derivanti dall</w:t>
      </w:r>
      <w:r>
        <w:rPr>
          <w:i/>
          <w:spacing w:val="-4"/>
        </w:rPr>
        <w:t>’</w:t>
      </w:r>
      <w:r w:rsidRPr="00EC7F90">
        <w:rPr>
          <w:i/>
          <w:spacing w:val="-4"/>
        </w:rPr>
        <w:t>esposizione alle radiazioni ionizzanti, e che abroga le direttive 89/618/Euratom, 90/641/Euratom, 96/29/Euratom, 97/43/Euratom e 2003/122/Euratom e riordino della normativa di settore in attuazione dell</w:t>
      </w:r>
      <w:r>
        <w:rPr>
          <w:i/>
          <w:spacing w:val="-4"/>
        </w:rPr>
        <w:t>’</w:t>
      </w:r>
      <w:r w:rsidRPr="00EC7F90">
        <w:rPr>
          <w:i/>
          <w:spacing w:val="-4"/>
        </w:rPr>
        <w:t>articolo 20, comma 1, lettera a), della legge 4 ottobre 2019, n. 117</w:t>
      </w:r>
      <w:r>
        <w:rPr>
          <w:spacing w:val="-4"/>
        </w:rPr>
        <w:t xml:space="preserve"> (G.U. n. </w:t>
      </w:r>
      <w:r w:rsidRPr="00EC7F90">
        <w:rPr>
          <w:spacing w:val="-4"/>
        </w:rPr>
        <w:t>201 del 12</w:t>
      </w:r>
      <w:r>
        <w:rPr>
          <w:spacing w:val="-4"/>
        </w:rPr>
        <w:t xml:space="preserve"> agosto</w:t>
      </w:r>
      <w:r w:rsidRPr="00EC7F90">
        <w:rPr>
          <w:spacing w:val="-4"/>
        </w:rPr>
        <w:t>2020 - Suppl. Ord</w:t>
      </w:r>
      <w:r>
        <w:rPr>
          <w:spacing w:val="-4"/>
        </w:rPr>
        <w:t>.</w:t>
      </w:r>
      <w:r w:rsidRPr="00EC7F90">
        <w:rPr>
          <w:spacing w:val="-4"/>
        </w:rPr>
        <w:t xml:space="preserve"> n. 29)</w:t>
      </w:r>
      <w:r>
        <w:rPr>
          <w:spacing w:val="-4"/>
        </w:rPr>
        <w:t>.</w:t>
      </w:r>
    </w:p>
  </w:footnote>
  <w:footnote w:id="414">
    <w:p w14:paraId="70284C69" w14:textId="77777777" w:rsidR="00822F8B" w:rsidRDefault="00822F8B" w:rsidP="004F1579">
      <w:pPr>
        <w:pStyle w:val="Testonotaapidipagina"/>
        <w:jc w:val="both"/>
      </w:pPr>
      <w:r>
        <w:rPr>
          <w:rStyle w:val="Rimandonotaapidipagina"/>
        </w:rPr>
        <w:footnoteRef/>
      </w:r>
      <w:r w:rsidRPr="002E3AF9">
        <w:rPr>
          <w:spacing w:val="-4"/>
        </w:rPr>
        <w:t xml:space="preserve"> Cfr. </w:t>
      </w:r>
      <w:r w:rsidRPr="002E3AF9">
        <w:rPr>
          <w:smallCaps/>
          <w:spacing w:val="-4"/>
        </w:rPr>
        <w:t>Consiglio dell</w:t>
      </w:r>
      <w:r>
        <w:rPr>
          <w:smallCaps/>
          <w:spacing w:val="-4"/>
        </w:rPr>
        <w:t>’</w:t>
      </w:r>
      <w:r w:rsidRPr="002E3AF9">
        <w:rPr>
          <w:smallCaps/>
          <w:spacing w:val="-4"/>
        </w:rPr>
        <w:t>Unione europea</w:t>
      </w:r>
      <w:r w:rsidRPr="002E3AF9">
        <w:rPr>
          <w:spacing w:val="-4"/>
        </w:rPr>
        <w:t xml:space="preserve">, </w:t>
      </w:r>
      <w:r w:rsidRPr="002E3AF9">
        <w:rPr>
          <w:i/>
          <w:spacing w:val="-4"/>
        </w:rPr>
        <w:t>Direttiva 2014/87/Euratom, dell</w:t>
      </w:r>
      <w:r>
        <w:rPr>
          <w:i/>
          <w:spacing w:val="-4"/>
        </w:rPr>
        <w:t>’</w:t>
      </w:r>
      <w:r w:rsidRPr="002E3AF9">
        <w:rPr>
          <w:i/>
          <w:spacing w:val="-4"/>
        </w:rPr>
        <w:t>8 luglio 2014</w:t>
      </w:r>
      <w:r>
        <w:rPr>
          <w:i/>
          <w:spacing w:val="-4"/>
        </w:rPr>
        <w:t>,</w:t>
      </w:r>
      <w:r w:rsidRPr="002E3AF9">
        <w:rPr>
          <w:i/>
          <w:spacing w:val="-4"/>
        </w:rPr>
        <w:t xml:space="preserve"> che modifica la direttiva 2009/71/Euratom che istituisce un quadro comunitario per la sicurezza nucleare degli impianti nucleari </w:t>
      </w:r>
      <w:r w:rsidRPr="002E3AF9">
        <w:rPr>
          <w:spacing w:val="-4"/>
        </w:rPr>
        <w:t>(</w:t>
      </w:r>
      <w:r>
        <w:rPr>
          <w:spacing w:val="-4"/>
        </w:rPr>
        <w:t xml:space="preserve">G.U.U.E. n. L 219/42 del 25 luglio 2014), recepita nell’ordinamento italiano con il </w:t>
      </w:r>
      <w:r w:rsidRPr="00C5141C">
        <w:rPr>
          <w:smallCaps/>
          <w:spacing w:val="-4"/>
        </w:rPr>
        <w:t>Decreto Legislativo</w:t>
      </w:r>
      <w:r w:rsidRPr="00C5141C">
        <w:rPr>
          <w:spacing w:val="-4"/>
        </w:rPr>
        <w:t xml:space="preserve"> 15 settembre 2017, n. 137</w:t>
      </w:r>
      <w:r>
        <w:rPr>
          <w:spacing w:val="-4"/>
        </w:rPr>
        <w:t xml:space="preserve">, </w:t>
      </w:r>
      <w:r w:rsidRPr="00C5141C">
        <w:rPr>
          <w:i/>
          <w:spacing w:val="-4"/>
        </w:rPr>
        <w:t xml:space="preserve">Attuazione della direttiva 2014/87/Euratom che modifica la direttiva 2009/71/Euratom che istituisce un quadro comunitario per la sicurezza nucleare degli impianti nucleari </w:t>
      </w:r>
      <w:r w:rsidRPr="00C5141C">
        <w:rPr>
          <w:spacing w:val="-4"/>
        </w:rPr>
        <w:t>(G</w:t>
      </w:r>
      <w:r>
        <w:rPr>
          <w:spacing w:val="-4"/>
        </w:rPr>
        <w:t>.</w:t>
      </w:r>
      <w:r w:rsidRPr="00C5141C">
        <w:rPr>
          <w:spacing w:val="-4"/>
        </w:rPr>
        <w:t>U</w:t>
      </w:r>
      <w:r>
        <w:rPr>
          <w:spacing w:val="-4"/>
        </w:rPr>
        <w:t>.</w:t>
      </w:r>
      <w:r w:rsidRPr="00C5141C">
        <w:rPr>
          <w:spacing w:val="-4"/>
        </w:rPr>
        <w:t xml:space="preserve"> n.</w:t>
      </w:r>
      <w:r>
        <w:rPr>
          <w:spacing w:val="-4"/>
        </w:rPr>
        <w:t xml:space="preserve"> </w:t>
      </w:r>
      <w:r w:rsidRPr="00C5141C">
        <w:rPr>
          <w:spacing w:val="-4"/>
        </w:rPr>
        <w:t>219 del 19</w:t>
      </w:r>
      <w:r>
        <w:rPr>
          <w:spacing w:val="-4"/>
        </w:rPr>
        <w:t xml:space="preserve"> settembre </w:t>
      </w:r>
      <w:r w:rsidRPr="00C5141C">
        <w:rPr>
          <w:spacing w:val="-4"/>
        </w:rPr>
        <w:t>2017)</w:t>
      </w:r>
      <w:r>
        <w:rPr>
          <w:spacing w:val="-4"/>
        </w:rPr>
        <w:t>.</w:t>
      </w:r>
    </w:p>
  </w:footnote>
  <w:footnote w:id="415">
    <w:p w14:paraId="55085619" w14:textId="77777777" w:rsidR="00822F8B" w:rsidRDefault="00822F8B" w:rsidP="004F1579">
      <w:pPr>
        <w:pStyle w:val="Testonotaapidipagina"/>
        <w:jc w:val="both"/>
      </w:pPr>
      <w:r>
        <w:rPr>
          <w:rStyle w:val="Rimandonotaapidipagina"/>
        </w:rPr>
        <w:footnoteRef/>
      </w:r>
      <w:r w:rsidRPr="002E3AF9">
        <w:rPr>
          <w:spacing w:val="-4"/>
        </w:rPr>
        <w:t xml:space="preserve"> Cfr. </w:t>
      </w:r>
      <w:r w:rsidRPr="002E3AF9">
        <w:rPr>
          <w:smallCaps/>
          <w:spacing w:val="-4"/>
        </w:rPr>
        <w:t>Consiglio dell</w:t>
      </w:r>
      <w:r>
        <w:rPr>
          <w:smallCaps/>
          <w:spacing w:val="-4"/>
        </w:rPr>
        <w:t>’</w:t>
      </w:r>
      <w:r w:rsidRPr="002E3AF9">
        <w:rPr>
          <w:smallCaps/>
          <w:spacing w:val="-4"/>
        </w:rPr>
        <w:t>Unione europea</w:t>
      </w:r>
      <w:r w:rsidRPr="002E3AF9">
        <w:rPr>
          <w:spacing w:val="-4"/>
        </w:rPr>
        <w:t xml:space="preserve">, </w:t>
      </w:r>
      <w:r w:rsidRPr="002031B5">
        <w:rPr>
          <w:i/>
          <w:spacing w:val="-4"/>
        </w:rPr>
        <w:t>Direttiva 2013/51/Euratom</w:t>
      </w:r>
      <w:r w:rsidRPr="002E3AF9">
        <w:rPr>
          <w:i/>
          <w:spacing w:val="-4"/>
        </w:rPr>
        <w:t xml:space="preserve">, </w:t>
      </w:r>
      <w:r w:rsidRPr="002031B5">
        <w:rPr>
          <w:i/>
          <w:spacing w:val="-4"/>
        </w:rPr>
        <w:t>del 22 ottobre 2013</w:t>
      </w:r>
      <w:r>
        <w:rPr>
          <w:i/>
          <w:spacing w:val="-4"/>
        </w:rPr>
        <w:t>,</w:t>
      </w:r>
      <w:r w:rsidRPr="002031B5">
        <w:rPr>
          <w:i/>
          <w:spacing w:val="-4"/>
        </w:rPr>
        <w:t xml:space="preserve"> che stabilisce requisiti per la tutela della salute della popolazione relativamente alle sostanze radioattive presenti nelle acque destinate al consumo umano </w:t>
      </w:r>
      <w:r w:rsidRPr="002E3AF9">
        <w:rPr>
          <w:spacing w:val="-4"/>
        </w:rPr>
        <w:t>(</w:t>
      </w:r>
      <w:r>
        <w:rPr>
          <w:spacing w:val="-4"/>
        </w:rPr>
        <w:t xml:space="preserve">G.U.U.E. n. L 296/12 del 7 novembre 2013), recepita in Italia con il </w:t>
      </w:r>
      <w:r w:rsidRPr="00C5141C">
        <w:rPr>
          <w:smallCaps/>
          <w:spacing w:val="-4"/>
        </w:rPr>
        <w:t>Decreto Legislativo</w:t>
      </w:r>
      <w:r>
        <w:rPr>
          <w:spacing w:val="-4"/>
        </w:rPr>
        <w:t xml:space="preserve"> </w:t>
      </w:r>
      <w:r w:rsidRPr="00C5141C">
        <w:rPr>
          <w:spacing w:val="-4"/>
        </w:rPr>
        <w:t>15 febbraio 2016, n. 28</w:t>
      </w:r>
      <w:r>
        <w:rPr>
          <w:spacing w:val="-4"/>
        </w:rPr>
        <w:t xml:space="preserve">, </w:t>
      </w:r>
      <w:r w:rsidRPr="00C5141C">
        <w:rPr>
          <w:i/>
          <w:spacing w:val="-4"/>
        </w:rPr>
        <w:t>Attuazione della direttiva 2013/51/EURATOM del Consiglio, del 22 ottobre 2013, che stabilisce requisiti per la tutela della salute della popolazione relativamente alle sostanze radioattive presenti nelle acque destinate al consumo umano</w:t>
      </w:r>
      <w:r>
        <w:rPr>
          <w:spacing w:val="-4"/>
        </w:rPr>
        <w:t xml:space="preserve"> </w:t>
      </w:r>
      <w:r w:rsidRPr="00C5141C">
        <w:rPr>
          <w:spacing w:val="-4"/>
        </w:rPr>
        <w:t>(G</w:t>
      </w:r>
      <w:r>
        <w:rPr>
          <w:spacing w:val="-4"/>
        </w:rPr>
        <w:t>.</w:t>
      </w:r>
      <w:r w:rsidRPr="00C5141C">
        <w:rPr>
          <w:spacing w:val="-4"/>
        </w:rPr>
        <w:t>U</w:t>
      </w:r>
      <w:r>
        <w:rPr>
          <w:spacing w:val="-4"/>
        </w:rPr>
        <w:t>.</w:t>
      </w:r>
      <w:r w:rsidRPr="00C5141C">
        <w:rPr>
          <w:spacing w:val="-4"/>
        </w:rPr>
        <w:t xml:space="preserve"> n.</w:t>
      </w:r>
      <w:r>
        <w:rPr>
          <w:spacing w:val="-4"/>
        </w:rPr>
        <w:t xml:space="preserve"> </w:t>
      </w:r>
      <w:r w:rsidRPr="00C5141C">
        <w:rPr>
          <w:spacing w:val="-4"/>
        </w:rPr>
        <w:t>55 del</w:t>
      </w:r>
      <w:r>
        <w:rPr>
          <w:spacing w:val="-4"/>
        </w:rPr>
        <w:t xml:space="preserve"> </w:t>
      </w:r>
      <w:r w:rsidRPr="00C5141C">
        <w:rPr>
          <w:spacing w:val="-4"/>
        </w:rPr>
        <w:t>7</w:t>
      </w:r>
      <w:r>
        <w:rPr>
          <w:spacing w:val="-4"/>
        </w:rPr>
        <w:t xml:space="preserve"> marzo </w:t>
      </w:r>
      <w:r w:rsidRPr="00C5141C">
        <w:rPr>
          <w:spacing w:val="-4"/>
        </w:rPr>
        <w:t>2016)</w:t>
      </w:r>
      <w:r>
        <w:rPr>
          <w:spacing w:val="-4"/>
        </w:rPr>
        <w:t>.</w:t>
      </w:r>
    </w:p>
  </w:footnote>
  <w:footnote w:id="416">
    <w:p w14:paraId="3BDBE3F6" w14:textId="77777777" w:rsidR="00822F8B" w:rsidRDefault="00822F8B" w:rsidP="004F1579">
      <w:pPr>
        <w:pStyle w:val="Testonotaapidipagina"/>
      </w:pPr>
      <w:r>
        <w:rPr>
          <w:rStyle w:val="Rimandonotaapidipagina"/>
        </w:rPr>
        <w:footnoteRef/>
      </w:r>
      <w:r>
        <w:t xml:space="preserve"> Cfr. </w:t>
      </w:r>
      <w:r w:rsidRPr="00FC59BB">
        <w:rPr>
          <w:smallCaps/>
          <w:spacing w:val="-6"/>
        </w:rPr>
        <w:t>Parlamento europeo e Consiglio dell</w:t>
      </w:r>
      <w:r>
        <w:rPr>
          <w:smallCaps/>
          <w:spacing w:val="-6"/>
        </w:rPr>
        <w:t>’</w:t>
      </w:r>
      <w:r w:rsidRPr="00FC59BB">
        <w:rPr>
          <w:smallCaps/>
          <w:spacing w:val="-6"/>
        </w:rPr>
        <w:t>Unione europea</w:t>
      </w:r>
      <w:r w:rsidRPr="00FC59BB">
        <w:rPr>
          <w:spacing w:val="-6"/>
        </w:rPr>
        <w:t xml:space="preserve">, </w:t>
      </w:r>
      <w:r w:rsidRPr="00FC59BB">
        <w:rPr>
          <w:rFonts w:cs="ttiv"/>
          <w:i/>
          <w:iCs/>
          <w:spacing w:val="-6"/>
        </w:rPr>
        <w:t xml:space="preserve">Direttiva 2000/60/CE, </w:t>
      </w:r>
      <w:r w:rsidRPr="00FC59BB">
        <w:rPr>
          <w:rFonts w:cs="ttiv"/>
          <w:i/>
          <w:iCs/>
          <w:spacing w:val="-2"/>
        </w:rPr>
        <w:t xml:space="preserve">del 23 ottobre </w:t>
      </w:r>
      <w:r w:rsidRPr="00FC59BB">
        <w:rPr>
          <w:rFonts w:cs="ttiv"/>
          <w:i/>
          <w:iCs/>
        </w:rPr>
        <w:t>2000, che istituisce un quadro per l</w:t>
      </w:r>
      <w:r>
        <w:rPr>
          <w:rFonts w:cs="ttiv"/>
          <w:i/>
          <w:iCs/>
        </w:rPr>
        <w:t>’</w:t>
      </w:r>
      <w:r w:rsidRPr="00FC59BB">
        <w:rPr>
          <w:rFonts w:cs="ttiv"/>
          <w:i/>
          <w:iCs/>
        </w:rPr>
        <w:t>azione comunitaria in materia di acque</w:t>
      </w:r>
      <w:r w:rsidRPr="00FC59BB">
        <w:rPr>
          <w:rFonts w:cs="ttiv"/>
        </w:rPr>
        <w:t xml:space="preserve"> (G.U.C.E. n. L 327/1 del 22 dicembre 2000</w:t>
      </w:r>
      <w:r>
        <w:rPr>
          <w:rFonts w:cs="ttiv"/>
        </w:rPr>
        <w:t xml:space="preserve">), recepita in Italia attraverso il </w:t>
      </w:r>
      <w:r w:rsidRPr="00FC59BB">
        <w:rPr>
          <w:smallCaps/>
        </w:rPr>
        <w:t>Decreto Legislativo</w:t>
      </w:r>
      <w:r w:rsidRPr="00FC59BB">
        <w:t xml:space="preserve"> 3 aprile 2006, n. 152, </w:t>
      </w:r>
      <w:r w:rsidRPr="00FC59BB">
        <w:rPr>
          <w:i/>
          <w:iCs/>
        </w:rPr>
        <w:t>Norme in materia ambientale</w:t>
      </w:r>
      <w:r w:rsidRPr="00FC59BB">
        <w:t xml:space="preserve"> (G.U. n. 88 del 14 aprile 2006 - Suppl. Ord n. 96).</w:t>
      </w:r>
    </w:p>
  </w:footnote>
  <w:footnote w:id="417">
    <w:p w14:paraId="7DC516E6" w14:textId="77777777" w:rsidR="00822F8B" w:rsidRDefault="00822F8B" w:rsidP="004F1579">
      <w:pPr>
        <w:pStyle w:val="Testonotaapidipagina"/>
        <w:spacing w:line="252" w:lineRule="auto"/>
        <w:jc w:val="both"/>
      </w:pPr>
      <w:r>
        <w:rPr>
          <w:rStyle w:val="Rimandonotaapidipagina"/>
        </w:rPr>
        <w:footnoteRef/>
      </w:r>
      <w:r w:rsidRPr="00E51526">
        <w:rPr>
          <w:spacing w:val="-2"/>
        </w:rPr>
        <w:t xml:space="preserve"> Cfr. </w:t>
      </w:r>
      <w:r w:rsidRPr="00E51526">
        <w:rPr>
          <w:smallCaps/>
          <w:spacing w:val="-2"/>
        </w:rPr>
        <w:t>Consiglio delle Comunità europee</w:t>
      </w:r>
      <w:r w:rsidRPr="00E51526">
        <w:rPr>
          <w:spacing w:val="-2"/>
        </w:rPr>
        <w:t xml:space="preserve">, </w:t>
      </w:r>
      <w:r w:rsidRPr="00E51526">
        <w:rPr>
          <w:i/>
          <w:spacing w:val="-2"/>
        </w:rPr>
        <w:t>Direttiva n. 92/43/CEE, del 21 maggio 1992 relativa alla conservazione degli habitat naturali e seminaturali e della flora e della fauna selvatiche</w:t>
      </w:r>
      <w:r>
        <w:rPr>
          <w:spacing w:val="-2"/>
        </w:rPr>
        <w:t xml:space="preserve"> (G.U.C.E. n. L 206/7 del 22 luglio 1992), recepita in Italia con il </w:t>
      </w:r>
      <w:r w:rsidRPr="00263C27">
        <w:rPr>
          <w:spacing w:val="-2"/>
        </w:rPr>
        <w:t>D.P.R</w:t>
      </w:r>
      <w:r>
        <w:rPr>
          <w:spacing w:val="-2"/>
        </w:rPr>
        <w:t xml:space="preserve"> </w:t>
      </w:r>
      <w:r w:rsidRPr="00263C27">
        <w:rPr>
          <w:spacing w:val="-2"/>
        </w:rPr>
        <w:t>8 settembre 1997</w:t>
      </w:r>
      <w:r>
        <w:rPr>
          <w:spacing w:val="-2"/>
        </w:rPr>
        <w:t xml:space="preserve">, n. </w:t>
      </w:r>
      <w:r w:rsidRPr="00263C27">
        <w:rPr>
          <w:spacing w:val="-2"/>
        </w:rPr>
        <w:t>357</w:t>
      </w:r>
      <w:r>
        <w:rPr>
          <w:spacing w:val="-2"/>
        </w:rPr>
        <w:t xml:space="preserve">, </w:t>
      </w:r>
      <w:r w:rsidRPr="00263C27">
        <w:rPr>
          <w:i/>
          <w:spacing w:val="-2"/>
        </w:rPr>
        <w:t>Regolamento recante attuazione della direttiva 92/43/CEE relativa alla conservazione degli habitat natu</w:t>
      </w:r>
      <w:r>
        <w:rPr>
          <w:i/>
          <w:spacing w:val="-2"/>
        </w:rPr>
        <w:t>r</w:t>
      </w:r>
      <w:r w:rsidRPr="00263C27">
        <w:rPr>
          <w:i/>
          <w:spacing w:val="-2"/>
        </w:rPr>
        <w:t>ali e seminaturali, nonché della flora e della fauna selvatiche</w:t>
      </w:r>
      <w:r>
        <w:rPr>
          <w:spacing w:val="-2"/>
        </w:rPr>
        <w:t xml:space="preserve"> </w:t>
      </w:r>
      <w:r w:rsidRPr="00263C27">
        <w:rPr>
          <w:spacing w:val="-2"/>
        </w:rPr>
        <w:t>(G</w:t>
      </w:r>
      <w:r>
        <w:rPr>
          <w:spacing w:val="-2"/>
        </w:rPr>
        <w:t>.</w:t>
      </w:r>
      <w:r w:rsidRPr="00263C27">
        <w:rPr>
          <w:spacing w:val="-2"/>
        </w:rPr>
        <w:t>U</w:t>
      </w:r>
      <w:r>
        <w:rPr>
          <w:spacing w:val="-2"/>
        </w:rPr>
        <w:t>.</w:t>
      </w:r>
      <w:r w:rsidRPr="00263C27">
        <w:rPr>
          <w:spacing w:val="-2"/>
        </w:rPr>
        <w:t xml:space="preserve"> n.</w:t>
      </w:r>
      <w:r>
        <w:rPr>
          <w:spacing w:val="-2"/>
        </w:rPr>
        <w:t xml:space="preserve"> </w:t>
      </w:r>
      <w:r w:rsidRPr="00263C27">
        <w:rPr>
          <w:spacing w:val="-2"/>
        </w:rPr>
        <w:t>248 del 23</w:t>
      </w:r>
      <w:r>
        <w:rPr>
          <w:spacing w:val="-2"/>
        </w:rPr>
        <w:t xml:space="preserve"> ottobre </w:t>
      </w:r>
      <w:r w:rsidRPr="00263C27">
        <w:rPr>
          <w:spacing w:val="-2"/>
        </w:rPr>
        <w:t>1997 - Suppl. Ord</w:t>
      </w:r>
      <w:r>
        <w:rPr>
          <w:spacing w:val="-2"/>
        </w:rPr>
        <w:t>.</w:t>
      </w:r>
      <w:r w:rsidRPr="00263C27">
        <w:rPr>
          <w:spacing w:val="-2"/>
        </w:rPr>
        <w:t xml:space="preserve"> n. 219)</w:t>
      </w:r>
      <w:r>
        <w:rPr>
          <w:spacing w:val="-2"/>
        </w:rPr>
        <w:t>.</w:t>
      </w:r>
    </w:p>
  </w:footnote>
  <w:footnote w:id="418">
    <w:p w14:paraId="0D0C8126" w14:textId="77777777" w:rsidR="00822F8B" w:rsidRPr="00212C86" w:rsidRDefault="00822F8B" w:rsidP="004F1579">
      <w:pPr>
        <w:pStyle w:val="Testonotaapidipagina"/>
        <w:spacing w:line="252" w:lineRule="auto"/>
        <w:jc w:val="both"/>
        <w:rPr>
          <w:spacing w:val="-4"/>
        </w:rPr>
      </w:pPr>
      <w:r>
        <w:rPr>
          <w:rStyle w:val="Rimandonotaapidipagina"/>
        </w:rPr>
        <w:footnoteRef/>
      </w:r>
      <w:r>
        <w:t xml:space="preserve"> </w:t>
      </w:r>
      <w:r w:rsidRPr="00212C86">
        <w:rPr>
          <w:spacing w:val="-4"/>
        </w:rPr>
        <w:t xml:space="preserve">Giova rilevare e </w:t>
      </w:r>
      <w:r>
        <w:rPr>
          <w:spacing w:val="-4"/>
        </w:rPr>
        <w:t>riportare</w:t>
      </w:r>
      <w:r w:rsidRPr="00212C86">
        <w:rPr>
          <w:spacing w:val="-4"/>
        </w:rPr>
        <w:t xml:space="preserve"> che a </w:t>
      </w:r>
      <w:r w:rsidRPr="00212C86">
        <w:rPr>
          <w:i/>
          <w:spacing w:val="-4"/>
        </w:rPr>
        <w:t>Direttiva (UE) 2024/1203</w:t>
      </w:r>
      <w:r w:rsidRPr="00212C86">
        <w:rPr>
          <w:spacing w:val="-4"/>
        </w:rPr>
        <w:t xml:space="preserve"> in esame, all</w:t>
      </w:r>
      <w:r>
        <w:rPr>
          <w:spacing w:val="-4"/>
        </w:rPr>
        <w:t>’</w:t>
      </w:r>
      <w:r w:rsidRPr="00212C86">
        <w:rPr>
          <w:spacing w:val="-4"/>
        </w:rPr>
        <w:t xml:space="preserve">art. 2, para 2, lettera b), ha indicato che deve intendersi per </w:t>
      </w:r>
      <w:r w:rsidRPr="00212C86">
        <w:rPr>
          <w:i/>
          <w:spacing w:val="-4"/>
        </w:rPr>
        <w:t>«habitat all</w:t>
      </w:r>
      <w:r>
        <w:rPr>
          <w:i/>
          <w:spacing w:val="-4"/>
        </w:rPr>
        <w:t>’</w:t>
      </w:r>
      <w:r w:rsidRPr="00212C86">
        <w:rPr>
          <w:i/>
          <w:spacing w:val="-4"/>
        </w:rPr>
        <w:t>interno di un sito protetto»: l</w:t>
      </w:r>
      <w:r>
        <w:rPr>
          <w:i/>
          <w:spacing w:val="-4"/>
        </w:rPr>
        <w:t>’</w:t>
      </w:r>
      <w:r w:rsidRPr="00212C86">
        <w:rPr>
          <w:i/>
          <w:spacing w:val="-4"/>
        </w:rPr>
        <w:t>habitat di specie per cui una zona è classificata come zona di protezione speciale a norma dell</w:t>
      </w:r>
      <w:r>
        <w:rPr>
          <w:i/>
          <w:spacing w:val="-4"/>
        </w:rPr>
        <w:t>’</w:t>
      </w:r>
      <w:r w:rsidRPr="00212C86">
        <w:rPr>
          <w:i/>
          <w:spacing w:val="-4"/>
        </w:rPr>
        <w:t>articolo 4, paragrafo 1 o 2, della direttiva 2009/147/CE, o habitat naturale o habitat di specie per cui un sito è designato come zona speciale di conservazione a norma dell</w:t>
      </w:r>
      <w:r>
        <w:rPr>
          <w:i/>
          <w:spacing w:val="-4"/>
        </w:rPr>
        <w:t>’</w:t>
      </w:r>
      <w:r w:rsidRPr="00212C86">
        <w:rPr>
          <w:i/>
          <w:spacing w:val="-4"/>
        </w:rPr>
        <w:t>articolo 4, paragrafo 4, della direttiva 92/43/CEE o per cui un sito è classificato come di importanza comunitaria a norma dell</w:t>
      </w:r>
      <w:r>
        <w:rPr>
          <w:i/>
          <w:spacing w:val="-4"/>
        </w:rPr>
        <w:t>’</w:t>
      </w:r>
      <w:r w:rsidRPr="00212C86">
        <w:rPr>
          <w:i/>
          <w:spacing w:val="-4"/>
        </w:rPr>
        <w:t>articolo 4, paragrafo 2, della direttiva 92/43/CEE.</w:t>
      </w:r>
    </w:p>
  </w:footnote>
  <w:footnote w:id="419">
    <w:p w14:paraId="33C35191" w14:textId="77777777" w:rsidR="00822F8B" w:rsidRDefault="00822F8B" w:rsidP="004F1579">
      <w:pPr>
        <w:pStyle w:val="Testonotaapidipagina"/>
        <w:spacing w:line="252" w:lineRule="auto"/>
        <w:jc w:val="both"/>
      </w:pPr>
      <w:r>
        <w:rPr>
          <w:rStyle w:val="Rimandonotaapidipagina"/>
        </w:rPr>
        <w:footnoteRef/>
      </w:r>
      <w:r w:rsidRPr="004E0A5B">
        <w:rPr>
          <w:spacing w:val="-4"/>
        </w:rPr>
        <w:t xml:space="preserve"> Cfr. </w:t>
      </w:r>
      <w:r w:rsidRPr="004E0A5B">
        <w:rPr>
          <w:smallCaps/>
          <w:spacing w:val="-4"/>
        </w:rPr>
        <w:t>Parlamento europeo e Consiglio dell</w:t>
      </w:r>
      <w:r>
        <w:rPr>
          <w:smallCaps/>
          <w:spacing w:val="-4"/>
        </w:rPr>
        <w:t>’</w:t>
      </w:r>
      <w:r w:rsidRPr="004E0A5B">
        <w:rPr>
          <w:smallCaps/>
          <w:spacing w:val="-4"/>
        </w:rPr>
        <w:t>Unione europea</w:t>
      </w:r>
      <w:r w:rsidRPr="004E0A5B">
        <w:rPr>
          <w:spacing w:val="-4"/>
        </w:rPr>
        <w:t xml:space="preserve">, </w:t>
      </w:r>
      <w:r w:rsidRPr="004E0A5B">
        <w:rPr>
          <w:rFonts w:cs="ttiv"/>
          <w:i/>
          <w:iCs/>
          <w:spacing w:val="-4"/>
        </w:rPr>
        <w:t>Direttiva</w:t>
      </w:r>
      <w:r>
        <w:rPr>
          <w:rFonts w:cs="ttiv"/>
          <w:i/>
          <w:iCs/>
          <w:spacing w:val="-4"/>
        </w:rPr>
        <w:t xml:space="preserve"> </w:t>
      </w:r>
      <w:r w:rsidRPr="00212C86">
        <w:rPr>
          <w:i/>
        </w:rPr>
        <w:t>2009/147/CE</w:t>
      </w:r>
      <w:r>
        <w:rPr>
          <w:i/>
        </w:rPr>
        <w:t xml:space="preserve">, </w:t>
      </w:r>
      <w:r w:rsidRPr="004E0A5B">
        <w:rPr>
          <w:i/>
        </w:rPr>
        <w:t>del 30 novembre 2009 concernente la conservazione degli uccelli selvatici (versione codificata)</w:t>
      </w:r>
      <w:r w:rsidRPr="004E0A5B">
        <w:t xml:space="preserve"> </w:t>
      </w:r>
      <w:r>
        <w:t xml:space="preserve">(G.U.U.E. n. L 20/7 del </w:t>
      </w:r>
      <w:r w:rsidRPr="004E0A5B">
        <w:t>26 gennaio 2010</w:t>
      </w:r>
      <w:r>
        <w:t xml:space="preserve">), recepita in Italia, in pratica, in virtù di successive aggiunte e varianti ad essa apportate, dalla </w:t>
      </w:r>
      <w:r w:rsidRPr="00BC6BFE">
        <w:rPr>
          <w:smallCaps/>
        </w:rPr>
        <w:t>Legge</w:t>
      </w:r>
      <w:r>
        <w:t xml:space="preserve"> 11 febbraio 1992, n. 157, </w:t>
      </w:r>
      <w:r w:rsidRPr="00BC6BFE">
        <w:rPr>
          <w:i/>
        </w:rPr>
        <w:t>Norme per la protezione della fauna selvatica omeoterma e per il prelievo venatorio</w:t>
      </w:r>
      <w:r>
        <w:t xml:space="preserve"> (G.U</w:t>
      </w:r>
      <w:r w:rsidRPr="00BC6BFE">
        <w:t xml:space="preserve"> n.</w:t>
      </w:r>
      <w:r>
        <w:t xml:space="preserve"> </w:t>
      </w:r>
      <w:r w:rsidRPr="00BC6BFE">
        <w:t>46 del 25</w:t>
      </w:r>
      <w:r>
        <w:t xml:space="preserve"> febbraio </w:t>
      </w:r>
      <w:r w:rsidRPr="00BC6BFE">
        <w:t>1992 - Suppl. Ord</w:t>
      </w:r>
      <w:r>
        <w:t>.</w:t>
      </w:r>
      <w:r w:rsidRPr="00BC6BFE">
        <w:t xml:space="preserve"> n. 41)</w:t>
      </w:r>
      <w:r>
        <w:t xml:space="preserve">, la quale aveva </w:t>
      </w:r>
      <w:r w:rsidRPr="00BC6BFE">
        <w:t>dato attuazione nell</w:t>
      </w:r>
      <w:r>
        <w:t>’</w:t>
      </w:r>
      <w:r w:rsidRPr="00BC6BFE">
        <w:t xml:space="preserve">ordinamento italiano alla precedente </w:t>
      </w:r>
      <w:r w:rsidRPr="00BC6BFE">
        <w:rPr>
          <w:i/>
        </w:rPr>
        <w:t>Direttiva 79/409/CEE</w:t>
      </w:r>
      <w:r w:rsidRPr="00BC6BFE">
        <w:t xml:space="preserve">, che è stata poi </w:t>
      </w:r>
      <w:r>
        <w:t xml:space="preserve">abrogata e </w:t>
      </w:r>
      <w:r w:rsidRPr="00BC6BFE">
        <w:t xml:space="preserve">sostituita dalla </w:t>
      </w:r>
      <w:r w:rsidRPr="00BC6BFE">
        <w:rPr>
          <w:i/>
        </w:rPr>
        <w:t>Direttiva 2009/147/CE</w:t>
      </w:r>
      <w:r>
        <w:t>, anche nei riferimenti nei testi normativi.</w:t>
      </w:r>
    </w:p>
  </w:footnote>
  <w:footnote w:id="420">
    <w:p w14:paraId="671CFB72" w14:textId="77777777" w:rsidR="00822F8B" w:rsidRDefault="00822F8B" w:rsidP="004F1579">
      <w:pPr>
        <w:pStyle w:val="Testonotaapidipagina"/>
        <w:spacing w:line="252" w:lineRule="auto"/>
        <w:jc w:val="both"/>
      </w:pPr>
      <w:r>
        <w:rPr>
          <w:rStyle w:val="Rimandonotaapidipagina"/>
        </w:rPr>
        <w:footnoteRef/>
      </w:r>
      <w:r w:rsidRPr="00707381">
        <w:rPr>
          <w:spacing w:val="-4"/>
        </w:rPr>
        <w:t xml:space="preserve"> Cfr. </w:t>
      </w:r>
      <w:r w:rsidRPr="00707381">
        <w:rPr>
          <w:smallCaps/>
          <w:spacing w:val="-4"/>
        </w:rPr>
        <w:t>Consiglio dell</w:t>
      </w:r>
      <w:r>
        <w:rPr>
          <w:smallCaps/>
          <w:spacing w:val="-4"/>
        </w:rPr>
        <w:t>’</w:t>
      </w:r>
      <w:r w:rsidRPr="00707381">
        <w:rPr>
          <w:smallCaps/>
          <w:spacing w:val="-4"/>
        </w:rPr>
        <w:t>Unione europea</w:t>
      </w:r>
      <w:r w:rsidRPr="00707381">
        <w:rPr>
          <w:spacing w:val="-4"/>
        </w:rPr>
        <w:t xml:space="preserve">, </w:t>
      </w:r>
      <w:r w:rsidRPr="00707381">
        <w:rPr>
          <w:i/>
          <w:spacing w:val="-4"/>
        </w:rPr>
        <w:t>Regolamento (CE) 338/97, del 9 dicembre 1996, relativo alla protezione di specie della flora e della fauna selvatiche mediante il controllo del loro commercio</w:t>
      </w:r>
      <w:r>
        <w:rPr>
          <w:spacing w:val="-4"/>
        </w:rPr>
        <w:t xml:space="preserve"> (G.U.C.E. n. L 61/1 del 3 marzo 1997), </w:t>
      </w:r>
      <w:r w:rsidRPr="00F04C3F">
        <w:rPr>
          <w:spacing w:val="-4"/>
        </w:rPr>
        <w:t>recepito nell</w:t>
      </w:r>
      <w:r>
        <w:rPr>
          <w:spacing w:val="-4"/>
        </w:rPr>
        <w:t>’</w:t>
      </w:r>
      <w:r w:rsidRPr="00F04C3F">
        <w:rPr>
          <w:spacing w:val="-4"/>
        </w:rPr>
        <w:t xml:space="preserve">ordinamento italiano principalmente attraverso il </w:t>
      </w:r>
      <w:r w:rsidRPr="00F04C3F">
        <w:rPr>
          <w:smallCaps/>
          <w:spacing w:val="-4"/>
        </w:rPr>
        <w:t>Decreto del Minist</w:t>
      </w:r>
      <w:r>
        <w:rPr>
          <w:smallCaps/>
          <w:spacing w:val="-4"/>
        </w:rPr>
        <w:t>e</w:t>
      </w:r>
      <w:r w:rsidRPr="00F04C3F">
        <w:rPr>
          <w:smallCaps/>
          <w:spacing w:val="-4"/>
        </w:rPr>
        <w:t>ro dell</w:t>
      </w:r>
      <w:r>
        <w:rPr>
          <w:smallCaps/>
          <w:spacing w:val="-4"/>
        </w:rPr>
        <w:t>’</w:t>
      </w:r>
      <w:r w:rsidRPr="00F04C3F">
        <w:rPr>
          <w:smallCaps/>
          <w:spacing w:val="-4"/>
        </w:rPr>
        <w:t>Ambiente della Tutela del Territorio</w:t>
      </w:r>
      <w:r>
        <w:rPr>
          <w:spacing w:val="-4"/>
        </w:rPr>
        <w:t xml:space="preserve">, </w:t>
      </w:r>
      <w:r w:rsidRPr="00F04C3F">
        <w:rPr>
          <w:spacing w:val="-4"/>
        </w:rPr>
        <w:t>8 gennaio 2002</w:t>
      </w:r>
      <w:r>
        <w:rPr>
          <w:spacing w:val="-4"/>
        </w:rPr>
        <w:t xml:space="preserve">, </w:t>
      </w:r>
      <w:r w:rsidRPr="00F04C3F">
        <w:rPr>
          <w:i/>
          <w:spacing w:val="-4"/>
        </w:rPr>
        <w:t>Istituzione del registro di detenzione delle specie animali e vegetali</w:t>
      </w:r>
      <w:r>
        <w:rPr>
          <w:spacing w:val="-4"/>
        </w:rPr>
        <w:t xml:space="preserve"> (G.U. n. 15 del 18 gennaio 2002).</w:t>
      </w:r>
    </w:p>
  </w:footnote>
  <w:footnote w:id="421">
    <w:p w14:paraId="5DE72119" w14:textId="77777777" w:rsidR="00822F8B" w:rsidRDefault="00822F8B" w:rsidP="004F1579">
      <w:pPr>
        <w:pStyle w:val="Testonotaapidipagina"/>
        <w:jc w:val="both"/>
      </w:pPr>
      <w:r>
        <w:rPr>
          <w:rStyle w:val="Rimandonotaapidipagina"/>
        </w:rPr>
        <w:footnoteRef/>
      </w:r>
      <w:r>
        <w:t xml:space="preserve"> </w:t>
      </w:r>
      <w:r w:rsidRPr="004E0A5B">
        <w:rPr>
          <w:spacing w:val="-4"/>
        </w:rPr>
        <w:t xml:space="preserve">Cfr. </w:t>
      </w:r>
      <w:r w:rsidRPr="004E0A5B">
        <w:rPr>
          <w:smallCaps/>
          <w:spacing w:val="-4"/>
        </w:rPr>
        <w:t>Parlamento europeo e Consiglio dell</w:t>
      </w:r>
      <w:r>
        <w:rPr>
          <w:smallCaps/>
          <w:spacing w:val="-4"/>
        </w:rPr>
        <w:t>’</w:t>
      </w:r>
      <w:r w:rsidRPr="004E0A5B">
        <w:rPr>
          <w:smallCaps/>
          <w:spacing w:val="-4"/>
        </w:rPr>
        <w:t>Unione europea</w:t>
      </w:r>
      <w:r w:rsidRPr="004E0A5B">
        <w:rPr>
          <w:spacing w:val="-4"/>
        </w:rPr>
        <w:t>,</w:t>
      </w:r>
      <w:r>
        <w:rPr>
          <w:spacing w:val="-4"/>
        </w:rPr>
        <w:t xml:space="preserve"> </w:t>
      </w:r>
      <w:r w:rsidRPr="004208A4">
        <w:rPr>
          <w:i/>
          <w:spacing w:val="-4"/>
        </w:rPr>
        <w:t>Regolamento (UE) 2023/1115, del 31 maggio 2023 relativo alla messa a disposizione sul mercato dell</w:t>
      </w:r>
      <w:r>
        <w:rPr>
          <w:i/>
          <w:spacing w:val="-4"/>
        </w:rPr>
        <w:t>’</w:t>
      </w:r>
      <w:r w:rsidRPr="004208A4">
        <w:rPr>
          <w:i/>
          <w:spacing w:val="-4"/>
        </w:rPr>
        <w:t>Unione e all</w:t>
      </w:r>
      <w:r>
        <w:rPr>
          <w:i/>
          <w:spacing w:val="-4"/>
        </w:rPr>
        <w:t>’</w:t>
      </w:r>
      <w:r w:rsidRPr="004208A4">
        <w:rPr>
          <w:i/>
          <w:spacing w:val="-4"/>
        </w:rPr>
        <w:t>esportazione dall</w:t>
      </w:r>
      <w:r>
        <w:rPr>
          <w:i/>
          <w:spacing w:val="-4"/>
        </w:rPr>
        <w:t>’</w:t>
      </w:r>
      <w:r w:rsidRPr="004208A4">
        <w:rPr>
          <w:i/>
          <w:spacing w:val="-4"/>
        </w:rPr>
        <w:t>Unione di determinate materie prime e determinati prodotti associati alla deforestazione e al degrado forestale e che abroga il regolamento (UE) n. 995/2010</w:t>
      </w:r>
      <w:r>
        <w:rPr>
          <w:spacing w:val="-4"/>
        </w:rPr>
        <w:t xml:space="preserve"> (G.U.U.E. n. L 150/206 del </w:t>
      </w:r>
      <w:r w:rsidRPr="004208A4">
        <w:rPr>
          <w:spacing w:val="-4"/>
        </w:rPr>
        <w:t>9 giugno 2023),</w:t>
      </w:r>
    </w:p>
  </w:footnote>
  <w:footnote w:id="422">
    <w:p w14:paraId="06EDB060" w14:textId="77777777" w:rsidR="00822F8B" w:rsidRDefault="00822F8B" w:rsidP="004F1579">
      <w:pPr>
        <w:pStyle w:val="Testonotaapidipagina"/>
        <w:jc w:val="both"/>
      </w:pPr>
      <w:r>
        <w:rPr>
          <w:rStyle w:val="Rimandonotaapidipagina"/>
        </w:rPr>
        <w:footnoteRef/>
      </w:r>
      <w:r>
        <w:t xml:space="preserve"> </w:t>
      </w:r>
      <w:r w:rsidRPr="004E0A5B">
        <w:rPr>
          <w:spacing w:val="-4"/>
        </w:rPr>
        <w:t xml:space="preserve">Cfr. </w:t>
      </w:r>
      <w:r w:rsidRPr="004E0A5B">
        <w:rPr>
          <w:smallCaps/>
          <w:spacing w:val="-4"/>
        </w:rPr>
        <w:t>Parlamento europeo e Consiglio dell</w:t>
      </w:r>
      <w:r>
        <w:rPr>
          <w:smallCaps/>
          <w:spacing w:val="-4"/>
        </w:rPr>
        <w:t>’</w:t>
      </w:r>
      <w:r w:rsidRPr="004E0A5B">
        <w:rPr>
          <w:smallCaps/>
          <w:spacing w:val="-4"/>
        </w:rPr>
        <w:t>Unione europea</w:t>
      </w:r>
      <w:r w:rsidRPr="004E0A5B">
        <w:rPr>
          <w:spacing w:val="-4"/>
        </w:rPr>
        <w:t>,</w:t>
      </w:r>
      <w:r>
        <w:rPr>
          <w:spacing w:val="-4"/>
        </w:rPr>
        <w:t xml:space="preserve"> </w:t>
      </w:r>
      <w:r w:rsidRPr="00EC56FA">
        <w:rPr>
          <w:i/>
          <w:spacing w:val="-4"/>
        </w:rPr>
        <w:t>Regolamento (UE) 1143/2014</w:t>
      </w:r>
      <w:r>
        <w:rPr>
          <w:i/>
          <w:spacing w:val="-4"/>
        </w:rPr>
        <w:t xml:space="preserve">, </w:t>
      </w:r>
      <w:r w:rsidRPr="00EC56FA">
        <w:rPr>
          <w:i/>
          <w:spacing w:val="-4"/>
        </w:rPr>
        <w:t>del 22 ottobre 2014</w:t>
      </w:r>
      <w:r>
        <w:rPr>
          <w:i/>
          <w:spacing w:val="-4"/>
        </w:rPr>
        <w:t>,</w:t>
      </w:r>
      <w:r w:rsidRPr="00EC56FA">
        <w:rPr>
          <w:i/>
          <w:spacing w:val="-4"/>
        </w:rPr>
        <w:t xml:space="preserve"> recante disposizioni volte a prevenire e gestire l</w:t>
      </w:r>
      <w:r>
        <w:rPr>
          <w:i/>
          <w:spacing w:val="-4"/>
        </w:rPr>
        <w:t>’</w:t>
      </w:r>
      <w:r w:rsidRPr="00EC56FA">
        <w:rPr>
          <w:i/>
          <w:spacing w:val="-4"/>
        </w:rPr>
        <w:t>introduzione e la diffusione delle specie esotiche invasive</w:t>
      </w:r>
      <w:r w:rsidRPr="00EC56FA">
        <w:rPr>
          <w:spacing w:val="-4"/>
        </w:rPr>
        <w:t xml:space="preserve"> </w:t>
      </w:r>
      <w:r>
        <w:rPr>
          <w:spacing w:val="-4"/>
        </w:rPr>
        <w:t xml:space="preserve">(G.U.U.E. n. L 317/35 del 4 novembre 2014), recepito nell’ordinamento italiano in virtù del </w:t>
      </w:r>
      <w:r w:rsidRPr="00266292">
        <w:rPr>
          <w:smallCaps/>
          <w:spacing w:val="-4"/>
        </w:rPr>
        <w:t>Decreto Legislativo</w:t>
      </w:r>
      <w:r w:rsidRPr="00266292">
        <w:rPr>
          <w:spacing w:val="-4"/>
        </w:rPr>
        <w:t xml:space="preserve"> 15 dicembre 2017, n. 230</w:t>
      </w:r>
      <w:r>
        <w:rPr>
          <w:spacing w:val="-4"/>
        </w:rPr>
        <w:t xml:space="preserve">, </w:t>
      </w:r>
      <w:r w:rsidRPr="00266292">
        <w:rPr>
          <w:i/>
          <w:spacing w:val="-4"/>
        </w:rPr>
        <w:t>Adeguamento della normativa nazionale alle disposizioni del regolamento (UE) n. 1143/2014 del Parlamento europeo e del Consiglio del 22 ottobre 2014, recante disposizioni volte a prevenire e gestire l</w:t>
      </w:r>
      <w:r>
        <w:rPr>
          <w:i/>
          <w:spacing w:val="-4"/>
        </w:rPr>
        <w:t>’</w:t>
      </w:r>
      <w:r w:rsidRPr="00266292">
        <w:rPr>
          <w:i/>
          <w:spacing w:val="-4"/>
        </w:rPr>
        <w:t>introduzione e la diffusione delle specie esotiche invasive</w:t>
      </w:r>
      <w:r>
        <w:rPr>
          <w:spacing w:val="-4"/>
        </w:rPr>
        <w:t xml:space="preserve"> </w:t>
      </w:r>
      <w:r w:rsidRPr="00266292">
        <w:rPr>
          <w:spacing w:val="-4"/>
        </w:rPr>
        <w:t>(G</w:t>
      </w:r>
      <w:r>
        <w:rPr>
          <w:spacing w:val="-4"/>
        </w:rPr>
        <w:t>.</w:t>
      </w:r>
      <w:r w:rsidRPr="00266292">
        <w:rPr>
          <w:spacing w:val="-4"/>
        </w:rPr>
        <w:t>U</w:t>
      </w:r>
      <w:r>
        <w:rPr>
          <w:spacing w:val="-4"/>
        </w:rPr>
        <w:t>.</w:t>
      </w:r>
      <w:r w:rsidRPr="00266292">
        <w:rPr>
          <w:spacing w:val="-4"/>
        </w:rPr>
        <w:t xml:space="preserve"> n.</w:t>
      </w:r>
      <w:r>
        <w:rPr>
          <w:spacing w:val="-4"/>
        </w:rPr>
        <w:t xml:space="preserve"> </w:t>
      </w:r>
      <w:r w:rsidRPr="00266292">
        <w:rPr>
          <w:spacing w:val="-4"/>
        </w:rPr>
        <w:t>24 del 30</w:t>
      </w:r>
      <w:r>
        <w:rPr>
          <w:spacing w:val="-4"/>
        </w:rPr>
        <w:t xml:space="preserve"> gennaio </w:t>
      </w:r>
      <w:r w:rsidRPr="00266292">
        <w:rPr>
          <w:spacing w:val="-4"/>
        </w:rPr>
        <w:t>2018)</w:t>
      </w:r>
      <w:r>
        <w:rPr>
          <w:spacing w:val="-4"/>
        </w:rPr>
        <w:t>.</w:t>
      </w:r>
    </w:p>
  </w:footnote>
  <w:footnote w:id="423">
    <w:p w14:paraId="679402C1" w14:textId="77777777" w:rsidR="00822F8B" w:rsidRDefault="00822F8B" w:rsidP="004F1579">
      <w:pPr>
        <w:pStyle w:val="Testonotaapidipagina"/>
        <w:jc w:val="both"/>
      </w:pPr>
      <w:r>
        <w:rPr>
          <w:rStyle w:val="Rimandonotaapidipagina"/>
        </w:rPr>
        <w:footnoteRef/>
      </w:r>
      <w:r>
        <w:t xml:space="preserve"> </w:t>
      </w:r>
      <w:r w:rsidRPr="004E0A5B">
        <w:rPr>
          <w:spacing w:val="-4"/>
        </w:rPr>
        <w:t xml:space="preserve">Cfr. </w:t>
      </w:r>
      <w:r w:rsidRPr="004E0A5B">
        <w:rPr>
          <w:smallCaps/>
          <w:spacing w:val="-4"/>
        </w:rPr>
        <w:t>Parlamento europeo e Consiglio dell</w:t>
      </w:r>
      <w:r>
        <w:rPr>
          <w:smallCaps/>
          <w:spacing w:val="-4"/>
        </w:rPr>
        <w:t>’</w:t>
      </w:r>
      <w:r w:rsidRPr="004E0A5B">
        <w:rPr>
          <w:smallCaps/>
          <w:spacing w:val="-4"/>
        </w:rPr>
        <w:t>Unione europea</w:t>
      </w:r>
      <w:r w:rsidRPr="004E0A5B">
        <w:rPr>
          <w:spacing w:val="-4"/>
        </w:rPr>
        <w:t>,</w:t>
      </w:r>
      <w:r>
        <w:rPr>
          <w:spacing w:val="-4"/>
        </w:rPr>
        <w:t xml:space="preserve"> </w:t>
      </w:r>
      <w:r w:rsidRPr="00EC56FA">
        <w:rPr>
          <w:i/>
          <w:spacing w:val="-4"/>
        </w:rPr>
        <w:t>Regolamento (UE)</w:t>
      </w:r>
      <w:r>
        <w:rPr>
          <w:i/>
          <w:spacing w:val="-4"/>
        </w:rPr>
        <w:t xml:space="preserve"> </w:t>
      </w:r>
      <w:r w:rsidRPr="00CB72C2">
        <w:rPr>
          <w:i/>
          <w:spacing w:val="-4"/>
        </w:rPr>
        <w:t>2024/590</w:t>
      </w:r>
      <w:r>
        <w:rPr>
          <w:i/>
          <w:spacing w:val="-4"/>
        </w:rPr>
        <w:t xml:space="preserve">, </w:t>
      </w:r>
      <w:r w:rsidRPr="00CB72C2">
        <w:rPr>
          <w:i/>
          <w:spacing w:val="-4"/>
        </w:rPr>
        <w:t>del 7 febbraio 2024</w:t>
      </w:r>
      <w:r>
        <w:rPr>
          <w:i/>
          <w:spacing w:val="-4"/>
        </w:rPr>
        <w:t>,</w:t>
      </w:r>
      <w:r w:rsidRPr="00CB72C2">
        <w:rPr>
          <w:i/>
          <w:spacing w:val="-4"/>
        </w:rPr>
        <w:t xml:space="preserve"> sulle sostanze che riducono lo strato di ozono, e che abroga il regolamento (CE) n. 1005/2009</w:t>
      </w:r>
      <w:r w:rsidRPr="00CB72C2">
        <w:rPr>
          <w:spacing w:val="-4"/>
        </w:rPr>
        <w:t xml:space="preserve"> (</w:t>
      </w:r>
      <w:r>
        <w:rPr>
          <w:spacing w:val="-4"/>
        </w:rPr>
        <w:t>G.U.U.E. Serie L del 20 febbraio 2024).</w:t>
      </w:r>
    </w:p>
  </w:footnote>
  <w:footnote w:id="424">
    <w:p w14:paraId="343A8293" w14:textId="77777777" w:rsidR="00822F8B" w:rsidRDefault="00822F8B" w:rsidP="004F1579">
      <w:pPr>
        <w:pStyle w:val="Testonotaapidipagina"/>
        <w:jc w:val="both"/>
      </w:pPr>
      <w:r>
        <w:rPr>
          <w:rStyle w:val="Rimandonotaapidipagina"/>
        </w:rPr>
        <w:footnoteRef/>
      </w:r>
      <w:r>
        <w:t xml:space="preserve"> </w:t>
      </w:r>
      <w:r w:rsidRPr="004E0A5B">
        <w:rPr>
          <w:spacing w:val="-4"/>
        </w:rPr>
        <w:t xml:space="preserve">Cfr. </w:t>
      </w:r>
      <w:r w:rsidRPr="004E0A5B">
        <w:rPr>
          <w:smallCaps/>
          <w:spacing w:val="-4"/>
        </w:rPr>
        <w:t>Parlamento europeo e Consiglio dell</w:t>
      </w:r>
      <w:r>
        <w:rPr>
          <w:smallCaps/>
          <w:spacing w:val="-4"/>
        </w:rPr>
        <w:t>’</w:t>
      </w:r>
      <w:r w:rsidRPr="004E0A5B">
        <w:rPr>
          <w:smallCaps/>
          <w:spacing w:val="-4"/>
        </w:rPr>
        <w:t>Unione europea</w:t>
      </w:r>
      <w:r w:rsidRPr="004E0A5B">
        <w:rPr>
          <w:spacing w:val="-4"/>
        </w:rPr>
        <w:t>,</w:t>
      </w:r>
      <w:r>
        <w:rPr>
          <w:spacing w:val="-4"/>
        </w:rPr>
        <w:t xml:space="preserve"> </w:t>
      </w:r>
      <w:r w:rsidRPr="00E67E3F">
        <w:rPr>
          <w:i/>
          <w:spacing w:val="-4"/>
        </w:rPr>
        <w:t>Regolamento (UE) 2024/573</w:t>
      </w:r>
      <w:r>
        <w:rPr>
          <w:i/>
          <w:spacing w:val="-4"/>
        </w:rPr>
        <w:t xml:space="preserve">, </w:t>
      </w:r>
      <w:r w:rsidRPr="00E67E3F">
        <w:rPr>
          <w:i/>
          <w:spacing w:val="-4"/>
        </w:rPr>
        <w:t>del 7 febbraio 2024 sui gas fluorurati a effetto serra, che modifica la direttiva (UE) 2019/1937 e che abroga il regolamento (UE) n. 517/2014</w:t>
      </w:r>
      <w:r w:rsidRPr="00CB72C2">
        <w:rPr>
          <w:spacing w:val="-4"/>
        </w:rPr>
        <w:t xml:space="preserve"> (</w:t>
      </w:r>
      <w:r>
        <w:rPr>
          <w:spacing w:val="-4"/>
        </w:rPr>
        <w:t>G.U.U.E. Serie L del 20 febbraio 2024).</w:t>
      </w:r>
    </w:p>
  </w:footnote>
  <w:footnote w:id="425">
    <w:p w14:paraId="43B020C9" w14:textId="2F94A852" w:rsidR="00822F8B" w:rsidRDefault="00822F8B" w:rsidP="004F1579">
      <w:pPr>
        <w:pStyle w:val="Testonotaapidipagina"/>
        <w:spacing w:line="233" w:lineRule="auto"/>
        <w:jc w:val="both"/>
      </w:pPr>
      <w:r>
        <w:rPr>
          <w:rStyle w:val="Rimandonotaapidipagina"/>
        </w:rPr>
        <w:footnoteRef/>
      </w:r>
      <w:r w:rsidRPr="00741637">
        <w:rPr>
          <w:spacing w:val="-4"/>
        </w:rPr>
        <w:t xml:space="preserve"> Le sanzioni pecuniarie applicate dall</w:t>
      </w:r>
      <w:r>
        <w:rPr>
          <w:spacing w:val="-4"/>
        </w:rPr>
        <w:t>’</w:t>
      </w:r>
      <w:r w:rsidRPr="00741637">
        <w:rPr>
          <w:spacing w:val="-4"/>
        </w:rPr>
        <w:t>Antitrust alle aziende per violazioni della concorrenza possono raggiungere il 10% del fatturato annuo dell</w:t>
      </w:r>
      <w:r>
        <w:rPr>
          <w:spacing w:val="-4"/>
        </w:rPr>
        <w:t>’</w:t>
      </w:r>
      <w:r w:rsidRPr="00741637">
        <w:rPr>
          <w:spacing w:val="-4"/>
        </w:rPr>
        <w:t>impresa. Questo meccanismo, che lega l</w:t>
      </w:r>
      <w:r>
        <w:rPr>
          <w:spacing w:val="-4"/>
        </w:rPr>
        <w:t>’</w:t>
      </w:r>
      <w:r w:rsidRPr="00741637">
        <w:rPr>
          <w:spacing w:val="-4"/>
        </w:rPr>
        <w:t>importo della sanzione al fatturato, è volto a rendere le multe proporzionali alle dimensioni dell</w:t>
      </w:r>
      <w:r>
        <w:rPr>
          <w:spacing w:val="-4"/>
        </w:rPr>
        <w:t>’</w:t>
      </w:r>
      <w:r w:rsidRPr="00741637">
        <w:rPr>
          <w:spacing w:val="-4"/>
        </w:rPr>
        <w:t xml:space="preserve">azienda e, quindi, a garantire che abbiano un impatto significativo sulle realtà più grandi, </w:t>
      </w:r>
      <w:r>
        <w:rPr>
          <w:spacing w:val="-4"/>
        </w:rPr>
        <w:t xml:space="preserve">così </w:t>
      </w:r>
      <w:r w:rsidRPr="00741637">
        <w:rPr>
          <w:spacing w:val="-4"/>
        </w:rPr>
        <w:t>scoraggiando comportamenti lesivi della concorrenza.</w:t>
      </w:r>
      <w:r>
        <w:rPr>
          <w:spacing w:val="-4"/>
        </w:rPr>
        <w:t xml:space="preserve"> Cfr. </w:t>
      </w:r>
      <w:r w:rsidRPr="00A4049A">
        <w:rPr>
          <w:smallCaps/>
          <w:spacing w:val="-4"/>
        </w:rPr>
        <w:t>Police C.</w:t>
      </w:r>
      <w:r>
        <w:rPr>
          <w:spacing w:val="-4"/>
        </w:rPr>
        <w:t xml:space="preserve">, </w:t>
      </w:r>
      <w:r w:rsidRPr="00A4049A">
        <w:rPr>
          <w:i/>
          <w:spacing w:val="-4"/>
        </w:rPr>
        <w:t>Antitrust tra procedimento e processo. La giurisprudenza amministrativa nel biennio 2022-2023</w:t>
      </w:r>
      <w:r>
        <w:rPr>
          <w:spacing w:val="-4"/>
        </w:rPr>
        <w:t xml:space="preserve">, in </w:t>
      </w:r>
      <w:r w:rsidRPr="00A4049A">
        <w:rPr>
          <w:spacing w:val="-4"/>
        </w:rPr>
        <w:t xml:space="preserve">Il </w:t>
      </w:r>
      <w:r>
        <w:rPr>
          <w:spacing w:val="-4"/>
        </w:rPr>
        <w:t>D</w:t>
      </w:r>
      <w:r w:rsidRPr="00A4049A">
        <w:rPr>
          <w:spacing w:val="-4"/>
        </w:rPr>
        <w:t>iritto dell</w:t>
      </w:r>
      <w:r>
        <w:rPr>
          <w:spacing w:val="-4"/>
        </w:rPr>
        <w:t>’E</w:t>
      </w:r>
      <w:r w:rsidRPr="00A4049A">
        <w:rPr>
          <w:spacing w:val="-4"/>
        </w:rPr>
        <w:t>conomia</w:t>
      </w:r>
      <w:r>
        <w:rPr>
          <w:spacing w:val="-4"/>
        </w:rPr>
        <w:t>, Anno 2024, Vol. 70, n. 114, Fasc. 2, 145</w:t>
      </w:r>
      <w:r w:rsidR="009C6A98">
        <w:rPr>
          <w:spacing w:val="-4"/>
        </w:rPr>
        <w:t xml:space="preserve"> ss.</w:t>
      </w:r>
      <w:r>
        <w:rPr>
          <w:spacing w:val="-4"/>
        </w:rPr>
        <w:t xml:space="preserve">, </w:t>
      </w:r>
      <w:r w:rsidRPr="00A4049A">
        <w:rPr>
          <w:spacing w:val="-4"/>
        </w:rPr>
        <w:t xml:space="preserve">Mucchi </w:t>
      </w:r>
      <w:r>
        <w:rPr>
          <w:spacing w:val="-4"/>
        </w:rPr>
        <w:t>E</w:t>
      </w:r>
      <w:r w:rsidRPr="00A4049A">
        <w:rPr>
          <w:spacing w:val="-4"/>
        </w:rPr>
        <w:t>ditore</w:t>
      </w:r>
      <w:r>
        <w:rPr>
          <w:spacing w:val="-4"/>
        </w:rPr>
        <w:t>, Modena.</w:t>
      </w:r>
    </w:p>
  </w:footnote>
  <w:footnote w:id="426">
    <w:p w14:paraId="56E6A1A0" w14:textId="77777777" w:rsidR="00822F8B" w:rsidRDefault="00822F8B" w:rsidP="004F1579">
      <w:pPr>
        <w:pStyle w:val="Testonotaapidipagina"/>
        <w:spacing w:line="233" w:lineRule="auto"/>
        <w:jc w:val="both"/>
      </w:pPr>
      <w:r>
        <w:rPr>
          <w:rStyle w:val="Rimandonotaapidipagina"/>
        </w:rPr>
        <w:footnoteRef/>
      </w:r>
      <w:r w:rsidRPr="00D46A04">
        <w:rPr>
          <w:spacing w:val="-4"/>
        </w:rPr>
        <w:t xml:space="preserve"> Cfr. </w:t>
      </w:r>
      <w:r w:rsidRPr="00D46A04">
        <w:rPr>
          <w:smallCaps/>
          <w:spacing w:val="-4"/>
        </w:rPr>
        <w:t>Masera L.</w:t>
      </w:r>
      <w:r w:rsidRPr="00D46A04">
        <w:rPr>
          <w:spacing w:val="-4"/>
        </w:rPr>
        <w:t xml:space="preserve">, </w:t>
      </w:r>
      <w:r w:rsidRPr="00D46A04">
        <w:rPr>
          <w:i/>
          <w:spacing w:val="-4"/>
        </w:rPr>
        <w:t>La nozione costituzionale di materia penale</w:t>
      </w:r>
      <w:r w:rsidRPr="00D46A04">
        <w:rPr>
          <w:spacing w:val="-4"/>
        </w:rPr>
        <w:t xml:space="preserve">, Giappichelli, Torino, 2018; </w:t>
      </w:r>
      <w:r w:rsidRPr="00D46A04">
        <w:rPr>
          <w:smallCaps/>
          <w:spacing w:val="-4"/>
        </w:rPr>
        <w:t>Donini M.</w:t>
      </w:r>
      <w:r w:rsidRPr="00D46A04">
        <w:rPr>
          <w:spacing w:val="-4"/>
        </w:rPr>
        <w:t xml:space="preserve"> e </w:t>
      </w:r>
      <w:r w:rsidRPr="00D46A04">
        <w:rPr>
          <w:smallCaps/>
          <w:spacing w:val="-4"/>
        </w:rPr>
        <w:t>Foffani L.</w:t>
      </w:r>
      <w:r w:rsidRPr="00D46A04">
        <w:rPr>
          <w:spacing w:val="-4"/>
        </w:rPr>
        <w:t xml:space="preserve"> (a cura di), </w:t>
      </w:r>
      <w:r w:rsidRPr="00D46A04">
        <w:rPr>
          <w:i/>
          <w:spacing w:val="-4"/>
        </w:rPr>
        <w:t>La “materia penale” tra diritto nazionale ed europeo</w:t>
      </w:r>
      <w:r w:rsidRPr="00D46A04">
        <w:rPr>
          <w:spacing w:val="-4"/>
        </w:rPr>
        <w:t>, Giappichelli, Torino, 2018.</w:t>
      </w:r>
    </w:p>
  </w:footnote>
  <w:footnote w:id="427">
    <w:p w14:paraId="68D35276" w14:textId="07EBDC60" w:rsidR="00822F8B" w:rsidRDefault="00822F8B" w:rsidP="004F1579">
      <w:pPr>
        <w:pStyle w:val="Testonotaapidipagina"/>
        <w:jc w:val="both"/>
      </w:pPr>
      <w:r>
        <w:rPr>
          <w:rStyle w:val="Rimandonotaapidipagina"/>
        </w:rPr>
        <w:footnoteRef/>
      </w:r>
      <w:r w:rsidRPr="00D46A04">
        <w:rPr>
          <w:spacing w:val="-4"/>
        </w:rPr>
        <w:t xml:space="preserve"> Cfr. </w:t>
      </w:r>
      <w:r w:rsidRPr="00D46A04">
        <w:rPr>
          <w:smallCaps/>
          <w:spacing w:val="-4"/>
        </w:rPr>
        <w:t>De Lia</w:t>
      </w:r>
      <w:r w:rsidRPr="00D46A04">
        <w:rPr>
          <w:spacing w:val="-4"/>
        </w:rPr>
        <w:t xml:space="preserve">, </w:t>
      </w:r>
      <w:r w:rsidRPr="00D46A04">
        <w:rPr>
          <w:i/>
          <w:spacing w:val="-4"/>
        </w:rPr>
        <w:t xml:space="preserve">Diritto penale e Unione europea: una </w:t>
      </w:r>
      <w:r w:rsidRPr="00CD7D21">
        <w:rPr>
          <w:i/>
          <w:noProof/>
          <w:spacing w:val="-4"/>
        </w:rPr>
        <w:t>overview</w:t>
      </w:r>
      <w:r w:rsidRPr="00D46A04">
        <w:rPr>
          <w:spacing w:val="-4"/>
        </w:rPr>
        <w:t xml:space="preserve">, in </w:t>
      </w:r>
      <w:r w:rsidRPr="003D3251">
        <w:rPr>
          <w:i/>
          <w:iCs/>
          <w:spacing w:val="-4"/>
        </w:rPr>
        <w:t>Rivista Giuridica AmbienteDiritto</w:t>
      </w:r>
      <w:r w:rsidRPr="00D46A04">
        <w:rPr>
          <w:spacing w:val="-4"/>
        </w:rPr>
        <w:t>, Anno 202</w:t>
      </w:r>
      <w:r>
        <w:rPr>
          <w:spacing w:val="-4"/>
        </w:rPr>
        <w:t>2</w:t>
      </w:r>
      <w:r w:rsidRPr="00D46A04">
        <w:rPr>
          <w:spacing w:val="-4"/>
        </w:rPr>
        <w:t>, Vol. XXI</w:t>
      </w:r>
      <w:r>
        <w:rPr>
          <w:spacing w:val="-4"/>
        </w:rPr>
        <w:t>I</w:t>
      </w:r>
      <w:r w:rsidRPr="00D46A04">
        <w:rPr>
          <w:spacing w:val="-4"/>
        </w:rPr>
        <w:t xml:space="preserve">, Fasc. </w:t>
      </w:r>
      <w:r>
        <w:rPr>
          <w:spacing w:val="-4"/>
        </w:rPr>
        <w:t>3</w:t>
      </w:r>
      <w:r w:rsidRPr="00D46A04">
        <w:rPr>
          <w:spacing w:val="-4"/>
        </w:rPr>
        <w:t>, Tortorici (ME)</w:t>
      </w:r>
      <w:r>
        <w:rPr>
          <w:spacing w:val="-4"/>
        </w:rPr>
        <w:t>,</w:t>
      </w:r>
      <w:r w:rsidRPr="00D46A04">
        <w:rPr>
          <w:spacing w:val="-4"/>
        </w:rPr>
        <w:t xml:space="preserve"> 1</w:t>
      </w:r>
      <w:r w:rsidR="00001C6E">
        <w:rPr>
          <w:spacing w:val="-4"/>
        </w:rPr>
        <w:t xml:space="preserve"> ss.</w:t>
      </w:r>
    </w:p>
  </w:footnote>
  <w:footnote w:id="428">
    <w:p w14:paraId="0E0F62D2" w14:textId="77777777" w:rsidR="00822F8B" w:rsidRDefault="00822F8B" w:rsidP="004F1579">
      <w:pPr>
        <w:pStyle w:val="Testonotaapidipagina"/>
        <w:jc w:val="both"/>
      </w:pPr>
      <w:r>
        <w:rPr>
          <w:rStyle w:val="Rimandonotaapidipagina"/>
        </w:rPr>
        <w:footnoteRef/>
      </w:r>
      <w:r>
        <w:t xml:space="preserve"> </w:t>
      </w:r>
      <w:r w:rsidRPr="00F45794">
        <w:rPr>
          <w:spacing w:val="-4"/>
        </w:rPr>
        <w:t xml:space="preserve">Cfr. </w:t>
      </w:r>
      <w:r w:rsidRPr="00F45794">
        <w:rPr>
          <w:smallCaps/>
          <w:spacing w:val="-4"/>
        </w:rPr>
        <w:t>Manes</w:t>
      </w:r>
      <w:r>
        <w:rPr>
          <w:smallCaps/>
          <w:spacing w:val="-4"/>
        </w:rPr>
        <w:t>,</w:t>
      </w:r>
      <w:r w:rsidRPr="00F45794">
        <w:rPr>
          <w:spacing w:val="-4"/>
        </w:rPr>
        <w:t xml:space="preserve"> </w:t>
      </w:r>
      <w:r w:rsidRPr="00F45794">
        <w:rPr>
          <w:smallCaps/>
          <w:spacing w:val="-4"/>
        </w:rPr>
        <w:t>Caianiello</w:t>
      </w:r>
      <w:r w:rsidRPr="00F45794">
        <w:rPr>
          <w:spacing w:val="-4"/>
        </w:rPr>
        <w:t xml:space="preserve">, </w:t>
      </w:r>
      <w:r w:rsidRPr="00F45794">
        <w:rPr>
          <w:i/>
          <w:spacing w:val="-4"/>
        </w:rPr>
        <w:t>Introduzione al diritto penale europeo - Fonti, metodi, istituti, casi</w:t>
      </w:r>
      <w:r w:rsidRPr="00F45794">
        <w:rPr>
          <w:spacing w:val="-4"/>
        </w:rPr>
        <w:t>, Torino, 2020</w:t>
      </w:r>
      <w:r>
        <w:rPr>
          <w:spacing w:val="-4"/>
        </w:rPr>
        <w:t>, XVII.</w:t>
      </w:r>
    </w:p>
  </w:footnote>
  <w:footnote w:id="429">
    <w:p w14:paraId="7F4EBF9E" w14:textId="15D25AD5" w:rsidR="00822F8B" w:rsidRDefault="00822F8B" w:rsidP="004F1579">
      <w:pPr>
        <w:pStyle w:val="Testonotaapidipagina"/>
        <w:jc w:val="both"/>
      </w:pPr>
      <w:r>
        <w:rPr>
          <w:rStyle w:val="Rimandonotaapidipagina"/>
        </w:rPr>
        <w:footnoteRef/>
      </w:r>
      <w:r w:rsidRPr="00465E2E">
        <w:rPr>
          <w:spacing w:val="-4"/>
        </w:rPr>
        <w:t xml:space="preserve"> Cfr. </w:t>
      </w:r>
      <w:r w:rsidRPr="00465E2E">
        <w:rPr>
          <w:smallCaps/>
          <w:spacing w:val="-4"/>
        </w:rPr>
        <w:t>Bernardi</w:t>
      </w:r>
      <w:r w:rsidRPr="00465E2E">
        <w:rPr>
          <w:spacing w:val="-4"/>
        </w:rPr>
        <w:t xml:space="preserve">, </w:t>
      </w:r>
      <w:r w:rsidRPr="008A71B0">
        <w:rPr>
          <w:i/>
          <w:spacing w:val="-4"/>
        </w:rPr>
        <w:t>I tre volti del “diritto penale comunitario”</w:t>
      </w:r>
      <w:r w:rsidRPr="00465E2E">
        <w:rPr>
          <w:spacing w:val="-4"/>
        </w:rPr>
        <w:t xml:space="preserve">, in </w:t>
      </w:r>
      <w:r w:rsidRPr="003D3251">
        <w:rPr>
          <w:i/>
          <w:iCs/>
          <w:spacing w:val="-4"/>
        </w:rPr>
        <w:t>Rivista Italiana di Diritto Pubblico Comunitario</w:t>
      </w:r>
      <w:r w:rsidRPr="00465E2E">
        <w:rPr>
          <w:spacing w:val="-4"/>
        </w:rPr>
        <w:t xml:space="preserve">, </w:t>
      </w:r>
      <w:r>
        <w:rPr>
          <w:spacing w:val="-4"/>
        </w:rPr>
        <w:t>Anno 1999, Vol. IX, Fasc. 2, Milano, 333</w:t>
      </w:r>
      <w:r w:rsidR="00001C6E">
        <w:rPr>
          <w:spacing w:val="-4"/>
        </w:rPr>
        <w:t xml:space="preserve"> ss</w:t>
      </w:r>
      <w:r>
        <w:rPr>
          <w:spacing w:val="-4"/>
        </w:rPr>
        <w:t>.</w:t>
      </w:r>
    </w:p>
  </w:footnote>
  <w:footnote w:id="430">
    <w:p w14:paraId="0B1A0C7C" w14:textId="77777777" w:rsidR="00822F8B" w:rsidRDefault="00822F8B" w:rsidP="004F1579">
      <w:pPr>
        <w:pStyle w:val="Testonotaapidipagina"/>
        <w:jc w:val="both"/>
      </w:pPr>
      <w:r>
        <w:rPr>
          <w:rStyle w:val="Rimandonotaapidipagina"/>
        </w:rPr>
        <w:footnoteRef/>
      </w:r>
      <w:r w:rsidRPr="00EB0E26">
        <w:rPr>
          <w:spacing w:val="-4"/>
        </w:rPr>
        <w:t xml:space="preserve"> Cfr. </w:t>
      </w:r>
      <w:r w:rsidRPr="00EB0E26">
        <w:rPr>
          <w:smallCaps/>
          <w:spacing w:val="-4"/>
        </w:rPr>
        <w:t>Amisano</w:t>
      </w:r>
      <w:r w:rsidRPr="00EB0E26">
        <w:rPr>
          <w:spacing w:val="-4"/>
        </w:rPr>
        <w:t xml:space="preserve">, </w:t>
      </w:r>
      <w:r w:rsidRPr="00EB0E26">
        <w:rPr>
          <w:i/>
          <w:spacing w:val="-4"/>
        </w:rPr>
        <w:t>La spinta europea verso una rafforzata tutela penale delle acque</w:t>
      </w:r>
      <w:r w:rsidRPr="00EB0E26">
        <w:rPr>
          <w:spacing w:val="-4"/>
        </w:rPr>
        <w:t xml:space="preserve">, </w:t>
      </w:r>
      <w:r>
        <w:rPr>
          <w:spacing w:val="-4"/>
        </w:rPr>
        <w:t>cit., 4.</w:t>
      </w:r>
    </w:p>
  </w:footnote>
  <w:footnote w:id="431">
    <w:p w14:paraId="015D9CBC" w14:textId="77777777" w:rsidR="00822F8B" w:rsidRPr="007A52BE" w:rsidRDefault="00822F8B" w:rsidP="004F1579">
      <w:pPr>
        <w:pStyle w:val="Testonotaapidipagina"/>
        <w:jc w:val="both"/>
      </w:pPr>
      <w:r>
        <w:rPr>
          <w:rStyle w:val="Rimandonotaapidipagina"/>
        </w:rPr>
        <w:footnoteRef/>
      </w:r>
      <w:r>
        <w:t xml:space="preserve"> Cfr. </w:t>
      </w:r>
      <w:r w:rsidRPr="007A52BE">
        <w:rPr>
          <w:smallCaps/>
        </w:rPr>
        <w:t>Commissione delle Comunità europee</w:t>
      </w:r>
      <w:r>
        <w:t xml:space="preserve">, </w:t>
      </w:r>
      <w:r w:rsidRPr="00DA26A2">
        <w:rPr>
          <w:i/>
        </w:rPr>
        <w:t>COM(20</w:t>
      </w:r>
      <w:r>
        <w:rPr>
          <w:i/>
        </w:rPr>
        <w:t>01</w:t>
      </w:r>
      <w:r w:rsidRPr="00DA26A2">
        <w:rPr>
          <w:i/>
        </w:rPr>
        <w:t xml:space="preserve">) </w:t>
      </w:r>
      <w:r>
        <w:rPr>
          <w:i/>
        </w:rPr>
        <w:t>715</w:t>
      </w:r>
      <w:r w:rsidRPr="00DA26A2">
        <w:rPr>
          <w:i/>
        </w:rPr>
        <w:t xml:space="preserve"> </w:t>
      </w:r>
      <w:r>
        <w:rPr>
          <w:i/>
        </w:rPr>
        <w:t>def.</w:t>
      </w:r>
      <w:r w:rsidRPr="00DA26A2">
        <w:rPr>
          <w:i/>
        </w:rPr>
        <w:t xml:space="preserve">, Bruxelles, </w:t>
      </w:r>
      <w:r>
        <w:rPr>
          <w:i/>
        </w:rPr>
        <w:t>11</w:t>
      </w:r>
      <w:r w:rsidRPr="00DA26A2">
        <w:rPr>
          <w:i/>
        </w:rPr>
        <w:t xml:space="preserve"> </w:t>
      </w:r>
      <w:r>
        <w:rPr>
          <w:i/>
        </w:rPr>
        <w:t>dicembre</w:t>
      </w:r>
      <w:r w:rsidRPr="00DA26A2">
        <w:rPr>
          <w:i/>
        </w:rPr>
        <w:t xml:space="preserve"> 20</w:t>
      </w:r>
      <w:r>
        <w:rPr>
          <w:i/>
        </w:rPr>
        <w:t>01</w:t>
      </w:r>
      <w:r w:rsidRPr="00DA26A2">
        <w:rPr>
          <w:i/>
        </w:rPr>
        <w:t xml:space="preserve">, </w:t>
      </w:r>
      <w:r w:rsidRPr="00264693">
        <w:rPr>
          <w:i/>
          <w:spacing w:val="-2"/>
        </w:rPr>
        <w:t>Libro Verde sulla tutela penale degli interessi finanziari comunitari e sulla creazione</w:t>
      </w:r>
      <w:r w:rsidRPr="00264693">
        <w:rPr>
          <w:i/>
        </w:rPr>
        <w:t xml:space="preserve"> di una procura europea</w:t>
      </w:r>
      <w:r>
        <w:t>.</w:t>
      </w:r>
    </w:p>
  </w:footnote>
  <w:footnote w:id="432">
    <w:p w14:paraId="7F5287CC" w14:textId="168F12E2" w:rsidR="00822F8B" w:rsidRDefault="00822F8B" w:rsidP="004F1579">
      <w:pPr>
        <w:pStyle w:val="Testonotaapidipagina"/>
        <w:jc w:val="both"/>
      </w:pPr>
      <w:r>
        <w:rPr>
          <w:rStyle w:val="Rimandonotaapidipagina"/>
        </w:rPr>
        <w:footnoteRef/>
      </w:r>
      <w:r>
        <w:rPr>
          <w:spacing w:val="-4"/>
        </w:rPr>
        <w:t xml:space="preserve"> </w:t>
      </w:r>
      <w:r w:rsidRPr="00465E2E">
        <w:rPr>
          <w:spacing w:val="-4"/>
        </w:rPr>
        <w:t xml:space="preserve">Cfr. </w:t>
      </w:r>
      <w:r w:rsidRPr="00465E2E">
        <w:rPr>
          <w:smallCaps/>
          <w:spacing w:val="-4"/>
        </w:rPr>
        <w:t>Bernardi</w:t>
      </w:r>
      <w:r w:rsidRPr="00465E2E">
        <w:rPr>
          <w:spacing w:val="-4"/>
        </w:rPr>
        <w:t xml:space="preserve">, </w:t>
      </w:r>
      <w:r w:rsidRPr="00A86A3E">
        <w:rPr>
          <w:i/>
          <w:spacing w:val="-4"/>
          <w:lang w:val="la-Latn"/>
        </w:rPr>
        <w:t>Corpus Juris</w:t>
      </w:r>
      <w:r w:rsidRPr="00A86A3E">
        <w:rPr>
          <w:i/>
          <w:spacing w:val="-4"/>
        </w:rPr>
        <w:t xml:space="preserve"> e formazione di un diritto penale europeo</w:t>
      </w:r>
      <w:r w:rsidRPr="00A86A3E">
        <w:rPr>
          <w:spacing w:val="-4"/>
        </w:rPr>
        <w:t>,</w:t>
      </w:r>
      <w:r>
        <w:rPr>
          <w:spacing w:val="-4"/>
        </w:rPr>
        <w:t xml:space="preserve"> in </w:t>
      </w:r>
      <w:r w:rsidRPr="00CA7A6D">
        <w:rPr>
          <w:i/>
          <w:iCs/>
          <w:spacing w:val="-4"/>
        </w:rPr>
        <w:t>Rivista Italiana di Diritto Pubblico Comunitario</w:t>
      </w:r>
      <w:r w:rsidRPr="00A86A3E">
        <w:rPr>
          <w:spacing w:val="-4"/>
        </w:rPr>
        <w:t xml:space="preserve">, Anno </w:t>
      </w:r>
      <w:r>
        <w:rPr>
          <w:spacing w:val="-4"/>
        </w:rPr>
        <w:t>2001</w:t>
      </w:r>
      <w:r w:rsidRPr="00A86A3E">
        <w:rPr>
          <w:spacing w:val="-4"/>
        </w:rPr>
        <w:t xml:space="preserve">, Vol. </w:t>
      </w:r>
      <w:r>
        <w:rPr>
          <w:spacing w:val="-4"/>
        </w:rPr>
        <w:t>XI</w:t>
      </w:r>
      <w:r w:rsidRPr="00A86A3E">
        <w:rPr>
          <w:spacing w:val="-4"/>
        </w:rPr>
        <w:t xml:space="preserve">, Fasc. 2, </w:t>
      </w:r>
      <w:r>
        <w:rPr>
          <w:spacing w:val="-4"/>
        </w:rPr>
        <w:t>Milano,</w:t>
      </w:r>
      <w:r w:rsidRPr="00A86A3E">
        <w:rPr>
          <w:spacing w:val="-4"/>
        </w:rPr>
        <w:t xml:space="preserve"> </w:t>
      </w:r>
      <w:r>
        <w:rPr>
          <w:spacing w:val="-4"/>
        </w:rPr>
        <w:t>28</w:t>
      </w:r>
      <w:r w:rsidRPr="00A86A3E">
        <w:rPr>
          <w:spacing w:val="-4"/>
        </w:rPr>
        <w:t>3-3</w:t>
      </w:r>
      <w:r>
        <w:rPr>
          <w:spacing w:val="-4"/>
        </w:rPr>
        <w:t>04;</w:t>
      </w:r>
      <w:r>
        <w:rPr>
          <w:noProof/>
          <w:spacing w:val="-4"/>
        </w:rPr>
        <w:t xml:space="preserve"> </w:t>
      </w:r>
      <w:r w:rsidRPr="00A86A3E">
        <w:rPr>
          <w:smallCaps/>
          <w:noProof/>
          <w:spacing w:val="-4"/>
        </w:rPr>
        <w:t>Sammarco</w:t>
      </w:r>
      <w:r w:rsidRPr="00A86A3E">
        <w:rPr>
          <w:spacing w:val="-4"/>
        </w:rPr>
        <w:t xml:space="preserve">, </w:t>
      </w:r>
      <w:r w:rsidRPr="00A86A3E">
        <w:rPr>
          <w:i/>
          <w:spacing w:val="-4"/>
        </w:rPr>
        <w:t>Armonizzazione europea delle sanzioni, pluralità di ordinamenti giuridici e sistema delle fonti</w:t>
      </w:r>
      <w:r w:rsidRPr="00A86A3E">
        <w:rPr>
          <w:spacing w:val="-4"/>
        </w:rPr>
        <w:t xml:space="preserve">, in </w:t>
      </w:r>
      <w:r w:rsidRPr="00CA7A6D">
        <w:rPr>
          <w:i/>
          <w:iCs/>
          <w:spacing w:val="-4"/>
        </w:rPr>
        <w:t>Rivista Italiana di Diritto e Procedura Penale</w:t>
      </w:r>
      <w:r w:rsidRPr="00A86A3E">
        <w:rPr>
          <w:spacing w:val="-4"/>
        </w:rPr>
        <w:t>,</w:t>
      </w:r>
      <w:r>
        <w:rPr>
          <w:spacing w:val="-4"/>
        </w:rPr>
        <w:t xml:space="preserve"> Anno 2011,</w:t>
      </w:r>
      <w:r w:rsidRPr="00A86A3E">
        <w:rPr>
          <w:spacing w:val="-4"/>
        </w:rPr>
        <w:t xml:space="preserve"> Vol. </w:t>
      </w:r>
      <w:r>
        <w:rPr>
          <w:spacing w:val="-4"/>
        </w:rPr>
        <w:t xml:space="preserve">LIV, Fasc. </w:t>
      </w:r>
      <w:r w:rsidRPr="00A86A3E">
        <w:rPr>
          <w:spacing w:val="-4"/>
        </w:rPr>
        <w:t xml:space="preserve">2, </w:t>
      </w:r>
      <w:r>
        <w:rPr>
          <w:spacing w:val="-4"/>
        </w:rPr>
        <w:t>Milano,</w:t>
      </w:r>
      <w:r w:rsidRPr="00A86A3E">
        <w:rPr>
          <w:spacing w:val="-4"/>
        </w:rPr>
        <w:t xml:space="preserve"> 474</w:t>
      </w:r>
      <w:r w:rsidR="00B8488F">
        <w:rPr>
          <w:spacing w:val="-4"/>
        </w:rPr>
        <w:t xml:space="preserve"> ss</w:t>
      </w:r>
      <w:r>
        <w:rPr>
          <w:spacing w:val="-4"/>
        </w:rPr>
        <w:t>.</w:t>
      </w:r>
    </w:p>
  </w:footnote>
  <w:footnote w:id="433">
    <w:p w14:paraId="1C30A376" w14:textId="2A5892ED" w:rsidR="00822F8B" w:rsidRDefault="00822F8B" w:rsidP="004F1579">
      <w:pPr>
        <w:spacing w:line="233" w:lineRule="auto"/>
        <w:jc w:val="both"/>
      </w:pPr>
      <w:r w:rsidRPr="001A13D2">
        <w:rPr>
          <w:rStyle w:val="Rimandonotaapidipagina"/>
          <w:i/>
          <w:sz w:val="20"/>
          <w:szCs w:val="20"/>
        </w:rPr>
        <w:footnoteRef/>
      </w:r>
      <w:r>
        <w:t xml:space="preserve"> </w:t>
      </w:r>
      <w:r w:rsidRPr="001A13D2">
        <w:rPr>
          <w:spacing w:val="-4"/>
          <w:sz w:val="20"/>
          <w:szCs w:val="20"/>
        </w:rPr>
        <w:t>Per quanto concerne le sanzioni imposte dagli organi dell</w:t>
      </w:r>
      <w:r>
        <w:rPr>
          <w:spacing w:val="-4"/>
          <w:sz w:val="20"/>
          <w:szCs w:val="20"/>
        </w:rPr>
        <w:t>’</w:t>
      </w:r>
      <w:r w:rsidRPr="001A13D2">
        <w:rPr>
          <w:spacing w:val="-4"/>
          <w:sz w:val="20"/>
          <w:szCs w:val="20"/>
        </w:rPr>
        <w:t xml:space="preserve">Unione Europea, la Corte di Giustizia </w:t>
      </w:r>
      <w:r>
        <w:rPr>
          <w:spacing w:val="-4"/>
          <w:sz w:val="20"/>
          <w:szCs w:val="20"/>
        </w:rPr>
        <w:t>aveva</w:t>
      </w:r>
      <w:r w:rsidRPr="001A13D2">
        <w:rPr>
          <w:spacing w:val="-4"/>
          <w:sz w:val="20"/>
          <w:szCs w:val="20"/>
        </w:rPr>
        <w:t xml:space="preserve"> riconosciuto, attraverso diverse sentenze, la validità delle misure punitive adottate da tali organismi, qualificandole come amministrative. </w:t>
      </w:r>
      <w:r>
        <w:rPr>
          <w:spacing w:val="-4"/>
          <w:sz w:val="20"/>
          <w:szCs w:val="20"/>
        </w:rPr>
        <w:t xml:space="preserve">Cfr., </w:t>
      </w:r>
      <w:r w:rsidRPr="00D54272">
        <w:rPr>
          <w:i/>
          <w:spacing w:val="-4"/>
          <w:sz w:val="20"/>
          <w:szCs w:val="20"/>
          <w:lang w:val="la-Latn"/>
        </w:rPr>
        <w:t>ex multis</w:t>
      </w:r>
      <w:r>
        <w:rPr>
          <w:spacing w:val="-4"/>
          <w:sz w:val="20"/>
          <w:szCs w:val="20"/>
        </w:rPr>
        <w:t>,</w:t>
      </w:r>
      <w:r w:rsidRPr="001A13D2">
        <w:rPr>
          <w:spacing w:val="-4"/>
          <w:sz w:val="20"/>
          <w:szCs w:val="20"/>
        </w:rPr>
        <w:t xml:space="preserve"> </w:t>
      </w:r>
      <w:r w:rsidRPr="001A13D2">
        <w:rPr>
          <w:smallCaps/>
          <w:spacing w:val="-4"/>
          <w:sz w:val="20"/>
          <w:szCs w:val="20"/>
        </w:rPr>
        <w:t xml:space="preserve">Corte di Giustizia </w:t>
      </w:r>
      <w:r>
        <w:rPr>
          <w:smallCaps/>
          <w:spacing w:val="-4"/>
          <w:sz w:val="20"/>
          <w:szCs w:val="20"/>
        </w:rPr>
        <w:t xml:space="preserve">della Comunità </w:t>
      </w:r>
      <w:r w:rsidRPr="001A13D2">
        <w:rPr>
          <w:smallCaps/>
          <w:spacing w:val="-4"/>
          <w:sz w:val="20"/>
          <w:szCs w:val="20"/>
        </w:rPr>
        <w:t>Europea</w:t>
      </w:r>
      <w:r w:rsidRPr="001A13D2">
        <w:rPr>
          <w:spacing w:val="-4"/>
          <w:sz w:val="20"/>
          <w:szCs w:val="20"/>
        </w:rPr>
        <w:t xml:space="preserve">, </w:t>
      </w:r>
      <w:r w:rsidRPr="001A13D2">
        <w:rPr>
          <w:i/>
          <w:spacing w:val="-4"/>
          <w:sz w:val="20"/>
          <w:szCs w:val="20"/>
        </w:rPr>
        <w:t>Sentenza 27 ottobre 1992, Causa C-240/90, Repubblica federale di Germania contro Commissione delle Comunità europee</w:t>
      </w:r>
      <w:r w:rsidRPr="001A13D2">
        <w:rPr>
          <w:spacing w:val="-4"/>
          <w:sz w:val="20"/>
          <w:szCs w:val="20"/>
        </w:rPr>
        <w:t>. È importante anche ricordare che sono state stabilite norme generali per l</w:t>
      </w:r>
      <w:r>
        <w:rPr>
          <w:spacing w:val="-4"/>
          <w:sz w:val="20"/>
          <w:szCs w:val="20"/>
        </w:rPr>
        <w:t>’</w:t>
      </w:r>
      <w:r w:rsidRPr="001A13D2">
        <w:rPr>
          <w:spacing w:val="-4"/>
          <w:sz w:val="20"/>
          <w:szCs w:val="20"/>
        </w:rPr>
        <w:t xml:space="preserve">applicazione delle sanzioni c.d. </w:t>
      </w:r>
      <w:r w:rsidRPr="00BA76D2">
        <w:rPr>
          <w:i/>
          <w:spacing w:val="-4"/>
          <w:sz w:val="20"/>
          <w:szCs w:val="20"/>
        </w:rPr>
        <w:t>“sui generis”</w:t>
      </w:r>
      <w:r w:rsidRPr="001A13D2">
        <w:rPr>
          <w:spacing w:val="-4"/>
          <w:sz w:val="20"/>
          <w:szCs w:val="20"/>
        </w:rPr>
        <w:t xml:space="preserve"> (o </w:t>
      </w:r>
      <w:r w:rsidRPr="00BA76D2">
        <w:rPr>
          <w:i/>
          <w:spacing w:val="-4"/>
          <w:sz w:val="20"/>
          <w:szCs w:val="20"/>
        </w:rPr>
        <w:t>“decentrate”</w:t>
      </w:r>
      <w:r w:rsidRPr="001A13D2">
        <w:rPr>
          <w:spacing w:val="-4"/>
          <w:sz w:val="20"/>
          <w:szCs w:val="20"/>
        </w:rPr>
        <w:t xml:space="preserve">), che possono essere applicabili dai singoli Stati membri in </w:t>
      </w:r>
      <w:r w:rsidRPr="008B5906">
        <w:rPr>
          <w:spacing w:val="-6"/>
          <w:sz w:val="20"/>
          <w:szCs w:val="20"/>
        </w:rPr>
        <w:t xml:space="preserve">caso di violazioni riguardanti disposizioni comunitarie. Cfr. </w:t>
      </w:r>
      <w:r w:rsidRPr="008B5906">
        <w:rPr>
          <w:smallCaps/>
          <w:spacing w:val="-6"/>
          <w:sz w:val="20"/>
          <w:szCs w:val="20"/>
        </w:rPr>
        <w:t>Consiglio dell’Unione europea</w:t>
      </w:r>
      <w:r w:rsidRPr="008B5906">
        <w:rPr>
          <w:spacing w:val="-6"/>
          <w:sz w:val="20"/>
          <w:szCs w:val="20"/>
        </w:rPr>
        <w:t xml:space="preserve">, </w:t>
      </w:r>
      <w:r w:rsidRPr="008B5906">
        <w:rPr>
          <w:i/>
          <w:spacing w:val="-6"/>
          <w:sz w:val="20"/>
          <w:szCs w:val="20"/>
        </w:rPr>
        <w:t>Regolamento</w:t>
      </w:r>
      <w:r w:rsidRPr="00BA76D2">
        <w:rPr>
          <w:i/>
          <w:spacing w:val="-4"/>
          <w:sz w:val="20"/>
          <w:szCs w:val="20"/>
        </w:rPr>
        <w:t xml:space="preserve"> (CE, Euratom) n. 2988/95, del 18 dicembre 2005, relativo alla tutela degli interessi finanziari delle Comunità</w:t>
      </w:r>
      <w:r>
        <w:rPr>
          <w:spacing w:val="-4"/>
          <w:sz w:val="20"/>
          <w:szCs w:val="20"/>
        </w:rPr>
        <w:t xml:space="preserve"> (G.U.C.E. n. </w:t>
      </w:r>
      <w:r w:rsidRPr="00BA76D2">
        <w:rPr>
          <w:spacing w:val="-4"/>
          <w:sz w:val="20"/>
          <w:szCs w:val="20"/>
        </w:rPr>
        <w:t>L 312/1</w:t>
      </w:r>
      <w:r>
        <w:rPr>
          <w:spacing w:val="-4"/>
          <w:sz w:val="20"/>
          <w:szCs w:val="20"/>
        </w:rPr>
        <w:t xml:space="preserve"> del 23 dicembre 1995); </w:t>
      </w:r>
      <w:r w:rsidRPr="004559EF">
        <w:rPr>
          <w:smallCaps/>
          <w:spacing w:val="-4"/>
          <w:sz w:val="20"/>
          <w:szCs w:val="20"/>
        </w:rPr>
        <w:t>Maugeri</w:t>
      </w:r>
      <w:r w:rsidRPr="004559EF">
        <w:rPr>
          <w:spacing w:val="-4"/>
          <w:sz w:val="20"/>
          <w:szCs w:val="20"/>
        </w:rPr>
        <w:t xml:space="preserve">, </w:t>
      </w:r>
      <w:r w:rsidRPr="00E20E3C">
        <w:rPr>
          <w:i/>
          <w:spacing w:val="-4"/>
          <w:sz w:val="20"/>
          <w:szCs w:val="20"/>
        </w:rPr>
        <w:t>Il Regolamento n. 2988/95: un modello di disciplina del potere punitivo comunitario. Parte I - La natura giuridica delle sanzioni comunitarie</w:t>
      </w:r>
      <w:r w:rsidRPr="004559EF">
        <w:rPr>
          <w:spacing w:val="-4"/>
          <w:sz w:val="20"/>
          <w:szCs w:val="20"/>
        </w:rPr>
        <w:t xml:space="preserve">, in </w:t>
      </w:r>
      <w:r w:rsidRPr="008B5906">
        <w:rPr>
          <w:i/>
          <w:iCs/>
          <w:spacing w:val="-4"/>
          <w:sz w:val="20"/>
          <w:szCs w:val="20"/>
        </w:rPr>
        <w:t>Rivista Trimestrale di Diritto Penale dell’Economia</w:t>
      </w:r>
      <w:r w:rsidRPr="004559EF">
        <w:rPr>
          <w:spacing w:val="-4"/>
          <w:sz w:val="20"/>
          <w:szCs w:val="20"/>
        </w:rPr>
        <w:t xml:space="preserve">, </w:t>
      </w:r>
      <w:r>
        <w:rPr>
          <w:spacing w:val="-4"/>
          <w:sz w:val="20"/>
          <w:szCs w:val="20"/>
        </w:rPr>
        <w:t xml:space="preserve">Anno </w:t>
      </w:r>
      <w:r w:rsidRPr="004559EF">
        <w:rPr>
          <w:spacing w:val="-4"/>
          <w:sz w:val="20"/>
          <w:szCs w:val="20"/>
        </w:rPr>
        <w:t>1999</w:t>
      </w:r>
      <w:r>
        <w:rPr>
          <w:spacing w:val="-4"/>
          <w:sz w:val="20"/>
          <w:szCs w:val="20"/>
        </w:rPr>
        <w:t xml:space="preserve">, Vol. III, Padova, 527-559; </w:t>
      </w:r>
      <w:r w:rsidRPr="004559EF">
        <w:rPr>
          <w:smallCaps/>
          <w:spacing w:val="-4"/>
          <w:sz w:val="20"/>
          <w:szCs w:val="20"/>
        </w:rPr>
        <w:t>Maugeri</w:t>
      </w:r>
      <w:r w:rsidRPr="004559EF">
        <w:rPr>
          <w:spacing w:val="-4"/>
          <w:sz w:val="20"/>
          <w:szCs w:val="20"/>
        </w:rPr>
        <w:t xml:space="preserve">, </w:t>
      </w:r>
      <w:r w:rsidRPr="00E20E3C">
        <w:rPr>
          <w:i/>
          <w:spacing w:val="-4"/>
          <w:sz w:val="20"/>
          <w:szCs w:val="20"/>
        </w:rPr>
        <w:t>Il Regolamento n. 2988/95: un modello di disciplina del potere punitivo comunitario. Parte I</w:t>
      </w:r>
      <w:r>
        <w:rPr>
          <w:i/>
          <w:spacing w:val="-4"/>
          <w:sz w:val="20"/>
          <w:szCs w:val="20"/>
        </w:rPr>
        <w:t>I</w:t>
      </w:r>
      <w:r w:rsidRPr="00E20E3C">
        <w:rPr>
          <w:i/>
          <w:spacing w:val="-4"/>
          <w:sz w:val="20"/>
          <w:szCs w:val="20"/>
        </w:rPr>
        <w:t xml:space="preserve"> </w:t>
      </w:r>
      <w:r>
        <w:rPr>
          <w:i/>
          <w:spacing w:val="-4"/>
          <w:sz w:val="20"/>
          <w:szCs w:val="20"/>
        </w:rPr>
        <w:t>- I princìpi</w:t>
      </w:r>
      <w:r w:rsidRPr="00E20E3C">
        <w:rPr>
          <w:spacing w:val="-4"/>
          <w:sz w:val="20"/>
          <w:szCs w:val="20"/>
        </w:rPr>
        <w:t xml:space="preserve">, in </w:t>
      </w:r>
      <w:r w:rsidRPr="002129AB">
        <w:rPr>
          <w:i/>
          <w:iCs/>
          <w:spacing w:val="-4"/>
          <w:sz w:val="20"/>
          <w:szCs w:val="20"/>
        </w:rPr>
        <w:t>Rivista Trimestrale di Diritto Penale dell’Economia</w:t>
      </w:r>
      <w:r w:rsidRPr="00E20E3C">
        <w:rPr>
          <w:spacing w:val="-4"/>
          <w:sz w:val="20"/>
          <w:szCs w:val="20"/>
        </w:rPr>
        <w:t>, Anno 1999, Vol. I</w:t>
      </w:r>
      <w:r>
        <w:rPr>
          <w:spacing w:val="-4"/>
          <w:sz w:val="20"/>
          <w:szCs w:val="20"/>
        </w:rPr>
        <w:t>V</w:t>
      </w:r>
      <w:r w:rsidRPr="00E20E3C">
        <w:rPr>
          <w:spacing w:val="-4"/>
          <w:sz w:val="20"/>
          <w:szCs w:val="20"/>
        </w:rPr>
        <w:t xml:space="preserve">, </w:t>
      </w:r>
      <w:r>
        <w:rPr>
          <w:spacing w:val="-4"/>
          <w:sz w:val="20"/>
          <w:szCs w:val="20"/>
        </w:rPr>
        <w:t>Padova, 929</w:t>
      </w:r>
      <w:r w:rsidR="00001C6E">
        <w:rPr>
          <w:spacing w:val="-4"/>
          <w:sz w:val="20"/>
          <w:szCs w:val="20"/>
        </w:rPr>
        <w:t xml:space="preserve"> ss</w:t>
      </w:r>
      <w:r>
        <w:rPr>
          <w:spacing w:val="-4"/>
          <w:sz w:val="20"/>
          <w:szCs w:val="20"/>
        </w:rPr>
        <w:t>.</w:t>
      </w:r>
    </w:p>
  </w:footnote>
  <w:footnote w:id="434">
    <w:p w14:paraId="10FB98BF" w14:textId="77777777" w:rsidR="00822F8B" w:rsidRDefault="00822F8B" w:rsidP="004F1579">
      <w:pPr>
        <w:pStyle w:val="Testonotaapidipagina"/>
        <w:spacing w:line="233" w:lineRule="auto"/>
        <w:jc w:val="both"/>
      </w:pPr>
      <w:r>
        <w:rPr>
          <w:rStyle w:val="Rimandonotaapidipagina"/>
        </w:rPr>
        <w:footnoteRef/>
      </w:r>
      <w:r w:rsidRPr="00E0056C">
        <w:rPr>
          <w:spacing w:val="-4"/>
        </w:rPr>
        <w:t xml:space="preserve"> Cfr. </w:t>
      </w:r>
      <w:r w:rsidRPr="00E0056C">
        <w:rPr>
          <w:smallCaps/>
          <w:noProof/>
          <w:spacing w:val="-4"/>
        </w:rPr>
        <w:t>Sicurella</w:t>
      </w:r>
      <w:r w:rsidRPr="00E0056C">
        <w:rPr>
          <w:spacing w:val="-4"/>
        </w:rPr>
        <w:t xml:space="preserve">, </w:t>
      </w:r>
      <w:r w:rsidRPr="00E0056C">
        <w:rPr>
          <w:i/>
          <w:spacing w:val="-4"/>
        </w:rPr>
        <w:t>Questioni di metodo nella costruzione di una teoria delle competenze dell</w:t>
      </w:r>
      <w:r>
        <w:rPr>
          <w:i/>
          <w:spacing w:val="-4"/>
        </w:rPr>
        <w:t>’</w:t>
      </w:r>
      <w:r w:rsidRPr="00E0056C">
        <w:rPr>
          <w:i/>
          <w:spacing w:val="-4"/>
        </w:rPr>
        <w:t>Unione europea in materia penale</w:t>
      </w:r>
      <w:r w:rsidRPr="00E0056C">
        <w:rPr>
          <w:spacing w:val="-4"/>
        </w:rPr>
        <w:t xml:space="preserve">, </w:t>
      </w:r>
      <w:r w:rsidRPr="00F551AE">
        <w:rPr>
          <w:spacing w:val="-4"/>
        </w:rPr>
        <w:t xml:space="preserve">in </w:t>
      </w:r>
      <w:r w:rsidRPr="0014094B">
        <w:rPr>
          <w:smallCaps/>
          <w:spacing w:val="-4"/>
        </w:rPr>
        <w:t>Bertolino</w:t>
      </w:r>
      <w:r>
        <w:rPr>
          <w:smallCaps/>
          <w:spacing w:val="-4"/>
        </w:rPr>
        <w:t>,</w:t>
      </w:r>
      <w:r w:rsidRPr="0014094B">
        <w:rPr>
          <w:smallCaps/>
          <w:spacing w:val="-4"/>
        </w:rPr>
        <w:t xml:space="preserve"> </w:t>
      </w:r>
      <w:r w:rsidRPr="0014094B">
        <w:rPr>
          <w:smallCaps/>
          <w:noProof/>
          <w:spacing w:val="-4"/>
        </w:rPr>
        <w:t>Eusebi</w:t>
      </w:r>
      <w:r>
        <w:rPr>
          <w:smallCaps/>
          <w:spacing w:val="-4"/>
        </w:rPr>
        <w:t xml:space="preserve">, </w:t>
      </w:r>
      <w:r w:rsidRPr="0014094B">
        <w:rPr>
          <w:smallCaps/>
          <w:spacing w:val="-4"/>
        </w:rPr>
        <w:t>Forti</w:t>
      </w:r>
      <w:r>
        <w:rPr>
          <w:spacing w:val="-4"/>
        </w:rPr>
        <w:t xml:space="preserve"> (a cura di)</w:t>
      </w:r>
      <w:r w:rsidRPr="00F551AE">
        <w:rPr>
          <w:spacing w:val="-4"/>
        </w:rPr>
        <w:t xml:space="preserve">, </w:t>
      </w:r>
      <w:r w:rsidRPr="00B47DF8">
        <w:rPr>
          <w:i/>
          <w:iCs/>
          <w:spacing w:val="-4"/>
        </w:rPr>
        <w:t>Studi in onore di Mario Romano, Vol. IV</w:t>
      </w:r>
      <w:r w:rsidRPr="00F551AE">
        <w:rPr>
          <w:spacing w:val="-4"/>
        </w:rPr>
        <w:t xml:space="preserve">, </w:t>
      </w:r>
      <w:r>
        <w:rPr>
          <w:spacing w:val="-4"/>
        </w:rPr>
        <w:t>Napoli, 2011,</w:t>
      </w:r>
      <w:r w:rsidRPr="00F551AE">
        <w:rPr>
          <w:spacing w:val="-4"/>
        </w:rPr>
        <w:t xml:space="preserve"> 2</w:t>
      </w:r>
      <w:r>
        <w:rPr>
          <w:spacing w:val="-4"/>
        </w:rPr>
        <w:t>569</w:t>
      </w:r>
      <w:r w:rsidRPr="00F551AE">
        <w:rPr>
          <w:spacing w:val="-4"/>
        </w:rPr>
        <w:t>-</w:t>
      </w:r>
      <w:r>
        <w:rPr>
          <w:spacing w:val="-4"/>
        </w:rPr>
        <w:t xml:space="preserve">2644; </w:t>
      </w:r>
      <w:r w:rsidRPr="00C82159">
        <w:rPr>
          <w:smallCaps/>
          <w:spacing w:val="-4"/>
        </w:rPr>
        <w:t>Maugeri</w:t>
      </w:r>
      <w:r w:rsidRPr="00C82159">
        <w:rPr>
          <w:spacing w:val="-4"/>
        </w:rPr>
        <w:t xml:space="preserve">, </w:t>
      </w:r>
      <w:r w:rsidRPr="00C82159">
        <w:rPr>
          <w:i/>
          <w:spacing w:val="-4"/>
        </w:rPr>
        <w:t>I principi fondamentali del sistema punitivo comunitario: la giurisprudenza della Corte di giustizia e della Corte europea dei diritti dell</w:t>
      </w:r>
      <w:r>
        <w:rPr>
          <w:i/>
          <w:spacing w:val="-4"/>
        </w:rPr>
        <w:t>’</w:t>
      </w:r>
      <w:r w:rsidRPr="00C82159">
        <w:rPr>
          <w:i/>
          <w:spacing w:val="-4"/>
        </w:rPr>
        <w:t>uomo</w:t>
      </w:r>
      <w:r>
        <w:rPr>
          <w:spacing w:val="-4"/>
        </w:rPr>
        <w:t xml:space="preserve">, in </w:t>
      </w:r>
      <w:r w:rsidRPr="00C82159">
        <w:rPr>
          <w:smallCaps/>
          <w:spacing w:val="-4"/>
        </w:rPr>
        <w:t>Grasso</w:t>
      </w:r>
      <w:r>
        <w:rPr>
          <w:smallCaps/>
          <w:spacing w:val="-4"/>
        </w:rPr>
        <w:t>,</w:t>
      </w:r>
      <w:r>
        <w:rPr>
          <w:spacing w:val="-4"/>
        </w:rPr>
        <w:t xml:space="preserve"> </w:t>
      </w:r>
      <w:r w:rsidRPr="00C82159">
        <w:rPr>
          <w:smallCaps/>
          <w:noProof/>
          <w:spacing w:val="-4"/>
        </w:rPr>
        <w:t>Sicurella</w:t>
      </w:r>
      <w:r>
        <w:rPr>
          <w:spacing w:val="-4"/>
        </w:rPr>
        <w:t xml:space="preserve"> (a cura di), </w:t>
      </w:r>
      <w:r w:rsidRPr="00B47DF8">
        <w:rPr>
          <w:i/>
          <w:iCs/>
          <w:spacing w:val="-4"/>
        </w:rPr>
        <w:t>Per un rilancio del progetto europeo. Esigenze di tutela degli interessi comunitari e nuove strategie di integrazione penale</w:t>
      </w:r>
      <w:r>
        <w:rPr>
          <w:spacing w:val="-4"/>
        </w:rPr>
        <w:t>, Milano, 2008, 83-162.</w:t>
      </w:r>
    </w:p>
  </w:footnote>
  <w:footnote w:id="435">
    <w:p w14:paraId="1F1F97AD" w14:textId="0F0242EE" w:rsidR="00822F8B" w:rsidRDefault="00822F8B" w:rsidP="004F1579">
      <w:pPr>
        <w:pStyle w:val="Testonotaapidipagina"/>
        <w:jc w:val="both"/>
      </w:pPr>
      <w:r>
        <w:rPr>
          <w:rStyle w:val="Rimandonotaapidipagina"/>
        </w:rPr>
        <w:footnoteRef/>
      </w:r>
      <w:r w:rsidRPr="0092699B">
        <w:rPr>
          <w:spacing w:val="-4"/>
        </w:rPr>
        <w:t xml:space="preserve"> Cfr. </w:t>
      </w:r>
      <w:r w:rsidRPr="0092699B">
        <w:rPr>
          <w:smallCaps/>
          <w:spacing w:val="-4"/>
        </w:rPr>
        <w:t>Foffani</w:t>
      </w:r>
      <w:r w:rsidRPr="0092699B">
        <w:rPr>
          <w:spacing w:val="-4"/>
        </w:rPr>
        <w:t xml:space="preserve">, </w:t>
      </w:r>
      <w:r w:rsidRPr="0092699B">
        <w:rPr>
          <w:i/>
          <w:spacing w:val="-4"/>
        </w:rPr>
        <w:t>Il “Manifesto sulla politica criminale europea”</w:t>
      </w:r>
      <w:r>
        <w:rPr>
          <w:spacing w:val="-4"/>
        </w:rPr>
        <w:t>,</w:t>
      </w:r>
      <w:r w:rsidRPr="0092699B">
        <w:rPr>
          <w:spacing w:val="-4"/>
        </w:rPr>
        <w:t xml:space="preserve"> in </w:t>
      </w:r>
      <w:r w:rsidRPr="00CD7D21">
        <w:rPr>
          <w:i/>
          <w:iCs/>
          <w:noProof/>
          <w:spacing w:val="-4"/>
        </w:rPr>
        <w:t>Criminalia</w:t>
      </w:r>
      <w:r w:rsidRPr="00092D20">
        <w:rPr>
          <w:i/>
          <w:iCs/>
          <w:spacing w:val="-4"/>
        </w:rPr>
        <w:t xml:space="preserve"> - Annuario di Scienze Penalistiche</w:t>
      </w:r>
      <w:r w:rsidRPr="0092699B">
        <w:rPr>
          <w:spacing w:val="-4"/>
        </w:rPr>
        <w:t xml:space="preserve">, </w:t>
      </w:r>
      <w:r>
        <w:rPr>
          <w:spacing w:val="-4"/>
        </w:rPr>
        <w:t>Pisa, 2010, 657</w:t>
      </w:r>
      <w:r w:rsidR="00B8488F">
        <w:rPr>
          <w:spacing w:val="-4"/>
        </w:rPr>
        <w:t xml:space="preserve"> ss</w:t>
      </w:r>
      <w:r>
        <w:rPr>
          <w:spacing w:val="-4"/>
        </w:rPr>
        <w:t>.</w:t>
      </w:r>
    </w:p>
  </w:footnote>
  <w:footnote w:id="436">
    <w:p w14:paraId="1A0A9BD8" w14:textId="43C56ACC" w:rsidR="00822F8B" w:rsidRPr="0080011F" w:rsidRDefault="00822F8B" w:rsidP="004F1579">
      <w:pPr>
        <w:pStyle w:val="Testonotaapidipagina"/>
        <w:jc w:val="both"/>
      </w:pPr>
      <w:r>
        <w:rPr>
          <w:rStyle w:val="Rimandonotaapidipagina"/>
        </w:rPr>
        <w:footnoteRef/>
      </w:r>
      <w:r w:rsidRPr="0080011F">
        <w:t xml:space="preserve"> Cfr. </w:t>
      </w:r>
      <w:r w:rsidRPr="0080011F">
        <w:rPr>
          <w:smallCaps/>
        </w:rPr>
        <w:t>Bernardi</w:t>
      </w:r>
      <w:r w:rsidRPr="0080011F">
        <w:t xml:space="preserve">, </w:t>
      </w:r>
      <w:r w:rsidRPr="0080011F">
        <w:rPr>
          <w:i/>
        </w:rPr>
        <w:t>La competenza penale accessoria dell’Unione europea: problemi e prospettive</w:t>
      </w:r>
      <w:r w:rsidRPr="0080011F">
        <w:t>, cit., 56</w:t>
      </w:r>
      <w:r w:rsidR="00B8488F">
        <w:t>.</w:t>
      </w:r>
    </w:p>
  </w:footnote>
  <w:footnote w:id="437">
    <w:p w14:paraId="240978B3" w14:textId="1444BE51" w:rsidR="00822F8B" w:rsidRDefault="00822F8B" w:rsidP="004F1579">
      <w:pPr>
        <w:pStyle w:val="Testonotaapidipagina"/>
        <w:jc w:val="both"/>
      </w:pPr>
      <w:r>
        <w:rPr>
          <w:rStyle w:val="Rimandonotaapidipagina"/>
        </w:rPr>
        <w:footnoteRef/>
      </w:r>
      <w:r w:rsidRPr="00F551AE">
        <w:rPr>
          <w:spacing w:val="-4"/>
        </w:rPr>
        <w:t xml:space="preserve"> Cfr. </w:t>
      </w:r>
      <w:r w:rsidRPr="00F551AE">
        <w:rPr>
          <w:smallCaps/>
          <w:spacing w:val="-4"/>
        </w:rPr>
        <w:t>Grasso</w:t>
      </w:r>
      <w:r w:rsidRPr="00F551AE">
        <w:rPr>
          <w:spacing w:val="-4"/>
        </w:rPr>
        <w:t xml:space="preserve">, </w:t>
      </w:r>
      <w:r w:rsidRPr="00F551AE">
        <w:rPr>
          <w:i/>
          <w:spacing w:val="-4"/>
        </w:rPr>
        <w:t>Il Trattato di Lisbona e le nuove competenze penali dell</w:t>
      </w:r>
      <w:r>
        <w:rPr>
          <w:i/>
          <w:spacing w:val="-4"/>
        </w:rPr>
        <w:t>’</w:t>
      </w:r>
      <w:r w:rsidRPr="00F551AE">
        <w:rPr>
          <w:i/>
          <w:spacing w:val="-4"/>
        </w:rPr>
        <w:t>Unione</w:t>
      </w:r>
      <w:r w:rsidRPr="00F551AE">
        <w:rPr>
          <w:spacing w:val="-4"/>
        </w:rPr>
        <w:t xml:space="preserve">, in </w:t>
      </w:r>
      <w:r w:rsidRPr="0014094B">
        <w:rPr>
          <w:smallCaps/>
          <w:spacing w:val="-4"/>
        </w:rPr>
        <w:t xml:space="preserve">Bertolino, </w:t>
      </w:r>
      <w:r w:rsidRPr="0014094B">
        <w:rPr>
          <w:smallCaps/>
          <w:noProof/>
          <w:spacing w:val="-4"/>
        </w:rPr>
        <w:t>Eusebi</w:t>
      </w:r>
      <w:r>
        <w:rPr>
          <w:smallCaps/>
          <w:spacing w:val="-4"/>
        </w:rPr>
        <w:t xml:space="preserve">, </w:t>
      </w:r>
      <w:r w:rsidRPr="0014094B">
        <w:rPr>
          <w:smallCaps/>
          <w:spacing w:val="-4"/>
        </w:rPr>
        <w:t>Forti</w:t>
      </w:r>
      <w:r>
        <w:rPr>
          <w:spacing w:val="-4"/>
        </w:rPr>
        <w:t xml:space="preserve"> (a cura di)</w:t>
      </w:r>
      <w:r w:rsidRPr="00F551AE">
        <w:rPr>
          <w:spacing w:val="-4"/>
        </w:rPr>
        <w:t xml:space="preserve">, </w:t>
      </w:r>
      <w:r w:rsidRPr="00802CA0">
        <w:rPr>
          <w:i/>
          <w:iCs/>
          <w:spacing w:val="-4"/>
        </w:rPr>
        <w:t>Studi in onore di Mario Romano, Vol. IV</w:t>
      </w:r>
      <w:r w:rsidRPr="00F551AE">
        <w:rPr>
          <w:spacing w:val="-4"/>
        </w:rPr>
        <w:t>, Napoli, 2011</w:t>
      </w:r>
      <w:r>
        <w:rPr>
          <w:spacing w:val="-4"/>
        </w:rPr>
        <w:t>,</w:t>
      </w:r>
      <w:r w:rsidRPr="00F551AE">
        <w:rPr>
          <w:spacing w:val="-4"/>
        </w:rPr>
        <w:t xml:space="preserve"> 2307-2350</w:t>
      </w:r>
      <w:r>
        <w:rPr>
          <w:spacing w:val="-4"/>
        </w:rPr>
        <w:t xml:space="preserve">; </w:t>
      </w:r>
      <w:r w:rsidRPr="00D77FF3">
        <w:rPr>
          <w:smallCaps/>
          <w:noProof/>
          <w:spacing w:val="-4"/>
        </w:rPr>
        <w:t>Romoli</w:t>
      </w:r>
      <w:r w:rsidRPr="00D77FF3">
        <w:rPr>
          <w:spacing w:val="-4"/>
        </w:rPr>
        <w:t xml:space="preserve">, </w:t>
      </w:r>
      <w:r w:rsidRPr="00D77FF3">
        <w:rPr>
          <w:i/>
          <w:spacing w:val="-4"/>
        </w:rPr>
        <w:t>Il nuovo volto dell</w:t>
      </w:r>
      <w:r>
        <w:rPr>
          <w:i/>
          <w:spacing w:val="-4"/>
        </w:rPr>
        <w:t>’</w:t>
      </w:r>
      <w:r w:rsidRPr="00D77FF3">
        <w:rPr>
          <w:i/>
          <w:spacing w:val="-4"/>
        </w:rPr>
        <w:t>Europa dopo il Trattato di Lisbona. Un</w:t>
      </w:r>
      <w:r>
        <w:rPr>
          <w:i/>
          <w:spacing w:val="-4"/>
        </w:rPr>
        <w:t>’</w:t>
      </w:r>
      <w:r w:rsidRPr="00D77FF3">
        <w:rPr>
          <w:i/>
          <w:spacing w:val="-4"/>
        </w:rPr>
        <w:t>analisi penalistica “multilivello”</w:t>
      </w:r>
      <w:r>
        <w:rPr>
          <w:spacing w:val="-4"/>
        </w:rPr>
        <w:t xml:space="preserve">, in </w:t>
      </w:r>
      <w:r w:rsidRPr="00802CA0">
        <w:rPr>
          <w:i/>
          <w:iCs/>
          <w:spacing w:val="-4"/>
        </w:rPr>
        <w:t>Archivio Penale</w:t>
      </w:r>
      <w:r>
        <w:rPr>
          <w:spacing w:val="-4"/>
        </w:rPr>
        <w:t>, Anno 2011, Vol. LXIII, Fasc. 1, Roma, 155</w:t>
      </w:r>
      <w:r w:rsidR="008F1071">
        <w:rPr>
          <w:spacing w:val="-4"/>
        </w:rPr>
        <w:t xml:space="preserve"> ss.</w:t>
      </w:r>
      <w:r>
        <w:rPr>
          <w:spacing w:val="-4"/>
        </w:rPr>
        <w:t xml:space="preserve">; </w:t>
      </w:r>
      <w:r w:rsidRPr="0014094B">
        <w:rPr>
          <w:smallCaps/>
          <w:spacing w:val="-4"/>
        </w:rPr>
        <w:t>Amalfitano</w:t>
      </w:r>
      <w:r>
        <w:rPr>
          <w:spacing w:val="-4"/>
        </w:rPr>
        <w:t xml:space="preserve">, </w:t>
      </w:r>
      <w:r w:rsidRPr="0014094B">
        <w:rPr>
          <w:i/>
          <w:spacing w:val="-4"/>
        </w:rPr>
        <w:t>La competenza penale dell</w:t>
      </w:r>
      <w:r>
        <w:rPr>
          <w:i/>
          <w:spacing w:val="-4"/>
        </w:rPr>
        <w:t>’</w:t>
      </w:r>
      <w:r w:rsidRPr="0014094B">
        <w:rPr>
          <w:i/>
          <w:spacing w:val="-4"/>
        </w:rPr>
        <w:t>Unione europea dopo il trattato di Lisbona</w:t>
      </w:r>
      <w:r w:rsidRPr="0014094B">
        <w:rPr>
          <w:spacing w:val="-4"/>
        </w:rPr>
        <w:t xml:space="preserve">, in </w:t>
      </w:r>
      <w:r w:rsidRPr="0014094B">
        <w:rPr>
          <w:smallCaps/>
          <w:spacing w:val="-4"/>
        </w:rPr>
        <w:t>Camaldo</w:t>
      </w:r>
      <w:r w:rsidRPr="0014094B">
        <w:rPr>
          <w:spacing w:val="-4"/>
        </w:rPr>
        <w:t xml:space="preserve"> (a cura di),</w:t>
      </w:r>
      <w:r>
        <w:rPr>
          <w:spacing w:val="-4"/>
        </w:rPr>
        <w:t xml:space="preserve"> </w:t>
      </w:r>
      <w:r w:rsidRPr="00D90A30">
        <w:rPr>
          <w:i/>
          <w:iCs/>
          <w:spacing w:val="-4"/>
        </w:rPr>
        <w:t>L’istituzione del Procuratore europeo e la tutela penale degli interessi finanziari dell’Ue</w:t>
      </w:r>
      <w:r w:rsidRPr="0014094B">
        <w:rPr>
          <w:spacing w:val="-4"/>
        </w:rPr>
        <w:t xml:space="preserve">, </w:t>
      </w:r>
      <w:r>
        <w:rPr>
          <w:spacing w:val="-4"/>
        </w:rPr>
        <w:t>Torino, 2015, 3</w:t>
      </w:r>
      <w:r w:rsidR="008F1071">
        <w:rPr>
          <w:spacing w:val="-4"/>
        </w:rPr>
        <w:t xml:space="preserve"> ss</w:t>
      </w:r>
      <w:r>
        <w:rPr>
          <w:spacing w:val="-4"/>
        </w:rPr>
        <w:t>.</w:t>
      </w:r>
    </w:p>
  </w:footnote>
  <w:footnote w:id="438">
    <w:p w14:paraId="1A682C98" w14:textId="772F21A8" w:rsidR="00822F8B" w:rsidRDefault="00822F8B" w:rsidP="004F1579">
      <w:pPr>
        <w:pStyle w:val="Testonotaapidipagina"/>
        <w:spacing w:line="233" w:lineRule="auto"/>
        <w:jc w:val="both"/>
      </w:pPr>
      <w:r>
        <w:rPr>
          <w:rStyle w:val="Rimandonotaapidipagina"/>
        </w:rPr>
        <w:footnoteRef/>
      </w:r>
      <w:r w:rsidRPr="00F551AE">
        <w:rPr>
          <w:spacing w:val="-4"/>
        </w:rPr>
        <w:t xml:space="preserve"> Cfr. </w:t>
      </w:r>
      <w:r w:rsidRPr="00F551AE">
        <w:rPr>
          <w:smallCaps/>
          <w:noProof/>
          <w:spacing w:val="-4"/>
        </w:rPr>
        <w:t>Sotis</w:t>
      </w:r>
      <w:r w:rsidRPr="00F551AE">
        <w:rPr>
          <w:spacing w:val="-4"/>
        </w:rPr>
        <w:t xml:space="preserve">, </w:t>
      </w:r>
      <w:r w:rsidRPr="00F551AE">
        <w:rPr>
          <w:i/>
          <w:spacing w:val="-4"/>
        </w:rPr>
        <w:t>Il Trattato di Lisbona e le nuove competenze penali dell</w:t>
      </w:r>
      <w:r>
        <w:rPr>
          <w:i/>
          <w:spacing w:val="-4"/>
        </w:rPr>
        <w:t>’</w:t>
      </w:r>
      <w:r w:rsidRPr="00F551AE">
        <w:rPr>
          <w:i/>
          <w:spacing w:val="-4"/>
        </w:rPr>
        <w:t>Unione europea</w:t>
      </w:r>
      <w:r w:rsidRPr="00F551AE">
        <w:rPr>
          <w:spacing w:val="-4"/>
        </w:rPr>
        <w:t>,</w:t>
      </w:r>
      <w:r>
        <w:rPr>
          <w:spacing w:val="-4"/>
        </w:rPr>
        <w:t xml:space="preserve"> in </w:t>
      </w:r>
      <w:r w:rsidRPr="00D90A30">
        <w:rPr>
          <w:i/>
          <w:iCs/>
          <w:spacing w:val="-4"/>
        </w:rPr>
        <w:t>La Magistratura</w:t>
      </w:r>
      <w:r>
        <w:rPr>
          <w:spacing w:val="-4"/>
        </w:rPr>
        <w:t xml:space="preserve">, </w:t>
      </w:r>
      <w:r w:rsidRPr="00D90A30">
        <w:rPr>
          <w:spacing w:val="-6"/>
        </w:rPr>
        <w:t>Anno 2009, Fasc. 3/4, Roma, 20</w:t>
      </w:r>
      <w:r w:rsidR="008F1071">
        <w:rPr>
          <w:spacing w:val="-6"/>
        </w:rPr>
        <w:t xml:space="preserve"> ss</w:t>
      </w:r>
      <w:r w:rsidRPr="00D90A30">
        <w:rPr>
          <w:spacing w:val="-6"/>
        </w:rPr>
        <w:t>, il quale - con riferimento alle diposizioni previste nel Titolo IV del Trattato</w:t>
      </w:r>
      <w:r w:rsidRPr="001626A3">
        <w:rPr>
          <w:spacing w:val="-4"/>
        </w:rPr>
        <w:t xml:space="preserve"> sul funzionamento dell</w:t>
      </w:r>
      <w:r>
        <w:rPr>
          <w:spacing w:val="-4"/>
        </w:rPr>
        <w:t>’</w:t>
      </w:r>
      <w:r w:rsidRPr="001626A3">
        <w:rPr>
          <w:spacing w:val="-4"/>
        </w:rPr>
        <w:t xml:space="preserve">Unione europea (TFUE), intitolato </w:t>
      </w:r>
      <w:r w:rsidRPr="001626A3">
        <w:rPr>
          <w:i/>
          <w:spacing w:val="-4"/>
        </w:rPr>
        <w:t>“Spazio di libertà, sicurezza e giustizia”</w:t>
      </w:r>
      <w:r>
        <w:rPr>
          <w:spacing w:val="-4"/>
        </w:rPr>
        <w:t>,</w:t>
      </w:r>
      <w:r w:rsidRPr="001626A3">
        <w:rPr>
          <w:spacing w:val="-4"/>
        </w:rPr>
        <w:t xml:space="preserve"> </w:t>
      </w:r>
      <w:r>
        <w:rPr>
          <w:spacing w:val="-4"/>
        </w:rPr>
        <w:t>t</w:t>
      </w:r>
      <w:r w:rsidRPr="001626A3">
        <w:rPr>
          <w:spacing w:val="-4"/>
        </w:rPr>
        <w:t xml:space="preserve">ra </w:t>
      </w:r>
      <w:r>
        <w:rPr>
          <w:spacing w:val="-4"/>
        </w:rPr>
        <w:t>le quali</w:t>
      </w:r>
      <w:r w:rsidRPr="001626A3">
        <w:rPr>
          <w:spacing w:val="-4"/>
        </w:rPr>
        <w:t xml:space="preserve"> risultano di primaria importanza le norme del </w:t>
      </w:r>
      <w:r>
        <w:rPr>
          <w:spacing w:val="-4"/>
        </w:rPr>
        <w:t>C</w:t>
      </w:r>
      <w:r w:rsidRPr="001626A3">
        <w:rPr>
          <w:spacing w:val="-4"/>
        </w:rPr>
        <w:t xml:space="preserve">apo I, dedicato alle disposizioni generali (artt. 67-76 TFUE), e quelle racchiuse nel </w:t>
      </w:r>
      <w:r>
        <w:rPr>
          <w:spacing w:val="-4"/>
        </w:rPr>
        <w:t>C</w:t>
      </w:r>
      <w:r w:rsidRPr="001626A3">
        <w:rPr>
          <w:spacing w:val="-4"/>
        </w:rPr>
        <w:t>apo IV, dedicato alla cooperazione giudiziaria in materia penale (artt. 82-86 TFUE)</w:t>
      </w:r>
      <w:r>
        <w:rPr>
          <w:spacing w:val="-4"/>
        </w:rPr>
        <w:t xml:space="preserve"> - afferma che </w:t>
      </w:r>
      <w:r>
        <w:rPr>
          <w:i/>
          <w:spacing w:val="-4"/>
        </w:rPr>
        <w:t>«</w:t>
      </w:r>
      <w:r w:rsidRPr="001626A3">
        <w:rPr>
          <w:i/>
          <w:spacing w:val="-4"/>
        </w:rPr>
        <w:t>A seguito dell</w:t>
      </w:r>
      <w:r>
        <w:rPr>
          <w:i/>
          <w:spacing w:val="-4"/>
        </w:rPr>
        <w:t>’</w:t>
      </w:r>
      <w:r w:rsidRPr="001626A3">
        <w:rPr>
          <w:i/>
          <w:spacing w:val="-4"/>
        </w:rPr>
        <w:t>entrata in vigore del Trattato di Lisbona, se dovessimo riassumere in una frase le novità previste potremmo affermare che, con le nuove norme in materia criminale, l</w:t>
      </w:r>
      <w:r>
        <w:rPr>
          <w:i/>
          <w:spacing w:val="-4"/>
        </w:rPr>
        <w:t>’</w:t>
      </w:r>
      <w:r w:rsidRPr="001626A3">
        <w:rPr>
          <w:i/>
          <w:spacing w:val="-4"/>
        </w:rPr>
        <w:t>Unione europea diviene definitivamente competente a svolgere il giudizio di necessità di pena, ma non ad esercitare la potestà punitiva.</w:t>
      </w:r>
      <w:r>
        <w:rPr>
          <w:i/>
          <w:spacing w:val="-4"/>
        </w:rPr>
        <w:t>»</w:t>
      </w:r>
    </w:p>
  </w:footnote>
  <w:footnote w:id="439">
    <w:p w14:paraId="29837439" w14:textId="77777777" w:rsidR="00822F8B" w:rsidRDefault="00822F8B" w:rsidP="004F1579">
      <w:pPr>
        <w:pStyle w:val="Testonotaapidipagina"/>
        <w:jc w:val="both"/>
      </w:pPr>
      <w:r>
        <w:rPr>
          <w:rStyle w:val="Rimandonotaapidipagina"/>
        </w:rPr>
        <w:footnoteRef/>
      </w:r>
      <w:r w:rsidRPr="00364B18">
        <w:rPr>
          <w:spacing w:val="-4"/>
        </w:rPr>
        <w:t xml:space="preserve"> Cfr. </w:t>
      </w:r>
      <w:r w:rsidRPr="00364B18">
        <w:rPr>
          <w:smallCaps/>
          <w:noProof/>
          <w:spacing w:val="-4"/>
        </w:rPr>
        <w:t>Salcuni</w:t>
      </w:r>
      <w:r w:rsidRPr="00364B18">
        <w:rPr>
          <w:spacing w:val="-4"/>
        </w:rPr>
        <w:t xml:space="preserve">, </w:t>
      </w:r>
      <w:r w:rsidRPr="00364B18">
        <w:rPr>
          <w:i/>
          <w:spacing w:val="-4"/>
        </w:rPr>
        <w:t>L</w:t>
      </w:r>
      <w:r>
        <w:rPr>
          <w:i/>
          <w:spacing w:val="-4"/>
        </w:rPr>
        <w:t>’</w:t>
      </w:r>
      <w:r w:rsidRPr="00364B18">
        <w:rPr>
          <w:i/>
          <w:spacing w:val="-4"/>
        </w:rPr>
        <w:t>europeizzazione del diritto penale: problemi e prospettive</w:t>
      </w:r>
      <w:r w:rsidRPr="00364B18">
        <w:rPr>
          <w:spacing w:val="-4"/>
        </w:rPr>
        <w:t>, Milano, 2011</w:t>
      </w:r>
      <w:r>
        <w:rPr>
          <w:spacing w:val="-4"/>
        </w:rPr>
        <w:t xml:space="preserve">; </w:t>
      </w:r>
      <w:r w:rsidRPr="00364B18">
        <w:rPr>
          <w:smallCaps/>
          <w:noProof/>
          <w:spacing w:val="-4"/>
        </w:rPr>
        <w:t>Paonessa</w:t>
      </w:r>
      <w:r w:rsidRPr="00364B18">
        <w:rPr>
          <w:spacing w:val="-4"/>
        </w:rPr>
        <w:t xml:space="preserve">, </w:t>
      </w:r>
      <w:r w:rsidRPr="00364B18">
        <w:rPr>
          <w:i/>
          <w:spacing w:val="-4"/>
        </w:rPr>
        <w:t>Gli obblighi di tutela penale. La discrezionalità legislativa nella cornice dei vincoli costituzionali e comunitari</w:t>
      </w:r>
      <w:r w:rsidRPr="00364B18">
        <w:rPr>
          <w:spacing w:val="-4"/>
        </w:rPr>
        <w:t xml:space="preserve">, </w:t>
      </w:r>
      <w:r>
        <w:rPr>
          <w:spacing w:val="-4"/>
        </w:rPr>
        <w:t xml:space="preserve">Pisa, </w:t>
      </w:r>
      <w:r w:rsidRPr="00364B18">
        <w:rPr>
          <w:spacing w:val="-4"/>
        </w:rPr>
        <w:t>2009</w:t>
      </w:r>
      <w:r>
        <w:rPr>
          <w:spacing w:val="-4"/>
        </w:rPr>
        <w:t>.</w:t>
      </w:r>
    </w:p>
  </w:footnote>
  <w:footnote w:id="440">
    <w:p w14:paraId="330E809B" w14:textId="77777777" w:rsidR="00822F8B" w:rsidRDefault="00822F8B" w:rsidP="004F1579">
      <w:pPr>
        <w:pStyle w:val="Testonotaapidipagina"/>
        <w:jc w:val="both"/>
      </w:pPr>
      <w:r>
        <w:rPr>
          <w:rStyle w:val="Rimandonotaapidipagina"/>
        </w:rPr>
        <w:footnoteRef/>
      </w:r>
      <w:r>
        <w:t xml:space="preserve"> </w:t>
      </w:r>
      <w:r w:rsidRPr="00296324">
        <w:rPr>
          <w:spacing w:val="-4"/>
        </w:rPr>
        <w:t xml:space="preserve">Cfr. </w:t>
      </w:r>
      <w:r w:rsidRPr="00296324">
        <w:rPr>
          <w:smallCaps/>
          <w:spacing w:val="-4"/>
        </w:rPr>
        <w:t>Di Stasi</w:t>
      </w:r>
      <w:r>
        <w:rPr>
          <w:smallCaps/>
          <w:spacing w:val="-4"/>
        </w:rPr>
        <w:t>,</w:t>
      </w:r>
      <w:r w:rsidRPr="00296324">
        <w:rPr>
          <w:spacing w:val="-4"/>
        </w:rPr>
        <w:t xml:space="preserve"> </w:t>
      </w:r>
      <w:r w:rsidRPr="00296324">
        <w:rPr>
          <w:smallCaps/>
          <w:spacing w:val="-4"/>
        </w:rPr>
        <w:t>Rossi</w:t>
      </w:r>
      <w:r w:rsidRPr="00296324">
        <w:rPr>
          <w:spacing w:val="-4"/>
        </w:rPr>
        <w:t xml:space="preserve"> (a cura di), </w:t>
      </w:r>
      <w:r w:rsidRPr="00296324">
        <w:rPr>
          <w:i/>
          <w:spacing w:val="-4"/>
        </w:rPr>
        <w:t>Lo spazio di libertà, sicurezza e giustizia - A vent</w:t>
      </w:r>
      <w:r>
        <w:rPr>
          <w:i/>
          <w:spacing w:val="-4"/>
        </w:rPr>
        <w:t>’</w:t>
      </w:r>
      <w:r w:rsidRPr="00296324">
        <w:rPr>
          <w:i/>
          <w:spacing w:val="-4"/>
        </w:rPr>
        <w:t>anni dal Consiglio europeo di Tempere</w:t>
      </w:r>
      <w:r w:rsidRPr="00296324">
        <w:rPr>
          <w:spacing w:val="-4"/>
        </w:rPr>
        <w:t>,</w:t>
      </w:r>
      <w:r>
        <w:rPr>
          <w:spacing w:val="-4"/>
        </w:rPr>
        <w:t xml:space="preserve"> Napoli, 2020.</w:t>
      </w:r>
    </w:p>
  </w:footnote>
  <w:footnote w:id="441">
    <w:p w14:paraId="4E68823D" w14:textId="50210BD5" w:rsidR="00822F8B" w:rsidRPr="00D069D9" w:rsidRDefault="00822F8B" w:rsidP="004F1579">
      <w:pPr>
        <w:pStyle w:val="Testonotaapidipagina"/>
        <w:jc w:val="both"/>
        <w:rPr>
          <w:spacing w:val="-2"/>
        </w:rPr>
      </w:pPr>
      <w:r w:rsidRPr="00D069D9">
        <w:rPr>
          <w:rStyle w:val="Rimandonotaapidipagina"/>
          <w:spacing w:val="-2"/>
        </w:rPr>
        <w:footnoteRef/>
      </w:r>
      <w:r w:rsidRPr="00D069D9">
        <w:rPr>
          <w:spacing w:val="-2"/>
        </w:rPr>
        <w:t xml:space="preserve"> </w:t>
      </w:r>
      <w:r w:rsidRPr="00D069D9">
        <w:rPr>
          <w:spacing w:val="-4"/>
        </w:rPr>
        <w:t xml:space="preserve">Cfr. </w:t>
      </w:r>
      <w:r w:rsidRPr="00D069D9">
        <w:rPr>
          <w:smallCaps/>
          <w:spacing w:val="-4"/>
        </w:rPr>
        <w:t>Manes, Caianiello</w:t>
      </w:r>
      <w:r w:rsidRPr="00D069D9">
        <w:rPr>
          <w:spacing w:val="-4"/>
        </w:rPr>
        <w:t xml:space="preserve">, </w:t>
      </w:r>
      <w:r w:rsidRPr="00D069D9">
        <w:rPr>
          <w:i/>
          <w:spacing w:val="-4"/>
        </w:rPr>
        <w:t>Introduzione al diritto penale europeo - Fonti, metodi, istituti, casi</w:t>
      </w:r>
      <w:r w:rsidRPr="00D069D9">
        <w:rPr>
          <w:spacing w:val="-4"/>
        </w:rPr>
        <w:t>, cit., 18</w:t>
      </w:r>
      <w:r w:rsidR="008F1071">
        <w:rPr>
          <w:spacing w:val="-4"/>
        </w:rPr>
        <w:t xml:space="preserve"> ss</w:t>
      </w:r>
      <w:r w:rsidRPr="00D069D9">
        <w:rPr>
          <w:spacing w:val="-4"/>
        </w:rPr>
        <w:t>.</w:t>
      </w:r>
    </w:p>
  </w:footnote>
  <w:footnote w:id="442">
    <w:p w14:paraId="1A594663" w14:textId="77777777" w:rsidR="00822F8B" w:rsidRDefault="00822F8B" w:rsidP="004F1579">
      <w:pPr>
        <w:pStyle w:val="Testonotaapidipagina"/>
        <w:spacing w:line="233" w:lineRule="auto"/>
        <w:jc w:val="both"/>
      </w:pPr>
      <w:r>
        <w:rPr>
          <w:rStyle w:val="Rimandonotaapidipagina"/>
        </w:rPr>
        <w:footnoteRef/>
      </w:r>
      <w:r w:rsidRPr="006244C7">
        <w:rPr>
          <w:spacing w:val="-4"/>
        </w:rPr>
        <w:t xml:space="preserve"> Cfr. </w:t>
      </w:r>
      <w:r w:rsidRPr="006244C7">
        <w:rPr>
          <w:smallCaps/>
          <w:spacing w:val="-4"/>
        </w:rPr>
        <w:t>Siracusa</w:t>
      </w:r>
      <w:r w:rsidRPr="006244C7">
        <w:rPr>
          <w:spacing w:val="-4"/>
        </w:rPr>
        <w:t xml:space="preserve">, </w:t>
      </w:r>
      <w:r w:rsidRPr="006244C7">
        <w:rPr>
          <w:i/>
          <w:spacing w:val="-4"/>
        </w:rPr>
        <w:t>Il transito dal diritto penale di fonte europea dalla “vecchia” alla “nuova” Unione post-Lisbona. Considerazioni a partire dalla nuova direttiva in materia di inquinamento cagionato da navi</w:t>
      </w:r>
      <w:r w:rsidRPr="006244C7">
        <w:rPr>
          <w:spacing w:val="-4"/>
        </w:rPr>
        <w:t>,</w:t>
      </w:r>
      <w:r>
        <w:rPr>
          <w:spacing w:val="-4"/>
        </w:rPr>
        <w:t xml:space="preserve"> </w:t>
      </w:r>
      <w:r w:rsidRPr="006244C7">
        <w:rPr>
          <w:spacing w:val="-4"/>
        </w:rPr>
        <w:t xml:space="preserve">in </w:t>
      </w:r>
      <w:r w:rsidRPr="00D069D9">
        <w:rPr>
          <w:i/>
          <w:iCs/>
          <w:spacing w:val="-4"/>
        </w:rPr>
        <w:t>Rivista Trimestrale di Diritto Penale dell’Economia</w:t>
      </w:r>
      <w:r w:rsidRPr="006244C7">
        <w:rPr>
          <w:spacing w:val="-4"/>
        </w:rPr>
        <w:t>, Anno 20</w:t>
      </w:r>
      <w:r>
        <w:rPr>
          <w:spacing w:val="-4"/>
        </w:rPr>
        <w:t>10</w:t>
      </w:r>
      <w:r w:rsidRPr="006244C7">
        <w:rPr>
          <w:spacing w:val="-4"/>
        </w:rPr>
        <w:t xml:space="preserve">, Vol. </w:t>
      </w:r>
      <w:r>
        <w:rPr>
          <w:spacing w:val="-4"/>
        </w:rPr>
        <w:t>XXIII</w:t>
      </w:r>
      <w:r w:rsidRPr="006244C7">
        <w:rPr>
          <w:spacing w:val="-4"/>
        </w:rPr>
        <w:t xml:space="preserve">, Fasc. 4, </w:t>
      </w:r>
      <w:r>
        <w:rPr>
          <w:spacing w:val="-4"/>
        </w:rPr>
        <w:t>Padova,</w:t>
      </w:r>
      <w:r w:rsidRPr="006244C7">
        <w:rPr>
          <w:spacing w:val="-4"/>
        </w:rPr>
        <w:t xml:space="preserve"> </w:t>
      </w:r>
      <w:r>
        <w:rPr>
          <w:spacing w:val="-4"/>
        </w:rPr>
        <w:t>779</w:t>
      </w:r>
      <w:r w:rsidRPr="006244C7">
        <w:rPr>
          <w:spacing w:val="-4"/>
        </w:rPr>
        <w:t>-</w:t>
      </w:r>
      <w:r>
        <w:rPr>
          <w:spacing w:val="-4"/>
        </w:rPr>
        <w:t>841</w:t>
      </w:r>
      <w:r w:rsidRPr="006244C7">
        <w:rPr>
          <w:spacing w:val="-4"/>
        </w:rPr>
        <w:t>.</w:t>
      </w:r>
    </w:p>
  </w:footnote>
  <w:footnote w:id="443">
    <w:p w14:paraId="6DEE10D7" w14:textId="1DC17346" w:rsidR="00822F8B" w:rsidRDefault="00822F8B" w:rsidP="004F1579">
      <w:pPr>
        <w:pStyle w:val="Testonotaapidipagina"/>
        <w:spacing w:line="233" w:lineRule="auto"/>
        <w:jc w:val="both"/>
      </w:pPr>
      <w:r>
        <w:rPr>
          <w:rStyle w:val="Rimandonotaapidipagina"/>
        </w:rPr>
        <w:footnoteRef/>
      </w:r>
      <w:r w:rsidRPr="00817978">
        <w:rPr>
          <w:spacing w:val="-4"/>
        </w:rPr>
        <w:t xml:space="preserve"> Cfr. </w:t>
      </w:r>
      <w:r w:rsidRPr="00817978">
        <w:rPr>
          <w:smallCaps/>
          <w:spacing w:val="-4"/>
        </w:rPr>
        <w:t>Bajno, Vergine</w:t>
      </w:r>
      <w:r>
        <w:rPr>
          <w:smallCaps/>
          <w:spacing w:val="-4"/>
        </w:rPr>
        <w:t>,</w:t>
      </w:r>
      <w:r w:rsidRPr="00817978">
        <w:rPr>
          <w:spacing w:val="-4"/>
        </w:rPr>
        <w:t xml:space="preserve"> </w:t>
      </w:r>
      <w:r w:rsidRPr="00817978">
        <w:rPr>
          <w:smallCaps/>
          <w:spacing w:val="-4"/>
        </w:rPr>
        <w:t>Morandi</w:t>
      </w:r>
      <w:r w:rsidRPr="00817978">
        <w:rPr>
          <w:spacing w:val="-4"/>
        </w:rPr>
        <w:t xml:space="preserve">, </w:t>
      </w:r>
      <w:r w:rsidRPr="00817978">
        <w:rPr>
          <w:i/>
          <w:spacing w:val="-4"/>
        </w:rPr>
        <w:t>Modelli di incriminazione e indicazioni di riforma per la tutela del mare</w:t>
      </w:r>
      <w:r w:rsidRPr="00817978">
        <w:rPr>
          <w:spacing w:val="-4"/>
        </w:rPr>
        <w:t xml:space="preserve">, </w:t>
      </w:r>
      <w:r>
        <w:rPr>
          <w:spacing w:val="-4"/>
        </w:rPr>
        <w:t>in</w:t>
      </w:r>
      <w:r w:rsidRPr="00817978">
        <w:rPr>
          <w:spacing w:val="-4"/>
        </w:rPr>
        <w:t xml:space="preserve"> </w:t>
      </w:r>
      <w:r w:rsidRPr="00817978">
        <w:rPr>
          <w:smallCaps/>
          <w:spacing w:val="-4"/>
        </w:rPr>
        <w:t>Bajno</w:t>
      </w:r>
      <w:r w:rsidRPr="002D51D6">
        <w:rPr>
          <w:spacing w:val="-4"/>
        </w:rPr>
        <w:t xml:space="preserve"> (a cura di)</w:t>
      </w:r>
      <w:r>
        <w:rPr>
          <w:spacing w:val="-4"/>
        </w:rPr>
        <w:t>,</w:t>
      </w:r>
      <w:r w:rsidRPr="00D069D9">
        <w:rPr>
          <w:i/>
          <w:iCs/>
          <w:spacing w:val="-4"/>
        </w:rPr>
        <w:t xml:space="preserve"> La tutela del mare - Contributi per una discussione</w:t>
      </w:r>
      <w:r>
        <w:rPr>
          <w:spacing w:val="-4"/>
        </w:rPr>
        <w:t xml:space="preserve">, Atti della giornata di studi del 25 marzo 1991, </w:t>
      </w:r>
      <w:r w:rsidRPr="00EC774E">
        <w:rPr>
          <w:spacing w:val="-4"/>
        </w:rPr>
        <w:t>Facolt</w:t>
      </w:r>
      <w:r>
        <w:rPr>
          <w:spacing w:val="-4"/>
        </w:rPr>
        <w:t>à</w:t>
      </w:r>
      <w:r w:rsidRPr="00EC774E">
        <w:rPr>
          <w:spacing w:val="-4"/>
        </w:rPr>
        <w:t xml:space="preserve"> di </w:t>
      </w:r>
      <w:r>
        <w:rPr>
          <w:spacing w:val="-4"/>
        </w:rPr>
        <w:t>S</w:t>
      </w:r>
      <w:r w:rsidRPr="00EC774E">
        <w:rPr>
          <w:spacing w:val="-4"/>
        </w:rPr>
        <w:t xml:space="preserve">cienze </w:t>
      </w:r>
      <w:r>
        <w:rPr>
          <w:spacing w:val="-4"/>
        </w:rPr>
        <w:t>P</w:t>
      </w:r>
      <w:r w:rsidRPr="00EC774E">
        <w:rPr>
          <w:spacing w:val="-4"/>
        </w:rPr>
        <w:t>olitiche dell</w:t>
      </w:r>
      <w:r>
        <w:rPr>
          <w:spacing w:val="-4"/>
        </w:rPr>
        <w:t>’</w:t>
      </w:r>
      <w:r w:rsidRPr="00EC774E">
        <w:rPr>
          <w:spacing w:val="-4"/>
        </w:rPr>
        <w:t>Universit</w:t>
      </w:r>
      <w:r>
        <w:rPr>
          <w:spacing w:val="-4"/>
        </w:rPr>
        <w:t>à di Pavia, Milano, 1992, 71</w:t>
      </w:r>
      <w:r w:rsidR="00E33649">
        <w:rPr>
          <w:spacing w:val="-4"/>
        </w:rPr>
        <w:t xml:space="preserve"> ss</w:t>
      </w:r>
      <w:r>
        <w:rPr>
          <w:spacing w:val="-4"/>
        </w:rPr>
        <w:t>.</w:t>
      </w:r>
    </w:p>
  </w:footnote>
  <w:footnote w:id="444">
    <w:p w14:paraId="6108EFE1" w14:textId="69BF289D" w:rsidR="00822F8B" w:rsidRDefault="00822F8B" w:rsidP="004F1579">
      <w:pPr>
        <w:pStyle w:val="Testonotaapidipagina"/>
        <w:spacing w:line="233" w:lineRule="auto"/>
        <w:jc w:val="both"/>
      </w:pPr>
      <w:r>
        <w:rPr>
          <w:rStyle w:val="Rimandonotaapidipagina"/>
        </w:rPr>
        <w:footnoteRef/>
      </w:r>
      <w:r w:rsidRPr="00C620DF">
        <w:rPr>
          <w:spacing w:val="-4"/>
        </w:rPr>
        <w:t xml:space="preserve"> Anche nei contratti pubblici, ad esempio, l</w:t>
      </w:r>
      <w:r>
        <w:rPr>
          <w:spacing w:val="-4"/>
        </w:rPr>
        <w:t>’</w:t>
      </w:r>
      <w:r w:rsidRPr="00C620DF">
        <w:rPr>
          <w:spacing w:val="-4"/>
        </w:rPr>
        <w:t xml:space="preserve">ambiente riveste oggidì una grande rilevanza, cfr. </w:t>
      </w:r>
      <w:r w:rsidRPr="00C620DF">
        <w:rPr>
          <w:smallCaps/>
          <w:noProof/>
          <w:spacing w:val="-4"/>
        </w:rPr>
        <w:t>Guzzi</w:t>
      </w:r>
      <w:r w:rsidRPr="00C620DF">
        <w:rPr>
          <w:spacing w:val="-4"/>
        </w:rPr>
        <w:t xml:space="preserve">, </w:t>
      </w:r>
      <w:r w:rsidRPr="00C620DF">
        <w:rPr>
          <w:i/>
          <w:spacing w:val="-4"/>
        </w:rPr>
        <w:t>La rilevanza ambientale nel settore dei contratti pubblici</w:t>
      </w:r>
      <w:r>
        <w:rPr>
          <w:spacing w:val="-4"/>
        </w:rPr>
        <w:t xml:space="preserve">, in </w:t>
      </w:r>
      <w:r w:rsidRPr="00D069D9">
        <w:rPr>
          <w:i/>
          <w:iCs/>
          <w:spacing w:val="-4"/>
        </w:rPr>
        <w:t>Rivista Giuridica AmbienteDiritto</w:t>
      </w:r>
      <w:r w:rsidRPr="00C620DF">
        <w:rPr>
          <w:spacing w:val="-4"/>
        </w:rPr>
        <w:t>, Anno 2024, Vol. XXIV, Fasc. 2, Tortorici (ME)</w:t>
      </w:r>
      <w:r>
        <w:rPr>
          <w:spacing w:val="-4"/>
        </w:rPr>
        <w:t>,</w:t>
      </w:r>
      <w:r w:rsidRPr="00C620DF">
        <w:rPr>
          <w:spacing w:val="-4"/>
        </w:rPr>
        <w:t xml:space="preserve"> 1</w:t>
      </w:r>
      <w:r w:rsidR="00DC5EF1">
        <w:rPr>
          <w:spacing w:val="-4"/>
        </w:rPr>
        <w:t xml:space="preserve"> ss</w:t>
      </w:r>
      <w:r w:rsidRPr="00C620DF">
        <w:rPr>
          <w:spacing w:val="-4"/>
        </w:rPr>
        <w:t>.</w:t>
      </w:r>
    </w:p>
  </w:footnote>
  <w:footnote w:id="445">
    <w:p w14:paraId="2EE77A9C" w14:textId="46193DCB" w:rsidR="00822F8B" w:rsidRDefault="00822F8B" w:rsidP="004F1579">
      <w:pPr>
        <w:pStyle w:val="Testonotaapidipagina"/>
        <w:spacing w:line="233" w:lineRule="auto"/>
        <w:jc w:val="both"/>
      </w:pPr>
      <w:r>
        <w:rPr>
          <w:rStyle w:val="Rimandonotaapidipagina"/>
        </w:rPr>
        <w:footnoteRef/>
      </w:r>
      <w:r w:rsidRPr="000D5606">
        <w:rPr>
          <w:spacing w:val="-4"/>
        </w:rPr>
        <w:t xml:space="preserve"> Cfr. </w:t>
      </w:r>
      <w:r w:rsidRPr="000D5606">
        <w:rPr>
          <w:smallCaps/>
          <w:spacing w:val="-4"/>
        </w:rPr>
        <w:t>Atzeni</w:t>
      </w:r>
      <w:r w:rsidRPr="000D5606">
        <w:rPr>
          <w:spacing w:val="-4"/>
        </w:rPr>
        <w:t xml:space="preserve">, </w:t>
      </w:r>
      <w:r w:rsidRPr="000D5606">
        <w:rPr>
          <w:i/>
          <w:spacing w:val="-4"/>
        </w:rPr>
        <w:t>L</w:t>
      </w:r>
      <w:r>
        <w:rPr>
          <w:i/>
          <w:spacing w:val="-4"/>
        </w:rPr>
        <w:t>’</w:t>
      </w:r>
      <w:r w:rsidRPr="000D5606">
        <w:rPr>
          <w:i/>
          <w:spacing w:val="-4"/>
        </w:rPr>
        <w:t>etica ambientale tra diritto, crisi ecologica e libertà fondamentali: profili giuridico-filosofici</w:t>
      </w:r>
      <w:r w:rsidRPr="000D5606">
        <w:rPr>
          <w:spacing w:val="-4"/>
        </w:rPr>
        <w:t xml:space="preserve">, </w:t>
      </w:r>
      <w:r>
        <w:rPr>
          <w:spacing w:val="-4"/>
        </w:rPr>
        <w:t xml:space="preserve">in </w:t>
      </w:r>
      <w:r w:rsidRPr="00D069D9">
        <w:rPr>
          <w:i/>
          <w:iCs/>
          <w:spacing w:val="-4"/>
        </w:rPr>
        <w:t>Federalismi.it,</w:t>
      </w:r>
      <w:r w:rsidRPr="000D5606">
        <w:rPr>
          <w:spacing w:val="-4"/>
        </w:rPr>
        <w:t xml:space="preserve"> Fasc. 4, 2 febbraio 202</w:t>
      </w:r>
      <w:r>
        <w:rPr>
          <w:spacing w:val="-4"/>
        </w:rPr>
        <w:t>4</w:t>
      </w:r>
      <w:r w:rsidRPr="000D5606">
        <w:rPr>
          <w:spacing w:val="-4"/>
        </w:rPr>
        <w:t xml:space="preserve">, </w:t>
      </w:r>
      <w:r>
        <w:rPr>
          <w:spacing w:val="-4"/>
        </w:rPr>
        <w:t>Roma,</w:t>
      </w:r>
      <w:r w:rsidRPr="000D5606">
        <w:rPr>
          <w:spacing w:val="-4"/>
        </w:rPr>
        <w:t xml:space="preserve"> 1</w:t>
      </w:r>
      <w:r w:rsidR="00DC5EF1">
        <w:rPr>
          <w:spacing w:val="-4"/>
        </w:rPr>
        <w:t xml:space="preserve"> ss</w:t>
      </w:r>
      <w:r>
        <w:rPr>
          <w:spacing w:val="-4"/>
        </w:rPr>
        <w:t>.</w:t>
      </w:r>
    </w:p>
  </w:footnote>
  <w:footnote w:id="446">
    <w:p w14:paraId="01576D6B" w14:textId="77777777" w:rsidR="00822F8B" w:rsidRDefault="00822F8B" w:rsidP="004F1579">
      <w:pPr>
        <w:pStyle w:val="Testonotaapidipagina"/>
        <w:spacing w:line="233" w:lineRule="auto"/>
        <w:jc w:val="both"/>
      </w:pPr>
      <w:r>
        <w:rPr>
          <w:rStyle w:val="Rimandonotaapidipagina"/>
        </w:rPr>
        <w:footnoteRef/>
      </w:r>
      <w:r w:rsidRPr="00EB0E26">
        <w:rPr>
          <w:spacing w:val="-4"/>
        </w:rPr>
        <w:t xml:space="preserve"> Cfr. </w:t>
      </w:r>
      <w:r w:rsidRPr="00EB0E26">
        <w:rPr>
          <w:smallCaps/>
          <w:spacing w:val="-4"/>
        </w:rPr>
        <w:t>Amisano</w:t>
      </w:r>
      <w:r w:rsidRPr="00EB0E26">
        <w:rPr>
          <w:spacing w:val="-4"/>
        </w:rPr>
        <w:t xml:space="preserve">, </w:t>
      </w:r>
      <w:r w:rsidRPr="00EB0E26">
        <w:rPr>
          <w:i/>
          <w:spacing w:val="-4"/>
        </w:rPr>
        <w:t>La spinta europea verso una rafforzata tutela penale delle acque</w:t>
      </w:r>
      <w:r w:rsidRPr="00EB0E26">
        <w:rPr>
          <w:spacing w:val="-4"/>
        </w:rPr>
        <w:t xml:space="preserve">, </w:t>
      </w:r>
      <w:r>
        <w:rPr>
          <w:spacing w:val="-4"/>
        </w:rPr>
        <w:t>cit.</w:t>
      </w:r>
      <w:r w:rsidRPr="00EB0E26">
        <w:rPr>
          <w:spacing w:val="-4"/>
        </w:rPr>
        <w:t xml:space="preserve">, </w:t>
      </w:r>
      <w:r>
        <w:rPr>
          <w:spacing w:val="-4"/>
        </w:rPr>
        <w:t>7.</w:t>
      </w:r>
    </w:p>
  </w:footnote>
  <w:footnote w:id="447">
    <w:p w14:paraId="120D64EF" w14:textId="77777777" w:rsidR="00822F8B" w:rsidRDefault="00822F8B" w:rsidP="004F1579">
      <w:pPr>
        <w:pStyle w:val="Testonotaapidipagina"/>
        <w:spacing w:line="233" w:lineRule="auto"/>
      </w:pPr>
      <w:r>
        <w:rPr>
          <w:rStyle w:val="Rimandonotaapidipagina"/>
        </w:rPr>
        <w:footnoteRef/>
      </w:r>
      <w:r>
        <w:t xml:space="preserve"> Cfr. </w:t>
      </w:r>
      <w:r w:rsidRPr="00806EDC">
        <w:rPr>
          <w:smallCaps/>
        </w:rPr>
        <w:t>Aitala</w:t>
      </w:r>
      <w:r w:rsidRPr="00806EDC">
        <w:t xml:space="preserve">, </w:t>
      </w:r>
      <w:r w:rsidRPr="00806EDC">
        <w:rPr>
          <w:i/>
        </w:rPr>
        <w:t>Diritto internazionale penale</w:t>
      </w:r>
      <w:r w:rsidRPr="00806EDC">
        <w:t xml:space="preserve">, </w:t>
      </w:r>
      <w:r>
        <w:t xml:space="preserve">Firenze, 2021, </w:t>
      </w:r>
      <w:r w:rsidRPr="00806EDC">
        <w:t>47.</w:t>
      </w:r>
    </w:p>
  </w:footnote>
  <w:footnote w:id="448">
    <w:p w14:paraId="26E5EE1B" w14:textId="4FFE7773" w:rsidR="00822F8B" w:rsidRDefault="00822F8B" w:rsidP="004F1579">
      <w:pPr>
        <w:pStyle w:val="Testonotaapidipagina"/>
        <w:spacing w:line="233" w:lineRule="auto"/>
        <w:jc w:val="both"/>
      </w:pPr>
      <w:r>
        <w:rPr>
          <w:rStyle w:val="Rimandonotaapidipagina"/>
        </w:rPr>
        <w:footnoteRef/>
      </w:r>
      <w:r w:rsidRPr="0032447F">
        <w:rPr>
          <w:spacing w:val="-2"/>
        </w:rPr>
        <w:t xml:space="preserve"> </w:t>
      </w:r>
      <w:r w:rsidRPr="004F78A9">
        <w:rPr>
          <w:spacing w:val="-4"/>
        </w:rPr>
        <w:t xml:space="preserve">Il termine </w:t>
      </w:r>
      <w:r w:rsidRPr="004F78A9">
        <w:rPr>
          <w:i/>
          <w:spacing w:val="-4"/>
        </w:rPr>
        <w:t>“ecocidio”</w:t>
      </w:r>
      <w:r w:rsidRPr="004F78A9">
        <w:rPr>
          <w:spacing w:val="-4"/>
        </w:rPr>
        <w:t xml:space="preserve"> venne coniato dal biologo statunitense Arthur </w:t>
      </w:r>
      <w:r w:rsidRPr="00CD7D21">
        <w:rPr>
          <w:spacing w:val="-4"/>
        </w:rPr>
        <w:t>Galston</w:t>
      </w:r>
      <w:r w:rsidRPr="004F78A9">
        <w:rPr>
          <w:spacing w:val="-4"/>
        </w:rPr>
        <w:t xml:space="preserve">, il quale, nel corso della la Conferenza Congressuale sulla Guerra e Responsabilità Nazionale tenutasi a Washington nel 1970, per </w:t>
      </w:r>
      <w:r w:rsidRPr="009E58FD">
        <w:rPr>
          <w:spacing w:val="-6"/>
        </w:rPr>
        <w:t xml:space="preserve">descrivere le devastazioni causate dal massiccio utilizzo del cosiddetto </w:t>
      </w:r>
      <w:r w:rsidRPr="009E58FD">
        <w:rPr>
          <w:i/>
          <w:spacing w:val="-6"/>
        </w:rPr>
        <w:t>“Agente Orange”</w:t>
      </w:r>
      <w:r w:rsidRPr="009E58FD">
        <w:rPr>
          <w:spacing w:val="-6"/>
        </w:rPr>
        <w:t>, un potente defoliante</w:t>
      </w:r>
      <w:r w:rsidRPr="004F78A9">
        <w:rPr>
          <w:spacing w:val="-4"/>
        </w:rPr>
        <w:t xml:space="preserve"> che, tra il 1961 e il 1971, durante la guerra del Vietnam, l</w:t>
      </w:r>
      <w:r>
        <w:rPr>
          <w:spacing w:val="-4"/>
        </w:rPr>
        <w:t>’</w:t>
      </w:r>
      <w:r w:rsidRPr="004F78A9">
        <w:rPr>
          <w:spacing w:val="-4"/>
        </w:rPr>
        <w:t xml:space="preserve">aviazione militare degli Stati Uniti irrorò a dismisura sul territorio vietnamita, al fine di privare i guerriglieri </w:t>
      </w:r>
      <w:r w:rsidRPr="009E58FD">
        <w:rPr>
          <w:i/>
          <w:iCs/>
          <w:spacing w:val="-4"/>
        </w:rPr>
        <w:t>Viet Cong</w:t>
      </w:r>
      <w:r w:rsidRPr="004F78A9">
        <w:rPr>
          <w:spacing w:val="-4"/>
        </w:rPr>
        <w:t xml:space="preserve"> (contrazione di </w:t>
      </w:r>
      <w:r w:rsidRPr="009E58FD">
        <w:rPr>
          <w:i/>
          <w:spacing w:val="-4"/>
          <w:lang w:val="vi-VN"/>
        </w:rPr>
        <w:t>“Việt Nam Cộng sản</w:t>
      </w:r>
      <w:r w:rsidRPr="004F78A9">
        <w:rPr>
          <w:i/>
          <w:spacing w:val="-4"/>
        </w:rPr>
        <w:t>”</w:t>
      </w:r>
      <w:r w:rsidRPr="004F78A9">
        <w:rPr>
          <w:spacing w:val="-4"/>
        </w:rPr>
        <w:t xml:space="preserve">, ovvero </w:t>
      </w:r>
      <w:r w:rsidRPr="004F78A9">
        <w:rPr>
          <w:i/>
          <w:spacing w:val="-4"/>
        </w:rPr>
        <w:t>“comunisti vietnamiti”</w:t>
      </w:r>
      <w:r w:rsidRPr="004F78A9">
        <w:rPr>
          <w:spacing w:val="-4"/>
        </w:rPr>
        <w:t xml:space="preserve">) sia delle risorse alimentari che della protezione che offriva loro la giungla. Oltre ai gravi problemi sanitari che afflissero milioni di persone - tra cui tumori e malformazioni congenite - queste sostanze chimiche provocarono danni irreversibili su oltre 20.000 kmq di foresta e 2.000 kmq di terreni agricoli contaminandoli con la dioxina, gli effetti della quale perdurarono per decenni. </w:t>
      </w:r>
      <w:r w:rsidRPr="00CD7D21">
        <w:rPr>
          <w:spacing w:val="-4"/>
        </w:rPr>
        <w:t>Galston</w:t>
      </w:r>
      <w:r w:rsidRPr="004F78A9">
        <w:rPr>
          <w:spacing w:val="-4"/>
        </w:rPr>
        <w:t>, pertanto, accusò gli Stati Uniti d</w:t>
      </w:r>
      <w:r>
        <w:rPr>
          <w:spacing w:val="-4"/>
        </w:rPr>
        <w:t>’</w:t>
      </w:r>
      <w:r w:rsidRPr="004F78A9">
        <w:rPr>
          <w:spacing w:val="-4"/>
        </w:rPr>
        <w:t>America di aver perpetrato un crimine contro l</w:t>
      </w:r>
      <w:r>
        <w:rPr>
          <w:spacing w:val="-4"/>
        </w:rPr>
        <w:t>’</w:t>
      </w:r>
      <w:r w:rsidRPr="004F78A9">
        <w:rPr>
          <w:spacing w:val="-4"/>
        </w:rPr>
        <w:t xml:space="preserve">umanità attraverso quella che definì una </w:t>
      </w:r>
      <w:r w:rsidRPr="004F78A9">
        <w:rPr>
          <w:i/>
          <w:spacing w:val="-4"/>
        </w:rPr>
        <w:t>“deliberata e permanente distruzione di un ambiente abitato dalle persone”</w:t>
      </w:r>
      <w:r w:rsidRPr="004F78A9">
        <w:rPr>
          <w:spacing w:val="-4"/>
        </w:rPr>
        <w:t xml:space="preserve">, giustappunto introducendo, così, nella discussione pubblica, il concetto di </w:t>
      </w:r>
      <w:r w:rsidRPr="004F78A9">
        <w:rPr>
          <w:i/>
          <w:spacing w:val="-4"/>
        </w:rPr>
        <w:t>“ecocidio”</w:t>
      </w:r>
      <w:r w:rsidRPr="004F78A9">
        <w:rPr>
          <w:spacing w:val="-4"/>
        </w:rPr>
        <w:t xml:space="preserve">. Tre anni dopo, il professor Richard Falk, docente di Diritto Internazionale alla </w:t>
      </w:r>
      <w:r w:rsidRPr="00CD7D21">
        <w:rPr>
          <w:i/>
          <w:iCs/>
          <w:spacing w:val="-4"/>
        </w:rPr>
        <w:t>Princeton University</w:t>
      </w:r>
      <w:r w:rsidRPr="004F78A9">
        <w:rPr>
          <w:spacing w:val="-4"/>
        </w:rPr>
        <w:t xml:space="preserve">, fornì una prima analisi giuridica del concetto definendola come </w:t>
      </w:r>
      <w:r w:rsidRPr="004F78A9">
        <w:rPr>
          <w:i/>
          <w:spacing w:val="-4"/>
        </w:rPr>
        <w:t>“distruzione consapevole ed intenzionale dell</w:t>
      </w:r>
      <w:r>
        <w:rPr>
          <w:i/>
          <w:spacing w:val="-4"/>
        </w:rPr>
        <w:t>’</w:t>
      </w:r>
      <w:r w:rsidRPr="004F78A9">
        <w:rPr>
          <w:i/>
          <w:spacing w:val="-4"/>
        </w:rPr>
        <w:t>ambiente naturale”</w:t>
      </w:r>
      <w:r w:rsidRPr="004F78A9">
        <w:rPr>
          <w:spacing w:val="-4"/>
        </w:rPr>
        <w:t>. Da allora in poi una pletora di accademici e studiosi del diritto hanno promosso l</w:t>
      </w:r>
      <w:r>
        <w:rPr>
          <w:spacing w:val="-4"/>
        </w:rPr>
        <w:t>’</w:t>
      </w:r>
      <w:r w:rsidRPr="004F78A9">
        <w:rPr>
          <w:spacing w:val="-4"/>
        </w:rPr>
        <w:t>idea della criminalizzazione dell</w:t>
      </w:r>
      <w:r>
        <w:rPr>
          <w:spacing w:val="-4"/>
        </w:rPr>
        <w:t>’</w:t>
      </w:r>
      <w:r w:rsidRPr="004F78A9">
        <w:rPr>
          <w:spacing w:val="-4"/>
        </w:rPr>
        <w:t xml:space="preserve">ecocidio a livello internazionale, con ciò implicando il riconoscimento di tale condotta criminosa come un reato nel contesto legale internazionale, atteso che la devastazione degli ecosistemi non solo compromette gli habitat naturali ma ha anche conseguenze estremamente negative sulla salute delle popolazioni residenti nei territori colpiti o comunque coinvolte negli eventi. Cfr. </w:t>
      </w:r>
      <w:r w:rsidRPr="004F78A9">
        <w:rPr>
          <w:smallCaps/>
          <w:noProof/>
          <w:spacing w:val="-4"/>
        </w:rPr>
        <w:t>Vanoncini</w:t>
      </w:r>
      <w:r w:rsidRPr="004F78A9">
        <w:rPr>
          <w:spacing w:val="-4"/>
        </w:rPr>
        <w:t xml:space="preserve">, </w:t>
      </w:r>
      <w:r w:rsidRPr="004F78A9">
        <w:rPr>
          <w:i/>
          <w:spacing w:val="-4"/>
        </w:rPr>
        <w:t>L</w:t>
      </w:r>
      <w:r>
        <w:rPr>
          <w:i/>
          <w:spacing w:val="-4"/>
        </w:rPr>
        <w:t>’</w:t>
      </w:r>
      <w:r w:rsidRPr="004F78A9">
        <w:rPr>
          <w:i/>
          <w:spacing w:val="-4"/>
        </w:rPr>
        <w:t>Unione europea introduce il crimine di Ecocidio</w:t>
      </w:r>
      <w:r w:rsidRPr="004F78A9">
        <w:rPr>
          <w:spacing w:val="-4"/>
        </w:rPr>
        <w:t>, 30 aprile 2024,</w:t>
      </w:r>
      <w:r w:rsidRPr="00073770">
        <w:rPr>
          <w:i/>
          <w:iCs/>
          <w:spacing w:val="-4"/>
        </w:rPr>
        <w:t xml:space="preserve"> Geopolitica.info</w:t>
      </w:r>
      <w:r w:rsidRPr="004F78A9">
        <w:rPr>
          <w:spacing w:val="-4"/>
        </w:rPr>
        <w:t xml:space="preserve">; </w:t>
      </w:r>
      <w:r w:rsidRPr="004F78A9">
        <w:rPr>
          <w:smallCaps/>
          <w:spacing w:val="-4"/>
        </w:rPr>
        <w:t>Orsenigo</w:t>
      </w:r>
      <w:r w:rsidRPr="004F78A9">
        <w:rPr>
          <w:spacing w:val="-4"/>
        </w:rPr>
        <w:t xml:space="preserve">, </w:t>
      </w:r>
      <w:r w:rsidRPr="004F78A9">
        <w:rPr>
          <w:i/>
          <w:spacing w:val="-4"/>
        </w:rPr>
        <w:t>Ecocidio, il crimine dei crimini</w:t>
      </w:r>
      <w:r w:rsidRPr="004F78A9">
        <w:rPr>
          <w:spacing w:val="-4"/>
        </w:rPr>
        <w:t xml:space="preserve">, 12 febbraio 2025, </w:t>
      </w:r>
      <w:r w:rsidRPr="00073770">
        <w:rPr>
          <w:i/>
          <w:iCs/>
          <w:spacing w:val="-4"/>
        </w:rPr>
        <w:t>Il Tascabile</w:t>
      </w:r>
      <w:r w:rsidRPr="004F78A9">
        <w:rPr>
          <w:spacing w:val="-4"/>
        </w:rPr>
        <w:t xml:space="preserve">; </w:t>
      </w:r>
      <w:r w:rsidRPr="004F78A9">
        <w:rPr>
          <w:smallCaps/>
          <w:spacing w:val="-4"/>
        </w:rPr>
        <w:t>Il Post</w:t>
      </w:r>
      <w:r w:rsidRPr="004F78A9">
        <w:rPr>
          <w:spacing w:val="-4"/>
        </w:rPr>
        <w:t xml:space="preserve">, </w:t>
      </w:r>
      <w:r w:rsidRPr="004F78A9">
        <w:rPr>
          <w:i/>
          <w:spacing w:val="-4"/>
        </w:rPr>
        <w:t>Che cos</w:t>
      </w:r>
      <w:r>
        <w:rPr>
          <w:i/>
          <w:spacing w:val="-4"/>
        </w:rPr>
        <w:t>’</w:t>
      </w:r>
      <w:r w:rsidRPr="004F78A9">
        <w:rPr>
          <w:i/>
          <w:spacing w:val="-4"/>
        </w:rPr>
        <w:t>è l</w:t>
      </w:r>
      <w:r>
        <w:rPr>
          <w:i/>
          <w:spacing w:val="-4"/>
        </w:rPr>
        <w:t>’</w:t>
      </w:r>
      <w:r w:rsidRPr="004F78A9">
        <w:rPr>
          <w:i/>
          <w:spacing w:val="-4"/>
        </w:rPr>
        <w:t>ecocidio</w:t>
      </w:r>
      <w:r w:rsidRPr="004F78A9">
        <w:rPr>
          <w:spacing w:val="-4"/>
        </w:rPr>
        <w:t xml:space="preserve">, 29 luglio 2021; </w:t>
      </w:r>
      <w:r w:rsidRPr="004F78A9">
        <w:rPr>
          <w:smallCaps/>
          <w:noProof/>
          <w:spacing w:val="-4"/>
        </w:rPr>
        <w:t>Fronza</w:t>
      </w:r>
      <w:r w:rsidRPr="004F78A9">
        <w:rPr>
          <w:spacing w:val="-4"/>
        </w:rPr>
        <w:t xml:space="preserve">, </w:t>
      </w:r>
      <w:r w:rsidRPr="004F78A9">
        <w:rPr>
          <w:i/>
          <w:spacing w:val="-4"/>
        </w:rPr>
        <w:t>Sancire senza sanzionare? Problemi e prospettive del nuovo crimine internazionale di ecocidio</w:t>
      </w:r>
      <w:r w:rsidRPr="004F78A9">
        <w:rPr>
          <w:spacing w:val="-4"/>
        </w:rPr>
        <w:t xml:space="preserve">, in </w:t>
      </w:r>
      <w:r w:rsidRPr="00073770">
        <w:rPr>
          <w:i/>
          <w:iCs/>
          <w:spacing w:val="-4"/>
        </w:rPr>
        <w:t>La Legislazione Penale</w:t>
      </w:r>
      <w:r w:rsidRPr="004F78A9">
        <w:rPr>
          <w:spacing w:val="-4"/>
        </w:rPr>
        <w:t>, 17 marzo 2021, 1</w:t>
      </w:r>
      <w:r w:rsidR="00A13D61">
        <w:rPr>
          <w:spacing w:val="-4"/>
        </w:rPr>
        <w:t xml:space="preserve"> ss</w:t>
      </w:r>
      <w:r>
        <w:rPr>
          <w:spacing w:val="-4"/>
        </w:rPr>
        <w:t>.</w:t>
      </w:r>
    </w:p>
  </w:footnote>
  <w:footnote w:id="449">
    <w:p w14:paraId="5DEC5983" w14:textId="77777777" w:rsidR="00822F8B" w:rsidRDefault="00822F8B" w:rsidP="004F1579">
      <w:pPr>
        <w:pStyle w:val="Testonotaapidipagina"/>
        <w:jc w:val="both"/>
      </w:pPr>
      <w:r>
        <w:rPr>
          <w:rStyle w:val="Rimandonotaapidipagina"/>
        </w:rPr>
        <w:footnoteRef/>
      </w:r>
      <w:r w:rsidRPr="0041659C">
        <w:rPr>
          <w:spacing w:val="-4"/>
        </w:rPr>
        <w:t xml:space="preserve"> Solo </w:t>
      </w:r>
      <w:r>
        <w:rPr>
          <w:spacing w:val="-4"/>
        </w:rPr>
        <w:t xml:space="preserve">con </w:t>
      </w:r>
      <w:r w:rsidRPr="0041659C">
        <w:rPr>
          <w:spacing w:val="-4"/>
        </w:rPr>
        <w:t xml:space="preserve">la recente c.d. </w:t>
      </w:r>
      <w:r w:rsidRPr="0041659C">
        <w:rPr>
          <w:i/>
          <w:spacing w:val="-4"/>
        </w:rPr>
        <w:t>“Riforma Cartabia”</w:t>
      </w:r>
      <w:r w:rsidRPr="0041659C">
        <w:rPr>
          <w:spacing w:val="-4"/>
        </w:rPr>
        <w:t xml:space="preserve"> - </w:t>
      </w:r>
      <w:r w:rsidRPr="0041659C">
        <w:rPr>
          <w:smallCaps/>
          <w:spacing w:val="-4"/>
        </w:rPr>
        <w:t>Legge</w:t>
      </w:r>
      <w:r w:rsidRPr="0041659C">
        <w:rPr>
          <w:spacing w:val="-4"/>
        </w:rPr>
        <w:t xml:space="preserve"> 27 settembre 2021, n. 134, </w:t>
      </w:r>
      <w:r w:rsidRPr="00427955">
        <w:rPr>
          <w:i/>
          <w:spacing w:val="-4"/>
        </w:rPr>
        <w:t>Delega al Governo per l</w:t>
      </w:r>
      <w:r>
        <w:rPr>
          <w:i/>
          <w:spacing w:val="-4"/>
        </w:rPr>
        <w:t>’</w:t>
      </w:r>
      <w:r w:rsidRPr="00427955">
        <w:rPr>
          <w:i/>
          <w:spacing w:val="-4"/>
        </w:rPr>
        <w:t>efficienza del processo penale nonché in materia di giustizia riparativa e disposizioni per la celere definizione dei procedimenti giudiziari</w:t>
      </w:r>
      <w:r w:rsidRPr="0041659C">
        <w:rPr>
          <w:spacing w:val="-4"/>
        </w:rPr>
        <w:t xml:space="preserve"> </w:t>
      </w:r>
      <w:r>
        <w:rPr>
          <w:spacing w:val="-4"/>
        </w:rPr>
        <w:t>(</w:t>
      </w:r>
      <w:r w:rsidRPr="00427955">
        <w:rPr>
          <w:spacing w:val="-4"/>
        </w:rPr>
        <w:t>G</w:t>
      </w:r>
      <w:r>
        <w:rPr>
          <w:spacing w:val="-4"/>
        </w:rPr>
        <w:t>.</w:t>
      </w:r>
      <w:r w:rsidRPr="00427955">
        <w:rPr>
          <w:spacing w:val="-4"/>
        </w:rPr>
        <w:t>U</w:t>
      </w:r>
      <w:r>
        <w:rPr>
          <w:spacing w:val="-4"/>
        </w:rPr>
        <w:t>.</w:t>
      </w:r>
      <w:r w:rsidRPr="00427955">
        <w:rPr>
          <w:spacing w:val="-4"/>
        </w:rPr>
        <w:t xml:space="preserve"> n.</w:t>
      </w:r>
      <w:r>
        <w:rPr>
          <w:spacing w:val="-4"/>
        </w:rPr>
        <w:t xml:space="preserve"> </w:t>
      </w:r>
      <w:r w:rsidRPr="00427955">
        <w:rPr>
          <w:spacing w:val="-4"/>
        </w:rPr>
        <w:t>237 del 4</w:t>
      </w:r>
      <w:r>
        <w:rPr>
          <w:spacing w:val="-4"/>
        </w:rPr>
        <w:t xml:space="preserve"> ottobre 2021); </w:t>
      </w:r>
      <w:r w:rsidRPr="00427955">
        <w:rPr>
          <w:smallCaps/>
          <w:spacing w:val="-4"/>
        </w:rPr>
        <w:t>Decreto Legislativo</w:t>
      </w:r>
      <w:r w:rsidRPr="0041659C">
        <w:rPr>
          <w:spacing w:val="-4"/>
        </w:rPr>
        <w:t xml:space="preserve"> 10 ottobre 2022</w:t>
      </w:r>
      <w:r>
        <w:rPr>
          <w:spacing w:val="-4"/>
        </w:rPr>
        <w:t xml:space="preserve">, </w:t>
      </w:r>
      <w:r w:rsidRPr="0041659C">
        <w:rPr>
          <w:spacing w:val="-4"/>
        </w:rPr>
        <w:t>n. 150</w:t>
      </w:r>
      <w:r>
        <w:rPr>
          <w:spacing w:val="-4"/>
        </w:rPr>
        <w:t xml:space="preserve">, </w:t>
      </w:r>
      <w:r w:rsidRPr="008B3876">
        <w:rPr>
          <w:i/>
          <w:spacing w:val="-4"/>
        </w:rPr>
        <w:t>Attuazione della legge 27 settembre 2021, n. 134, recante delega al Governo per l</w:t>
      </w:r>
      <w:r>
        <w:rPr>
          <w:i/>
          <w:spacing w:val="-4"/>
        </w:rPr>
        <w:t>’</w:t>
      </w:r>
      <w:r w:rsidRPr="008B3876">
        <w:rPr>
          <w:i/>
          <w:spacing w:val="-4"/>
        </w:rPr>
        <w:t>efficienza del processo penale, nonché in materia di giustizia riparativa e disposizioni per la celere definizione dei procedimenti giudiziarie</w:t>
      </w:r>
      <w:r w:rsidRPr="0041659C">
        <w:rPr>
          <w:spacing w:val="-4"/>
        </w:rPr>
        <w:t xml:space="preserve"> </w:t>
      </w:r>
      <w:r w:rsidRPr="008B3876">
        <w:rPr>
          <w:spacing w:val="-4"/>
        </w:rPr>
        <w:t>(G</w:t>
      </w:r>
      <w:r>
        <w:rPr>
          <w:spacing w:val="-4"/>
        </w:rPr>
        <w:t>.</w:t>
      </w:r>
      <w:r w:rsidRPr="008B3876">
        <w:rPr>
          <w:spacing w:val="-4"/>
        </w:rPr>
        <w:t>U</w:t>
      </w:r>
      <w:r>
        <w:rPr>
          <w:spacing w:val="-4"/>
        </w:rPr>
        <w:t>.</w:t>
      </w:r>
      <w:r w:rsidRPr="008B3876">
        <w:rPr>
          <w:spacing w:val="-4"/>
        </w:rPr>
        <w:t xml:space="preserve"> n.</w:t>
      </w:r>
      <w:r>
        <w:rPr>
          <w:spacing w:val="-4"/>
        </w:rPr>
        <w:t xml:space="preserve"> </w:t>
      </w:r>
      <w:r w:rsidRPr="008B3876">
        <w:rPr>
          <w:spacing w:val="-4"/>
        </w:rPr>
        <w:t>243 del 17</w:t>
      </w:r>
      <w:r>
        <w:rPr>
          <w:spacing w:val="-4"/>
        </w:rPr>
        <w:t xml:space="preserve"> ottobre </w:t>
      </w:r>
      <w:r w:rsidRPr="008B3876">
        <w:rPr>
          <w:spacing w:val="-4"/>
        </w:rPr>
        <w:t>2022 - Suppl. Ord</w:t>
      </w:r>
      <w:r>
        <w:rPr>
          <w:spacing w:val="-4"/>
        </w:rPr>
        <w:t>.</w:t>
      </w:r>
      <w:r w:rsidRPr="008B3876">
        <w:rPr>
          <w:spacing w:val="-4"/>
        </w:rPr>
        <w:t xml:space="preserve"> n. 38)</w:t>
      </w:r>
      <w:r>
        <w:rPr>
          <w:spacing w:val="-4"/>
        </w:rPr>
        <w:t xml:space="preserve">; </w:t>
      </w:r>
      <w:r w:rsidRPr="00427955">
        <w:rPr>
          <w:smallCaps/>
          <w:spacing w:val="-4"/>
        </w:rPr>
        <w:t>Decreto Legislativo</w:t>
      </w:r>
      <w:r w:rsidRPr="0041659C">
        <w:rPr>
          <w:spacing w:val="-4"/>
        </w:rPr>
        <w:t xml:space="preserve"> 10 ottobre 2022</w:t>
      </w:r>
      <w:r>
        <w:rPr>
          <w:spacing w:val="-4"/>
        </w:rPr>
        <w:t xml:space="preserve">, </w:t>
      </w:r>
      <w:r w:rsidRPr="0041659C">
        <w:rPr>
          <w:spacing w:val="-4"/>
        </w:rPr>
        <w:t>n.151</w:t>
      </w:r>
      <w:r>
        <w:rPr>
          <w:spacing w:val="-4"/>
        </w:rPr>
        <w:t xml:space="preserve">, </w:t>
      </w:r>
      <w:r w:rsidRPr="008B3876">
        <w:rPr>
          <w:i/>
          <w:spacing w:val="-4"/>
        </w:rPr>
        <w:t>Norme sull</w:t>
      </w:r>
      <w:r>
        <w:rPr>
          <w:i/>
          <w:spacing w:val="-4"/>
        </w:rPr>
        <w:t>’</w:t>
      </w:r>
      <w:r w:rsidRPr="008B3876">
        <w:rPr>
          <w:i/>
          <w:spacing w:val="-4"/>
        </w:rPr>
        <w:t>ufficio per il processo in attuazione della legge 26 novembre 2021, n. 206, e della legge 27 settembre 2021, n. 134</w:t>
      </w:r>
      <w:r>
        <w:rPr>
          <w:spacing w:val="-4"/>
        </w:rPr>
        <w:t xml:space="preserve"> </w:t>
      </w:r>
      <w:r w:rsidRPr="008B3876">
        <w:rPr>
          <w:spacing w:val="-4"/>
        </w:rPr>
        <w:t>(G.U. n. 243 del 17ottobre 2022 - Suppl. Ord. n. 38)</w:t>
      </w:r>
      <w:r>
        <w:rPr>
          <w:spacing w:val="-4"/>
        </w:rPr>
        <w:t xml:space="preserve"> -</w:t>
      </w:r>
      <w:r w:rsidRPr="0041659C">
        <w:rPr>
          <w:spacing w:val="-4"/>
        </w:rPr>
        <w:t xml:space="preserve"> si è iniziato ad assistere a una nuova sensibilità riguardo queste tematiche attraverso una manovra che intende favorire un</w:t>
      </w:r>
      <w:r>
        <w:rPr>
          <w:spacing w:val="-4"/>
        </w:rPr>
        <w:t>’</w:t>
      </w:r>
      <w:r w:rsidRPr="0041659C">
        <w:rPr>
          <w:spacing w:val="-4"/>
        </w:rPr>
        <w:t>integrazione tra rito e struttura operativa.</w:t>
      </w:r>
      <w:r>
        <w:rPr>
          <w:spacing w:val="-4"/>
        </w:rPr>
        <w:t xml:space="preserve"> Cfr. </w:t>
      </w:r>
      <w:r w:rsidRPr="00DD22EF">
        <w:rPr>
          <w:smallCaps/>
          <w:spacing w:val="-4"/>
        </w:rPr>
        <w:t>Geraci</w:t>
      </w:r>
      <w:r>
        <w:rPr>
          <w:spacing w:val="-4"/>
        </w:rPr>
        <w:t xml:space="preserve"> (a cura di), </w:t>
      </w:r>
      <w:r w:rsidRPr="00DD22EF">
        <w:rPr>
          <w:i/>
          <w:spacing w:val="-4"/>
        </w:rPr>
        <w:t>La giustizia penale dopo la c.d. Riforma Cartabia - Aggiornato alla legge 24 novembre 2023, n. 168 e al d.lgs. 19 marzo 2024, n. 31</w:t>
      </w:r>
      <w:r>
        <w:rPr>
          <w:spacing w:val="-4"/>
        </w:rPr>
        <w:t xml:space="preserve">, Torino, 2024; </w:t>
      </w:r>
      <w:r w:rsidRPr="00DD22EF">
        <w:rPr>
          <w:smallCaps/>
          <w:noProof/>
          <w:spacing w:val="-4"/>
        </w:rPr>
        <w:t>Spangher</w:t>
      </w:r>
      <w:r>
        <w:rPr>
          <w:spacing w:val="-4"/>
        </w:rPr>
        <w:t xml:space="preserve"> (a cura di), </w:t>
      </w:r>
      <w:r w:rsidRPr="00DD22EF">
        <w:rPr>
          <w:i/>
          <w:spacing w:val="-4"/>
        </w:rPr>
        <w:t>La riforma Cartabia. Codice penale - Codice di procedura penale - Giustizia riparativa</w:t>
      </w:r>
      <w:r>
        <w:rPr>
          <w:spacing w:val="-4"/>
        </w:rPr>
        <w:t xml:space="preserve">, </w:t>
      </w:r>
      <w:r w:rsidRPr="00DD22EF">
        <w:rPr>
          <w:spacing w:val="-4"/>
        </w:rPr>
        <w:t>Ospedaletto (PI)</w:t>
      </w:r>
      <w:r>
        <w:rPr>
          <w:spacing w:val="-4"/>
        </w:rPr>
        <w:t xml:space="preserve">, 2022; </w:t>
      </w:r>
      <w:r w:rsidRPr="00185F58">
        <w:rPr>
          <w:smallCaps/>
          <w:noProof/>
          <w:spacing w:val="-4"/>
        </w:rPr>
        <w:t>Gialuz</w:t>
      </w:r>
      <w:r>
        <w:rPr>
          <w:smallCaps/>
          <w:spacing w:val="-4"/>
        </w:rPr>
        <w:t xml:space="preserve">, </w:t>
      </w:r>
      <w:r w:rsidRPr="00185F58">
        <w:rPr>
          <w:smallCaps/>
          <w:spacing w:val="-4"/>
        </w:rPr>
        <w:t>Della Torre J.</w:t>
      </w:r>
      <w:r>
        <w:rPr>
          <w:spacing w:val="-4"/>
        </w:rPr>
        <w:t xml:space="preserve">, </w:t>
      </w:r>
      <w:r w:rsidRPr="00185F58">
        <w:rPr>
          <w:i/>
          <w:spacing w:val="-4"/>
        </w:rPr>
        <w:t>Giustizia per nessuno - L</w:t>
      </w:r>
      <w:r>
        <w:rPr>
          <w:i/>
          <w:spacing w:val="-4"/>
        </w:rPr>
        <w:t>’</w:t>
      </w:r>
      <w:r w:rsidRPr="00185F58">
        <w:rPr>
          <w:i/>
          <w:spacing w:val="-4"/>
        </w:rPr>
        <w:t>inefficienza del sistema penale italiano tra crisi cronica e riforma Cartabia</w:t>
      </w:r>
      <w:r>
        <w:rPr>
          <w:spacing w:val="-4"/>
        </w:rPr>
        <w:t>, Torino, 2022.</w:t>
      </w:r>
    </w:p>
  </w:footnote>
  <w:footnote w:id="450">
    <w:p w14:paraId="4F32D4A9" w14:textId="0BDF80B1" w:rsidR="00822F8B" w:rsidRDefault="00822F8B" w:rsidP="004F1579">
      <w:pPr>
        <w:pStyle w:val="Testonotaapidipagina"/>
        <w:jc w:val="both"/>
      </w:pPr>
      <w:r>
        <w:rPr>
          <w:rStyle w:val="Rimandonotaapidipagina"/>
        </w:rPr>
        <w:footnoteRef/>
      </w:r>
      <w:r w:rsidRPr="00D16979">
        <w:t xml:space="preserve"> Cfr. </w:t>
      </w:r>
      <w:r w:rsidRPr="00D16979">
        <w:rPr>
          <w:smallCaps/>
          <w:noProof/>
        </w:rPr>
        <w:t>Oddi</w:t>
      </w:r>
      <w:r w:rsidRPr="00D16979">
        <w:t xml:space="preserve">, </w:t>
      </w:r>
      <w:r w:rsidRPr="00D16979">
        <w:rPr>
          <w:i/>
        </w:rPr>
        <w:t xml:space="preserve">Ambiente e criminalità organizzata transnazionale: quale futuro per la cooperazione </w:t>
      </w:r>
      <w:r w:rsidRPr="00D16979">
        <w:rPr>
          <w:i/>
          <w:spacing w:val="-4"/>
        </w:rPr>
        <w:t>giudiziaria e di polizia?</w:t>
      </w:r>
      <w:r w:rsidRPr="00D16979">
        <w:rPr>
          <w:spacing w:val="-4"/>
        </w:rPr>
        <w:t xml:space="preserve">, </w:t>
      </w:r>
      <w:r>
        <w:rPr>
          <w:spacing w:val="-4"/>
        </w:rPr>
        <w:t xml:space="preserve">in </w:t>
      </w:r>
      <w:r w:rsidRPr="00CF3BD1">
        <w:rPr>
          <w:i/>
          <w:iCs/>
          <w:spacing w:val="-4"/>
        </w:rPr>
        <w:t>La Legislazione Penale</w:t>
      </w:r>
      <w:r w:rsidRPr="00D16979">
        <w:rPr>
          <w:spacing w:val="-4"/>
        </w:rPr>
        <w:t>, 15 dicembre 2022, 1</w:t>
      </w:r>
      <w:r w:rsidR="00A13D61">
        <w:rPr>
          <w:spacing w:val="-4"/>
        </w:rPr>
        <w:t xml:space="preserve"> ss</w:t>
      </w:r>
      <w:r>
        <w:rPr>
          <w:spacing w:val="-4"/>
        </w:rPr>
        <w:t>.</w:t>
      </w:r>
    </w:p>
  </w:footnote>
  <w:footnote w:id="451">
    <w:p w14:paraId="6C154649" w14:textId="77777777" w:rsidR="00822F8B" w:rsidRPr="00CF3BD1" w:rsidRDefault="00822F8B" w:rsidP="004F1579">
      <w:pPr>
        <w:pStyle w:val="Testonotaapidipagina"/>
        <w:jc w:val="both"/>
        <w:rPr>
          <w:spacing w:val="-4"/>
        </w:rPr>
      </w:pPr>
      <w:r>
        <w:rPr>
          <w:rStyle w:val="Rimandonotaapidipagina"/>
        </w:rPr>
        <w:footnoteRef/>
      </w:r>
      <w:r w:rsidRPr="00CF3BD1">
        <w:rPr>
          <w:spacing w:val="-4"/>
        </w:rPr>
        <w:t xml:space="preserve"> Il termine </w:t>
      </w:r>
      <w:r w:rsidRPr="00CF3BD1">
        <w:rPr>
          <w:i/>
          <w:spacing w:val="-4"/>
        </w:rPr>
        <w:t>“ecomafia”</w:t>
      </w:r>
      <w:r w:rsidRPr="00CF3BD1">
        <w:rPr>
          <w:spacing w:val="-4"/>
        </w:rPr>
        <w:t xml:space="preserve"> venne coniato dall’associazione ambientalista italiana Legambiente, ed apparve per la prima volta nel 1994 in un documento intitolato </w:t>
      </w:r>
      <w:r w:rsidRPr="00CF3BD1">
        <w:rPr>
          <w:i/>
          <w:spacing w:val="-4"/>
        </w:rPr>
        <w:t>“Le ecomafie - Il ruolo della criminalità organizzata nell’illegalità ambientale”</w:t>
      </w:r>
      <w:r w:rsidRPr="00CF3BD1">
        <w:rPr>
          <w:spacing w:val="-4"/>
        </w:rPr>
        <w:t xml:space="preserve">, approntato e pubblicato da Legambiente in collaborazione con Eurispes e con l’Arma dei Carabinieri, per riferirsi alle attività illegittime poste in essere dalle organizzazioni mafiose che danneggiano l’ambiente naturale. Queste pratiche includono violazioni quali costruzioni abusive o traffico illecito di rifiuti oltre ad attacchi contro fauna selvatica e beni archeologici. Le organizzazioni coinvolte nell’ecomafia realizzano profitti considerevoli attraverso queste azioni illegali che hanno conseguenze deleterie sull’ambiente stesso così come sulla salute pubblica. In sintesi, quindi, l’ecomafia rappresenta un fenomeno criminoso ove si intrecciano dinamiche mafiose caratterizzate dalla violenza insieme alla devastazione ecologica. Cfr. </w:t>
      </w:r>
      <w:r w:rsidRPr="00CF3BD1">
        <w:rPr>
          <w:smallCaps/>
          <w:spacing w:val="-4"/>
        </w:rPr>
        <w:t>Balsamo</w:t>
      </w:r>
      <w:r w:rsidRPr="00CF3BD1">
        <w:rPr>
          <w:spacing w:val="-4"/>
        </w:rPr>
        <w:t xml:space="preserve">, </w:t>
      </w:r>
      <w:r w:rsidRPr="00CF3BD1">
        <w:rPr>
          <w:i/>
          <w:spacing w:val="-4"/>
        </w:rPr>
        <w:t>Gli strumenti di contrasto delle ecomafie nella prospettiva europea</w:t>
      </w:r>
      <w:r w:rsidRPr="00CF3BD1">
        <w:rPr>
          <w:spacing w:val="-4"/>
        </w:rPr>
        <w:t xml:space="preserve">, in </w:t>
      </w:r>
      <w:r w:rsidRPr="00CF3BD1">
        <w:rPr>
          <w:smallCaps/>
          <w:spacing w:val="-4"/>
        </w:rPr>
        <w:t>Romano</w:t>
      </w:r>
      <w:r w:rsidRPr="00CF3BD1">
        <w:rPr>
          <w:spacing w:val="-4"/>
        </w:rPr>
        <w:t xml:space="preserve"> (a cura di), </w:t>
      </w:r>
      <w:r w:rsidRPr="00CF3BD1">
        <w:rPr>
          <w:i/>
          <w:iCs/>
          <w:spacing w:val="-4"/>
        </w:rPr>
        <w:t>I reati ambientali alla luce del Diritto dell’Unione europea</w:t>
      </w:r>
      <w:r w:rsidRPr="00CF3BD1">
        <w:rPr>
          <w:spacing w:val="-4"/>
        </w:rPr>
        <w:t>, Padova, 2013, 237-253.</w:t>
      </w:r>
    </w:p>
  </w:footnote>
  <w:footnote w:id="452">
    <w:p w14:paraId="07365822" w14:textId="5296052C" w:rsidR="00822F8B" w:rsidRDefault="00822F8B" w:rsidP="004F1579">
      <w:pPr>
        <w:pStyle w:val="Testonotaapidipagina"/>
        <w:jc w:val="both"/>
      </w:pPr>
      <w:r>
        <w:rPr>
          <w:rStyle w:val="Rimandonotaapidipagina"/>
        </w:rPr>
        <w:footnoteRef/>
      </w:r>
      <w:r w:rsidRPr="00CF3BD1">
        <w:rPr>
          <w:spacing w:val="-4"/>
        </w:rPr>
        <w:t xml:space="preserve"> Cfr. </w:t>
      </w:r>
      <w:r w:rsidRPr="00CF3BD1">
        <w:rPr>
          <w:smallCaps/>
          <w:spacing w:val="-4"/>
        </w:rPr>
        <w:t>Grisonich</w:t>
      </w:r>
      <w:r w:rsidRPr="00CF3BD1">
        <w:rPr>
          <w:spacing w:val="-4"/>
        </w:rPr>
        <w:t xml:space="preserve">, </w:t>
      </w:r>
      <w:r w:rsidRPr="00CF3BD1">
        <w:rPr>
          <w:i/>
          <w:spacing w:val="-4"/>
        </w:rPr>
        <w:t>La Direttiva 2024/1203/UE in materia di tutela penale dell’ambiente: novità processuali</w:t>
      </w:r>
      <w:r w:rsidRPr="00BB58E2">
        <w:rPr>
          <w:i/>
        </w:rPr>
        <w:t xml:space="preserve"> e organizzative</w:t>
      </w:r>
      <w:r>
        <w:t>, in</w:t>
      </w:r>
      <w:r w:rsidRPr="00CF3BD1">
        <w:rPr>
          <w:i/>
          <w:iCs/>
        </w:rPr>
        <w:t xml:space="preserve"> </w:t>
      </w:r>
      <w:r w:rsidRPr="00CF3BD1">
        <w:rPr>
          <w:i/>
          <w:iCs/>
          <w:spacing w:val="-4"/>
        </w:rPr>
        <w:t>LexAmbiente - Rivista Trimestrale di Diritto Penale dell’Ambiente</w:t>
      </w:r>
      <w:r>
        <w:rPr>
          <w:spacing w:val="-4"/>
        </w:rPr>
        <w:t xml:space="preserve">, </w:t>
      </w:r>
      <w:r w:rsidRPr="003C0BD5">
        <w:rPr>
          <w:spacing w:val="-4"/>
        </w:rPr>
        <w:t xml:space="preserve">Fasc. </w:t>
      </w:r>
      <w:r>
        <w:rPr>
          <w:spacing w:val="-4"/>
        </w:rPr>
        <w:t>4</w:t>
      </w:r>
      <w:r w:rsidRPr="003C0BD5">
        <w:rPr>
          <w:spacing w:val="-4"/>
        </w:rPr>
        <w:t>/2024</w:t>
      </w:r>
      <w:r>
        <w:rPr>
          <w:spacing w:val="-4"/>
        </w:rPr>
        <w:t>, Milano, 42</w:t>
      </w:r>
      <w:r w:rsidR="009D0F6A">
        <w:rPr>
          <w:spacing w:val="-4"/>
        </w:rPr>
        <w:t xml:space="preserve"> ss</w:t>
      </w:r>
      <w:r w:rsidRPr="00946388">
        <w:rPr>
          <w:spacing w:val="-4"/>
        </w:rPr>
        <w:t>.</w:t>
      </w:r>
    </w:p>
  </w:footnote>
  <w:footnote w:id="453">
    <w:p w14:paraId="4ADFBC56" w14:textId="77777777" w:rsidR="00822F8B" w:rsidRPr="008B4CED" w:rsidRDefault="00822F8B" w:rsidP="004F1579">
      <w:pPr>
        <w:pStyle w:val="Testonotaapidipagina"/>
        <w:jc w:val="both"/>
        <w:rPr>
          <w:lang w:val="en-AU"/>
        </w:rPr>
      </w:pPr>
      <w:r>
        <w:rPr>
          <w:rStyle w:val="Rimandonotaapidipagina"/>
        </w:rPr>
        <w:footnoteRef/>
      </w:r>
      <w:r w:rsidRPr="008B4CED">
        <w:rPr>
          <w:spacing w:val="-4"/>
          <w:lang w:val="en-AU"/>
        </w:rPr>
        <w:t xml:space="preserve"> Cfr. </w:t>
      </w:r>
      <w:r w:rsidRPr="008B4CED">
        <w:rPr>
          <w:smallCaps/>
          <w:spacing w:val="-4"/>
          <w:lang w:val="en-AU"/>
        </w:rPr>
        <w:t>Committee of Ministers</w:t>
      </w:r>
      <w:r w:rsidRPr="008B4CED">
        <w:rPr>
          <w:spacing w:val="-4"/>
          <w:lang w:val="en-AU"/>
        </w:rPr>
        <w:t xml:space="preserve">, </w:t>
      </w:r>
      <w:r w:rsidRPr="008B4CED">
        <w:rPr>
          <w:i/>
          <w:spacing w:val="-4"/>
          <w:lang w:val="en-AU"/>
        </w:rPr>
        <w:t>CM(2025)52-final, Luxembourg,</w:t>
      </w:r>
      <w:r>
        <w:rPr>
          <w:i/>
          <w:spacing w:val="-4"/>
          <w:lang w:val="en-AU"/>
        </w:rPr>
        <w:t xml:space="preserve"> </w:t>
      </w:r>
      <w:r w:rsidRPr="008B4CED">
        <w:rPr>
          <w:i/>
          <w:spacing w:val="-4"/>
          <w:lang w:val="en-AU"/>
        </w:rPr>
        <w:t>14 May 2025, Council of Europe Convention on the Protection of the Environment through Criminal Law</w:t>
      </w:r>
      <w:r>
        <w:rPr>
          <w:spacing w:val="-4"/>
          <w:lang w:val="en-AU"/>
        </w:rPr>
        <w:t xml:space="preserve">; </w:t>
      </w:r>
      <w:r w:rsidRPr="008B4CED">
        <w:rPr>
          <w:smallCaps/>
          <w:spacing w:val="-4"/>
          <w:lang w:val="en-AU"/>
        </w:rPr>
        <w:t>Committee of Ministers</w:t>
      </w:r>
      <w:r w:rsidRPr="008B4CED">
        <w:rPr>
          <w:spacing w:val="-4"/>
          <w:lang w:val="en-AU"/>
        </w:rPr>
        <w:t xml:space="preserve">, </w:t>
      </w:r>
      <w:r w:rsidRPr="008B4CED">
        <w:rPr>
          <w:i/>
          <w:spacing w:val="-4"/>
          <w:lang w:val="en-AU"/>
        </w:rPr>
        <w:t>CM(2025)52-</w:t>
      </w:r>
      <w:r>
        <w:rPr>
          <w:i/>
          <w:spacing w:val="-4"/>
          <w:lang w:val="en-AU"/>
        </w:rPr>
        <w:t>add</w:t>
      </w:r>
      <w:r w:rsidRPr="008B4CED">
        <w:rPr>
          <w:i/>
          <w:spacing w:val="-4"/>
          <w:lang w:val="en-AU"/>
        </w:rPr>
        <w:t>final, Luxembourg,</w:t>
      </w:r>
      <w:r>
        <w:rPr>
          <w:i/>
          <w:spacing w:val="-4"/>
          <w:lang w:val="en-AU"/>
        </w:rPr>
        <w:t xml:space="preserve"> </w:t>
      </w:r>
      <w:r w:rsidRPr="008B4CED">
        <w:rPr>
          <w:i/>
          <w:spacing w:val="-4"/>
          <w:lang w:val="en-AU"/>
        </w:rPr>
        <w:t>14 May 2025, Council of Europe Convention on the Protection of the Environment through Criminal Law</w:t>
      </w:r>
      <w:r>
        <w:rPr>
          <w:i/>
          <w:spacing w:val="-4"/>
          <w:lang w:val="en-AU"/>
        </w:rPr>
        <w:t xml:space="preserve"> - </w:t>
      </w:r>
      <w:r w:rsidRPr="008B4CED">
        <w:rPr>
          <w:i/>
          <w:spacing w:val="-4"/>
          <w:lang w:val="en-AU"/>
        </w:rPr>
        <w:t>Explanatory Repor</w:t>
      </w:r>
      <w:r>
        <w:rPr>
          <w:i/>
          <w:spacing w:val="-4"/>
          <w:lang w:val="en-AU"/>
        </w:rPr>
        <w:t>t.</w:t>
      </w:r>
    </w:p>
  </w:footnote>
  <w:footnote w:id="454">
    <w:p w14:paraId="0448FAA0" w14:textId="77777777" w:rsidR="00822F8B" w:rsidRPr="008B4CED" w:rsidRDefault="00822F8B" w:rsidP="004F1579">
      <w:pPr>
        <w:pStyle w:val="Testonotaapidipagina"/>
        <w:jc w:val="both"/>
        <w:rPr>
          <w:lang w:val="en-AU"/>
        </w:rPr>
      </w:pPr>
      <w:r>
        <w:rPr>
          <w:rStyle w:val="Rimandonotaapidipagina"/>
        </w:rPr>
        <w:footnoteRef/>
      </w:r>
      <w:r w:rsidRPr="008B4CED">
        <w:rPr>
          <w:spacing w:val="-4"/>
          <w:lang w:val="en-AU"/>
        </w:rPr>
        <w:t xml:space="preserve"> Cfr. </w:t>
      </w:r>
      <w:r w:rsidRPr="008B4CED">
        <w:rPr>
          <w:smallCaps/>
          <w:spacing w:val="-4"/>
          <w:lang w:val="en-AU"/>
        </w:rPr>
        <w:t>Council of Europe</w:t>
      </w:r>
      <w:r w:rsidRPr="008B4CED">
        <w:rPr>
          <w:spacing w:val="-4"/>
          <w:lang w:val="en-AU"/>
        </w:rPr>
        <w:t xml:space="preserve">, </w:t>
      </w:r>
      <w:r w:rsidRPr="008B4CED">
        <w:rPr>
          <w:i/>
          <w:spacing w:val="-4"/>
          <w:lang w:val="en-AU"/>
        </w:rPr>
        <w:t>Strategy on the Environment</w:t>
      </w:r>
      <w:r w:rsidRPr="008B4CED">
        <w:rPr>
          <w:spacing w:val="-4"/>
          <w:lang w:val="en-AU"/>
        </w:rPr>
        <w:t xml:space="preserve">, </w:t>
      </w:r>
      <w:r w:rsidRPr="00AE57E5">
        <w:rPr>
          <w:i/>
          <w:iCs/>
          <w:spacing w:val="-4"/>
          <w:lang w:val="en-AU"/>
        </w:rPr>
        <w:t>Adopted at the 134th Session of the Committee of Ministers, Luxembourg</w:t>
      </w:r>
      <w:r w:rsidRPr="008B4CED">
        <w:rPr>
          <w:spacing w:val="-4"/>
          <w:lang w:val="en-AU"/>
        </w:rPr>
        <w:t xml:space="preserve">, 14 </w:t>
      </w:r>
      <w:r w:rsidRPr="00AE57E5">
        <w:rPr>
          <w:i/>
          <w:iCs/>
          <w:spacing w:val="-4"/>
          <w:lang w:val="en-AU"/>
        </w:rPr>
        <w:t>May</w:t>
      </w:r>
      <w:r w:rsidRPr="008B4CED">
        <w:rPr>
          <w:spacing w:val="-4"/>
          <w:lang w:val="en-AU"/>
        </w:rPr>
        <w:t xml:space="preserve"> 2025</w:t>
      </w:r>
      <w:r>
        <w:rPr>
          <w:spacing w:val="-4"/>
          <w:lang w:val="en-AU"/>
        </w:rPr>
        <w:t>.</w:t>
      </w:r>
    </w:p>
  </w:footnote>
  <w:footnote w:id="455">
    <w:p w14:paraId="7EC37542" w14:textId="77777777" w:rsidR="00822F8B" w:rsidRDefault="00822F8B" w:rsidP="004F1579">
      <w:pPr>
        <w:pStyle w:val="Testonotaapidipagina"/>
        <w:jc w:val="both"/>
      </w:pPr>
      <w:r>
        <w:rPr>
          <w:rStyle w:val="Rimandonotaapidipagina"/>
        </w:rPr>
        <w:footnoteRef/>
      </w:r>
      <w:r w:rsidRPr="00971668">
        <w:rPr>
          <w:spacing w:val="-4"/>
        </w:rPr>
        <w:t xml:space="preserve"> Cfr. </w:t>
      </w:r>
      <w:r w:rsidRPr="00971668">
        <w:rPr>
          <w:smallCaps/>
          <w:spacing w:val="-4"/>
        </w:rPr>
        <w:t>Council of Europe</w:t>
      </w:r>
      <w:r w:rsidRPr="00971668">
        <w:rPr>
          <w:spacing w:val="-4"/>
        </w:rPr>
        <w:t xml:space="preserve">, </w:t>
      </w:r>
      <w:r w:rsidRPr="00971668">
        <w:rPr>
          <w:i/>
          <w:spacing w:val="-4"/>
        </w:rPr>
        <w:t>Convention on the Protection of the Environment through Criminal Law Strasbourg, 4.XI.1998</w:t>
      </w:r>
      <w:r w:rsidRPr="00971668">
        <w:rPr>
          <w:spacing w:val="-4"/>
        </w:rPr>
        <w:t>, (</w:t>
      </w:r>
      <w:r w:rsidRPr="00AE57E5">
        <w:rPr>
          <w:i/>
          <w:iCs/>
          <w:spacing w:val="-4"/>
        </w:rPr>
        <w:t>European Treaty Series - No. 172</w:t>
      </w:r>
      <w:r w:rsidRPr="00971668">
        <w:rPr>
          <w:spacing w:val="-4"/>
        </w:rPr>
        <w:t xml:space="preserve">), che rappresentò </w:t>
      </w:r>
      <w:r>
        <w:rPr>
          <w:spacing w:val="-4"/>
        </w:rPr>
        <w:t>u</w:t>
      </w:r>
      <w:r w:rsidRPr="00971668">
        <w:rPr>
          <w:spacing w:val="-4"/>
        </w:rPr>
        <w:t xml:space="preserve">n primo tentativo in questa </w:t>
      </w:r>
      <w:r w:rsidRPr="00AE57E5">
        <w:rPr>
          <w:spacing w:val="-6"/>
        </w:rPr>
        <w:t>direzione - con i dichiarati obiettivi di migliorare la protezione ambientale a livello europeo, attraverso la soluzione di ultima istanza, il diritto penale, per scoraggiare ed impedire comportamenti nocivi per l’ambiente, oltre che di armonizzare le legislazioni nazionali in materia - ma è da considerarsi un insuccesso per il Consiglio d’Europa poiché, seppur firmata da 14 Stati compresa l’Italia), è stata ratificata soltanto dall’Estonia nel 2002.</w:t>
      </w:r>
    </w:p>
  </w:footnote>
  <w:footnote w:id="456">
    <w:p w14:paraId="2B765A77" w14:textId="77777777" w:rsidR="00822F8B" w:rsidRDefault="00822F8B" w:rsidP="004F1579">
      <w:pPr>
        <w:pStyle w:val="Testonotaapidipagina"/>
        <w:jc w:val="both"/>
      </w:pPr>
      <w:r>
        <w:rPr>
          <w:rStyle w:val="Rimandonotaapidipagina"/>
        </w:rPr>
        <w:footnoteRef/>
      </w:r>
      <w:r w:rsidRPr="00F95981">
        <w:rPr>
          <w:spacing w:val="-4"/>
        </w:rPr>
        <w:t xml:space="preserve"> </w:t>
      </w:r>
      <w:r w:rsidRPr="00F95981">
        <w:rPr>
          <w:i/>
          <w:spacing w:val="-4"/>
        </w:rPr>
        <w:t>Ambiente (</w:t>
      </w:r>
      <w:r w:rsidRPr="00CD7D21">
        <w:rPr>
          <w:i/>
          <w:spacing w:val="-4"/>
        </w:rPr>
        <w:t>Environmental</w:t>
      </w:r>
      <w:r w:rsidRPr="00F95981">
        <w:rPr>
          <w:i/>
          <w:spacing w:val="-4"/>
        </w:rPr>
        <w:t>)</w:t>
      </w:r>
      <w:r w:rsidRPr="00F95981">
        <w:rPr>
          <w:spacing w:val="-4"/>
        </w:rPr>
        <w:t xml:space="preserve">: questo pilastro si focalizza sull’influenza di un’azienda sul pianeta, </w:t>
      </w:r>
      <w:r>
        <w:rPr>
          <w:spacing w:val="-4"/>
        </w:rPr>
        <w:t>mediante l’</w:t>
      </w:r>
      <w:r w:rsidRPr="00F95981">
        <w:rPr>
          <w:spacing w:val="-4"/>
        </w:rPr>
        <w:t>esam</w:t>
      </w:r>
      <w:r>
        <w:rPr>
          <w:spacing w:val="-4"/>
        </w:rPr>
        <w:t>e degli</w:t>
      </w:r>
      <w:r w:rsidRPr="00F95981">
        <w:rPr>
          <w:spacing w:val="-4"/>
        </w:rPr>
        <w:t xml:space="preserve"> elementi quali l’impronta ecologica, il consumo delle risorse naturali, le emissioni prodotte, la gestione dei rifiuti e l’impegno verso pratiche sostenibili.</w:t>
      </w:r>
      <w:r>
        <w:rPr>
          <w:spacing w:val="-4"/>
        </w:rPr>
        <w:t xml:space="preserve"> </w:t>
      </w:r>
      <w:r w:rsidRPr="00F95981">
        <w:rPr>
          <w:i/>
          <w:spacing w:val="-4"/>
        </w:rPr>
        <w:t>Sociale (</w:t>
      </w:r>
      <w:r w:rsidRPr="00CD7D21">
        <w:rPr>
          <w:i/>
          <w:spacing w:val="-4"/>
        </w:rPr>
        <w:t>Social</w:t>
      </w:r>
      <w:r w:rsidRPr="00F95981">
        <w:rPr>
          <w:i/>
          <w:spacing w:val="-4"/>
        </w:rPr>
        <w:t>)</w:t>
      </w:r>
      <w:r w:rsidRPr="00F95981">
        <w:rPr>
          <w:spacing w:val="-4"/>
        </w:rPr>
        <w:t xml:space="preserve">: </w:t>
      </w:r>
      <w:r>
        <w:rPr>
          <w:spacing w:val="-4"/>
        </w:rPr>
        <w:t>i</w:t>
      </w:r>
      <w:r w:rsidRPr="00F95981">
        <w:rPr>
          <w:spacing w:val="-4"/>
        </w:rPr>
        <w:t>l pilastro sociale analizza come un’impresa impatta su individui e comunità. Si prendono in considerazione fattori come i diritti umani, le condizioni lavorative, la diversità e</w:t>
      </w:r>
      <w:r>
        <w:rPr>
          <w:spacing w:val="-4"/>
        </w:rPr>
        <w:t xml:space="preserve"> l’</w:t>
      </w:r>
      <w:r w:rsidRPr="00F95981">
        <w:rPr>
          <w:spacing w:val="-4"/>
        </w:rPr>
        <w:t xml:space="preserve">inclusione all’interno della forza lavoro, nonché la salute e </w:t>
      </w:r>
      <w:r>
        <w:rPr>
          <w:spacing w:val="-4"/>
        </w:rPr>
        <w:t xml:space="preserve">la </w:t>
      </w:r>
      <w:r w:rsidRPr="00F95981">
        <w:rPr>
          <w:spacing w:val="-4"/>
        </w:rPr>
        <w:t xml:space="preserve">sicurezza </w:t>
      </w:r>
      <w:r w:rsidRPr="00997255">
        <w:rPr>
          <w:spacing w:val="-4"/>
        </w:rPr>
        <w:t xml:space="preserve">degli impiegati ed il coinvolgimento con le comunità locali. </w:t>
      </w:r>
      <w:r w:rsidRPr="00CD7D21">
        <w:rPr>
          <w:i/>
          <w:spacing w:val="-4"/>
        </w:rPr>
        <w:t>Governance</w:t>
      </w:r>
      <w:r w:rsidRPr="00CD7D21">
        <w:rPr>
          <w:spacing w:val="-4"/>
        </w:rPr>
        <w:t>:</w:t>
      </w:r>
      <w:r w:rsidRPr="00997255">
        <w:rPr>
          <w:spacing w:val="-4"/>
        </w:rPr>
        <w:t xml:space="preserve"> questo pilastro valuta l’efficacia della</w:t>
      </w:r>
      <w:r w:rsidRPr="00F95981">
        <w:rPr>
          <w:spacing w:val="-4"/>
        </w:rPr>
        <w:t xml:space="preserve"> </w:t>
      </w:r>
      <w:r w:rsidRPr="00CD7D21">
        <w:rPr>
          <w:spacing w:val="-6"/>
        </w:rPr>
        <w:t>governance</w:t>
      </w:r>
      <w:r w:rsidRPr="00997255">
        <w:rPr>
          <w:spacing w:val="-6"/>
        </w:rPr>
        <w:t xml:space="preserve"> aziendale. Ciò include aspetti fondamentali quali trasparenza operativa, etica negli affari, responsabilità </w:t>
      </w:r>
      <w:r w:rsidRPr="00F95981">
        <w:rPr>
          <w:spacing w:val="-4"/>
        </w:rPr>
        <w:t>sociale d’impresa, composizione del consiglio di amministrazione; inoltre riguarda anche gli incentivi per i dirigenti ed il management dei rischi aziendali.</w:t>
      </w:r>
      <w:r>
        <w:rPr>
          <w:spacing w:val="-4"/>
        </w:rPr>
        <w:t xml:space="preserve"> </w:t>
      </w:r>
      <w:r w:rsidRPr="00F95981">
        <w:rPr>
          <w:spacing w:val="-4"/>
        </w:rPr>
        <w:t>In sintesi, l’approccio ESG promuove modelli imprenditoriali che siano ambientalmente sostenibili oltre ad essere socialmente responsabili ed eticamente gestiti. Sempre più investitori riconoscono questa importanza cercando di valutare non solo i risultati finanziari ma anche l’impatto complessivo dell’azienda sulla società globale.</w:t>
      </w:r>
    </w:p>
  </w:footnote>
  <w:footnote w:id="457">
    <w:p w14:paraId="767959E0" w14:textId="77777777" w:rsidR="00822F8B" w:rsidRDefault="00822F8B" w:rsidP="004F1579">
      <w:pPr>
        <w:pStyle w:val="Testonotaapidipagina"/>
        <w:spacing w:line="238" w:lineRule="auto"/>
        <w:jc w:val="both"/>
      </w:pPr>
      <w:r>
        <w:rPr>
          <w:rStyle w:val="Rimandonotaapidipagina"/>
        </w:rPr>
        <w:footnoteRef/>
      </w:r>
      <w:r w:rsidRPr="007F64F9">
        <w:rPr>
          <w:spacing w:val="-4"/>
        </w:rPr>
        <w:t xml:space="preserve"> Cfr. </w:t>
      </w:r>
      <w:r w:rsidRPr="007F64F9">
        <w:rPr>
          <w:smallCaps/>
          <w:spacing w:val="-4"/>
        </w:rPr>
        <w:t>Castellaneta</w:t>
      </w:r>
      <w:r w:rsidRPr="007F64F9">
        <w:rPr>
          <w:spacing w:val="-4"/>
        </w:rPr>
        <w:t xml:space="preserve">, </w:t>
      </w:r>
      <w:r w:rsidRPr="007F64F9">
        <w:rPr>
          <w:i/>
          <w:spacing w:val="-4"/>
        </w:rPr>
        <w:t xml:space="preserve">Consiglio d’Europa: adottata la Convenzione sulla protezione dell’ambiente </w:t>
      </w:r>
      <w:r w:rsidRPr="008D106B">
        <w:rPr>
          <w:i/>
          <w:spacing w:val="-6"/>
        </w:rPr>
        <w:t>attraverso il diritto penale e la Strategia a lungo termine sull’ambiente</w:t>
      </w:r>
      <w:r w:rsidRPr="008D106B">
        <w:rPr>
          <w:spacing w:val="-6"/>
        </w:rPr>
        <w:t xml:space="preserve">, 16 Maggio 2025, </w:t>
      </w:r>
      <w:r w:rsidRPr="008D106B">
        <w:rPr>
          <w:i/>
          <w:iCs/>
          <w:spacing w:val="-6"/>
        </w:rPr>
        <w:t>Affari Internazionali</w:t>
      </w:r>
      <w:r w:rsidRPr="008D106B">
        <w:rPr>
          <w:spacing w:val="-6"/>
        </w:rPr>
        <w:t xml:space="preserve">, </w:t>
      </w:r>
      <w:r>
        <w:rPr>
          <w:spacing w:val="-4"/>
        </w:rPr>
        <w:t>Roma.</w:t>
      </w:r>
    </w:p>
  </w:footnote>
  <w:footnote w:id="458">
    <w:p w14:paraId="2879CDA1" w14:textId="77777777" w:rsidR="00822F8B" w:rsidRDefault="00822F8B" w:rsidP="004F1579">
      <w:pPr>
        <w:pStyle w:val="Testonotaapidipagina"/>
        <w:spacing w:line="238" w:lineRule="auto"/>
        <w:jc w:val="both"/>
      </w:pPr>
      <w:r>
        <w:rPr>
          <w:rStyle w:val="Rimandonotaapidipagina"/>
        </w:rPr>
        <w:footnoteRef/>
      </w:r>
      <w:r>
        <w:t xml:space="preserve"> Cfr. </w:t>
      </w:r>
      <w:r w:rsidRPr="00A80B55">
        <w:rPr>
          <w:smallCaps/>
        </w:rPr>
        <w:t>Disegno di Legge</w:t>
      </w:r>
      <w:r>
        <w:t>, A.C. 2280 (</w:t>
      </w:r>
      <w:r w:rsidRPr="00A80B55">
        <w:t>S</w:t>
      </w:r>
      <w:r>
        <w:t>enato</w:t>
      </w:r>
      <w:r w:rsidRPr="00A80B55">
        <w:t xml:space="preserve"> </w:t>
      </w:r>
      <w:r>
        <w:t xml:space="preserve">n. </w:t>
      </w:r>
      <w:r w:rsidRPr="00A80B55">
        <w:t>1258</w:t>
      </w:r>
      <w:r>
        <w:t>),</w:t>
      </w:r>
      <w:r w:rsidRPr="00A80B55">
        <w:t xml:space="preserve"> </w:t>
      </w:r>
      <w:r w:rsidRPr="00A80B55">
        <w:rPr>
          <w:i/>
        </w:rPr>
        <w:t>Delega al Governo per il recepimento delle direttive europee e l’attuazione di altri atti dell’Unione europea - Legge di delegazione europea 2024</w:t>
      </w:r>
      <w:r>
        <w:t xml:space="preserve">, Atti Parlamentari / Camera dei Deputati, XIX Legislatura; </w:t>
      </w:r>
      <w:r w:rsidRPr="00704736">
        <w:rPr>
          <w:smallCaps/>
        </w:rPr>
        <w:t>Senato della Repubblica / Camera dei Deputati</w:t>
      </w:r>
      <w:r>
        <w:t xml:space="preserve">, Dossier A.C. 2280 - </w:t>
      </w:r>
      <w:r w:rsidRPr="00704736">
        <w:t>Legge di delegazione europea 2024</w:t>
      </w:r>
      <w:r>
        <w:t xml:space="preserve">, 11 marzo 2025, </w:t>
      </w:r>
      <w:r w:rsidRPr="00704736">
        <w:t>XIX Legislatura</w:t>
      </w:r>
      <w:r>
        <w:t>.</w:t>
      </w:r>
    </w:p>
  </w:footnote>
  <w:footnote w:id="459">
    <w:p w14:paraId="63D258A7" w14:textId="77777777" w:rsidR="00822F8B" w:rsidRDefault="00822F8B" w:rsidP="004F1579">
      <w:pPr>
        <w:pStyle w:val="Testonotaapidipagina"/>
        <w:spacing w:line="238" w:lineRule="auto"/>
        <w:jc w:val="both"/>
      </w:pPr>
      <w:r>
        <w:rPr>
          <w:rStyle w:val="Rimandonotaapidipagina"/>
        </w:rPr>
        <w:footnoteRef/>
      </w:r>
      <w:r w:rsidRPr="00AF737D">
        <w:rPr>
          <w:spacing w:val="-4"/>
        </w:rPr>
        <w:t xml:space="preserve"> Cfr. </w:t>
      </w:r>
      <w:r w:rsidRPr="00AF737D">
        <w:rPr>
          <w:smallCaps/>
          <w:spacing w:val="-4"/>
        </w:rPr>
        <w:t>Parlamento europeo e Consiglio dell’Unione europea</w:t>
      </w:r>
      <w:r w:rsidRPr="00AF737D">
        <w:rPr>
          <w:spacing w:val="-4"/>
        </w:rPr>
        <w:t xml:space="preserve">, </w:t>
      </w:r>
      <w:r w:rsidRPr="00DA5975">
        <w:rPr>
          <w:i/>
          <w:spacing w:val="-4"/>
        </w:rPr>
        <w:t>Direttiva (UE) 2024/884, del 13 marzo 2024, che modifica la direttiva 2012/19/UE sui rifiuti di apparecchiature elettriche ed elettroniche (RAEE)</w:t>
      </w:r>
      <w:r>
        <w:rPr>
          <w:spacing w:val="-4"/>
        </w:rPr>
        <w:t xml:space="preserve"> (G.U.U.E. Serie L del 19 marzo 2024).</w:t>
      </w:r>
    </w:p>
  </w:footnote>
  <w:footnote w:id="460">
    <w:p w14:paraId="179FDD3B" w14:textId="77777777" w:rsidR="00822F8B" w:rsidRDefault="00822F8B" w:rsidP="004F1579">
      <w:pPr>
        <w:pStyle w:val="Testonotaapidipagina"/>
        <w:spacing w:line="238" w:lineRule="auto"/>
        <w:jc w:val="both"/>
      </w:pPr>
      <w:r>
        <w:rPr>
          <w:rStyle w:val="Rimandonotaapidipagina"/>
        </w:rPr>
        <w:footnoteRef/>
      </w:r>
      <w:r w:rsidRPr="00BB5B09">
        <w:rPr>
          <w:spacing w:val="-4"/>
        </w:rPr>
        <w:t xml:space="preserve"> Cfr. </w:t>
      </w:r>
      <w:r w:rsidRPr="00BB5B09">
        <w:rPr>
          <w:smallCaps/>
          <w:spacing w:val="-4"/>
        </w:rPr>
        <w:t>Legge</w:t>
      </w:r>
      <w:r w:rsidRPr="00BB5B09">
        <w:rPr>
          <w:spacing w:val="-4"/>
        </w:rPr>
        <w:t xml:space="preserve"> 24 dicembre 2012, n. 234, </w:t>
      </w:r>
      <w:r w:rsidRPr="00BB5B09">
        <w:rPr>
          <w:i/>
          <w:spacing w:val="-4"/>
        </w:rPr>
        <w:t>Norme generali sulla partecipazione dell’Italia alla formazione e all’attuazione della normativa e delle politiche dell’Unione europea</w:t>
      </w:r>
      <w:r w:rsidRPr="00BB5B09">
        <w:rPr>
          <w:spacing w:val="-4"/>
        </w:rPr>
        <w:t xml:space="preserve"> (G</w:t>
      </w:r>
      <w:r>
        <w:rPr>
          <w:spacing w:val="-4"/>
        </w:rPr>
        <w:t>.</w:t>
      </w:r>
      <w:r w:rsidRPr="00BB5B09">
        <w:rPr>
          <w:spacing w:val="-4"/>
        </w:rPr>
        <w:t>U</w:t>
      </w:r>
      <w:r>
        <w:rPr>
          <w:spacing w:val="-4"/>
        </w:rPr>
        <w:t>.</w:t>
      </w:r>
      <w:r w:rsidRPr="00BB5B09">
        <w:rPr>
          <w:spacing w:val="-4"/>
        </w:rPr>
        <w:t xml:space="preserve"> n.</w:t>
      </w:r>
      <w:r>
        <w:rPr>
          <w:spacing w:val="-4"/>
        </w:rPr>
        <w:t xml:space="preserve"> </w:t>
      </w:r>
      <w:r w:rsidRPr="00BB5B09">
        <w:rPr>
          <w:spacing w:val="-4"/>
        </w:rPr>
        <w:t>3 del 4</w:t>
      </w:r>
      <w:r>
        <w:rPr>
          <w:spacing w:val="-4"/>
        </w:rPr>
        <w:t xml:space="preserve"> gennaio </w:t>
      </w:r>
      <w:r w:rsidRPr="00BB5B09">
        <w:rPr>
          <w:spacing w:val="-4"/>
        </w:rPr>
        <w:t>2013)</w:t>
      </w:r>
      <w:r>
        <w:rPr>
          <w:spacing w:val="-4"/>
        </w:rPr>
        <w:t>.</w:t>
      </w:r>
    </w:p>
  </w:footnote>
  <w:footnote w:id="461">
    <w:p w14:paraId="6AF6DCC0" w14:textId="77777777" w:rsidR="00822F8B" w:rsidRDefault="00822F8B" w:rsidP="004F1579">
      <w:pPr>
        <w:pStyle w:val="Testonotaapidipagina"/>
        <w:spacing w:line="235" w:lineRule="auto"/>
        <w:jc w:val="both"/>
      </w:pPr>
      <w:r>
        <w:rPr>
          <w:rStyle w:val="Rimandonotaapidipagina"/>
        </w:rPr>
        <w:footnoteRef/>
      </w:r>
      <w:r w:rsidRPr="00593683">
        <w:rPr>
          <w:spacing w:val="-4"/>
        </w:rPr>
        <w:t xml:space="preserve"> </w:t>
      </w:r>
      <w:r w:rsidRPr="00F3122D">
        <w:rPr>
          <w:spacing w:val="-4"/>
        </w:rPr>
        <w:t xml:space="preserve">Cfr. </w:t>
      </w:r>
      <w:r w:rsidRPr="00F3122D">
        <w:rPr>
          <w:smallCaps/>
          <w:spacing w:val="-4"/>
        </w:rPr>
        <w:t>Parlamento europeo e Consiglio dell</w:t>
      </w:r>
      <w:r>
        <w:rPr>
          <w:smallCaps/>
          <w:spacing w:val="-4"/>
        </w:rPr>
        <w:t>’</w:t>
      </w:r>
      <w:r w:rsidRPr="00F3122D">
        <w:rPr>
          <w:smallCaps/>
          <w:spacing w:val="-4"/>
        </w:rPr>
        <w:t>Unione europea</w:t>
      </w:r>
      <w:r w:rsidRPr="00F3122D">
        <w:rPr>
          <w:spacing w:val="-4"/>
        </w:rPr>
        <w:t xml:space="preserve">, </w:t>
      </w:r>
      <w:r w:rsidRPr="00675091">
        <w:rPr>
          <w:i/>
          <w:spacing w:val="-4"/>
        </w:rPr>
        <w:t>Direttiva 2008/98/CE</w:t>
      </w:r>
      <w:r>
        <w:rPr>
          <w:i/>
          <w:spacing w:val="-4"/>
        </w:rPr>
        <w:t xml:space="preserve">, </w:t>
      </w:r>
      <w:r w:rsidRPr="004A2DF0">
        <w:rPr>
          <w:i/>
          <w:spacing w:val="-4"/>
        </w:rPr>
        <w:t>del 19 novembre 2008 relativa ai rifiuti e che abroga alcune direttive</w:t>
      </w:r>
      <w:r w:rsidRPr="007B2109">
        <w:rPr>
          <w:i/>
          <w:spacing w:val="-4"/>
        </w:rPr>
        <w:t xml:space="preserve"> </w:t>
      </w:r>
      <w:r>
        <w:rPr>
          <w:spacing w:val="-4"/>
        </w:rPr>
        <w:t>(G.U.U.E. n. L 312/3 del 22 novembre 2008</w:t>
      </w:r>
      <w:r>
        <w:rPr>
          <w:spacing w:val="-2"/>
        </w:rPr>
        <w:t>.</w:t>
      </w:r>
    </w:p>
  </w:footnote>
  <w:footnote w:id="462">
    <w:p w14:paraId="1B7F940F" w14:textId="77777777" w:rsidR="00822F8B" w:rsidRDefault="00822F8B" w:rsidP="004F1579">
      <w:pPr>
        <w:pStyle w:val="Testonotaapidipagina"/>
        <w:spacing w:line="233" w:lineRule="auto"/>
        <w:jc w:val="both"/>
      </w:pPr>
      <w:r>
        <w:rPr>
          <w:rStyle w:val="Rimandonotaapidipagina"/>
        </w:rPr>
        <w:footnoteRef/>
      </w:r>
      <w:r>
        <w:t xml:space="preserve"> </w:t>
      </w:r>
      <w:r w:rsidRPr="007C39E1">
        <w:rPr>
          <w:spacing w:val="-4"/>
        </w:rPr>
        <w:t xml:space="preserve">Cfr. </w:t>
      </w:r>
      <w:r w:rsidRPr="007C39E1">
        <w:rPr>
          <w:smallCaps/>
          <w:spacing w:val="-4"/>
        </w:rPr>
        <w:t>Parlamento europeo e Consiglio dell</w:t>
      </w:r>
      <w:r>
        <w:rPr>
          <w:smallCaps/>
          <w:spacing w:val="-4"/>
        </w:rPr>
        <w:t>’</w:t>
      </w:r>
      <w:r w:rsidRPr="007C39E1">
        <w:rPr>
          <w:smallCaps/>
          <w:spacing w:val="-4"/>
        </w:rPr>
        <w:t>Unione europea</w:t>
      </w:r>
      <w:r w:rsidRPr="007C39E1">
        <w:rPr>
          <w:spacing w:val="-4"/>
        </w:rPr>
        <w:t xml:space="preserve">, </w:t>
      </w:r>
      <w:r w:rsidRPr="007C39E1">
        <w:rPr>
          <w:i/>
          <w:spacing w:val="-4"/>
        </w:rPr>
        <w:t>Direttiva (UE)</w:t>
      </w:r>
      <w:r>
        <w:rPr>
          <w:i/>
          <w:spacing w:val="-4"/>
        </w:rPr>
        <w:t xml:space="preserve"> 2024/1203, </w:t>
      </w:r>
      <w:r w:rsidRPr="00B05800">
        <w:rPr>
          <w:i/>
          <w:spacing w:val="-4"/>
        </w:rPr>
        <w:t>dell</w:t>
      </w:r>
      <w:r>
        <w:rPr>
          <w:i/>
          <w:spacing w:val="-4"/>
        </w:rPr>
        <w:t>’</w:t>
      </w:r>
      <w:r w:rsidRPr="00B05800">
        <w:rPr>
          <w:i/>
          <w:spacing w:val="-4"/>
        </w:rPr>
        <w:t>11 aprile 2024</w:t>
      </w:r>
      <w:r>
        <w:rPr>
          <w:i/>
          <w:spacing w:val="-4"/>
        </w:rPr>
        <w:t>,</w:t>
      </w:r>
      <w:r w:rsidRPr="00B05800">
        <w:rPr>
          <w:i/>
          <w:spacing w:val="-4"/>
        </w:rPr>
        <w:t xml:space="preserve"> sulla tutela penale dell</w:t>
      </w:r>
      <w:r>
        <w:rPr>
          <w:i/>
          <w:spacing w:val="-4"/>
        </w:rPr>
        <w:t>’</w:t>
      </w:r>
      <w:r w:rsidRPr="00B05800">
        <w:rPr>
          <w:i/>
          <w:spacing w:val="-4"/>
        </w:rPr>
        <w:t>ambiente, che sostituisce le direttive 2008/99/CE e 2009/123/CE</w:t>
      </w:r>
      <w:r w:rsidRPr="00B05800">
        <w:rPr>
          <w:spacing w:val="-4"/>
        </w:rPr>
        <w:t xml:space="preserve"> </w:t>
      </w:r>
      <w:r>
        <w:rPr>
          <w:spacing w:val="-4"/>
        </w:rPr>
        <w:t>(G.U.U.E. Serie L del 30 aprile 2024).</w:t>
      </w:r>
    </w:p>
  </w:footnote>
  <w:footnote w:id="463">
    <w:p w14:paraId="085FC2EB" w14:textId="77777777" w:rsidR="00822F8B" w:rsidRDefault="00822F8B" w:rsidP="004F1579">
      <w:pPr>
        <w:pStyle w:val="Testonotaapidipagina"/>
        <w:spacing w:line="233" w:lineRule="auto"/>
        <w:jc w:val="both"/>
      </w:pPr>
      <w:r>
        <w:rPr>
          <w:rStyle w:val="Rimandonotaapidipagina"/>
        </w:rPr>
        <w:footnoteRef/>
      </w:r>
      <w:r w:rsidRPr="006D067A">
        <w:rPr>
          <w:spacing w:val="-4"/>
        </w:rPr>
        <w:t xml:space="preserve"> Cfr. </w:t>
      </w:r>
      <w:r w:rsidRPr="006D067A">
        <w:rPr>
          <w:smallCaps/>
          <w:spacing w:val="-4"/>
        </w:rPr>
        <w:t>Decreto Legislativo</w:t>
      </w:r>
      <w:r w:rsidRPr="006D067A">
        <w:rPr>
          <w:spacing w:val="-4"/>
        </w:rPr>
        <w:t xml:space="preserve"> 8 giugno 2001, n. 231, </w:t>
      </w:r>
      <w:r w:rsidRPr="006D067A">
        <w:rPr>
          <w:i/>
          <w:spacing w:val="-4"/>
        </w:rPr>
        <w:t>Disciplina della responsabilità amministrativa delle persone giuridiche, delle società e delle associazioni anche prive di personalità giuridica, a norma dell’articolo 11 della legge 29 settembre 2000, n. 300</w:t>
      </w:r>
      <w:r w:rsidRPr="006D067A">
        <w:rPr>
          <w:spacing w:val="-4"/>
        </w:rPr>
        <w:t xml:space="preserve"> (G.U. n. 140 del 19 giugno 2001).</w:t>
      </w:r>
    </w:p>
  </w:footnote>
  <w:footnote w:id="464">
    <w:p w14:paraId="5CC55F13" w14:textId="77777777" w:rsidR="00822F8B" w:rsidRDefault="00822F8B" w:rsidP="004F1579">
      <w:pPr>
        <w:pStyle w:val="Testonotaapidipagina"/>
        <w:spacing w:line="233" w:lineRule="auto"/>
        <w:jc w:val="both"/>
      </w:pPr>
      <w:r>
        <w:rPr>
          <w:rStyle w:val="Rimandonotaapidipagina"/>
        </w:rPr>
        <w:footnoteRef/>
      </w:r>
      <w:r>
        <w:t xml:space="preserve"> </w:t>
      </w:r>
      <w:r w:rsidRPr="00AF737D">
        <w:rPr>
          <w:spacing w:val="-4"/>
        </w:rPr>
        <w:t xml:space="preserve">Cfr. </w:t>
      </w:r>
      <w:r w:rsidRPr="00AF737D">
        <w:rPr>
          <w:smallCaps/>
          <w:spacing w:val="-4"/>
        </w:rPr>
        <w:t>Parlamento europeo e Consiglio dell’Unione europea</w:t>
      </w:r>
      <w:r w:rsidRPr="00AF737D">
        <w:rPr>
          <w:spacing w:val="-4"/>
        </w:rPr>
        <w:t xml:space="preserve">, </w:t>
      </w:r>
      <w:r w:rsidRPr="00DA5975">
        <w:rPr>
          <w:i/>
          <w:spacing w:val="-4"/>
        </w:rPr>
        <w:t>Direttiva (UE)</w:t>
      </w:r>
      <w:r>
        <w:rPr>
          <w:i/>
          <w:spacing w:val="-4"/>
        </w:rPr>
        <w:t xml:space="preserve"> </w:t>
      </w:r>
      <w:r w:rsidRPr="00DA5975">
        <w:rPr>
          <w:i/>
          <w:spacing w:val="-4"/>
        </w:rPr>
        <w:t>2024/1785</w:t>
      </w:r>
      <w:r>
        <w:rPr>
          <w:i/>
          <w:spacing w:val="-4"/>
        </w:rPr>
        <w:t xml:space="preserve">, del </w:t>
      </w:r>
      <w:r w:rsidRPr="00DA5975">
        <w:rPr>
          <w:i/>
          <w:spacing w:val="-4"/>
        </w:rPr>
        <w:t>24 aprile 2024</w:t>
      </w:r>
      <w:r>
        <w:rPr>
          <w:i/>
          <w:spacing w:val="-4"/>
        </w:rPr>
        <w:t xml:space="preserve">, </w:t>
      </w:r>
      <w:r w:rsidRPr="00DA5975">
        <w:rPr>
          <w:i/>
          <w:spacing w:val="-4"/>
        </w:rPr>
        <w:t>che modifica la direttiva 2010/75/UE del Parlamento europeo e del Consiglio, relativa alle emissioni industriali (prevenzione e riduzione integrate dell'inquinamento), e la direttiva 1999/31/CE del Consiglio, relativa alle discariche di rifiuti</w:t>
      </w:r>
      <w:r w:rsidRPr="00DA5975">
        <w:rPr>
          <w:spacing w:val="-4"/>
        </w:rPr>
        <w:t xml:space="preserve"> </w:t>
      </w:r>
      <w:r>
        <w:rPr>
          <w:spacing w:val="-4"/>
        </w:rPr>
        <w:t>(G.U.U.E. Serie L del 15 luglio 2024).</w:t>
      </w:r>
    </w:p>
  </w:footnote>
  <w:footnote w:id="465">
    <w:p w14:paraId="1ADD5477" w14:textId="77777777" w:rsidR="00822F8B" w:rsidRPr="00B710E3" w:rsidRDefault="00822F8B" w:rsidP="004F1579">
      <w:pPr>
        <w:pStyle w:val="Testonotaapidipagina"/>
        <w:spacing w:line="233" w:lineRule="auto"/>
        <w:jc w:val="both"/>
        <w:rPr>
          <w:spacing w:val="-4"/>
        </w:rPr>
      </w:pPr>
      <w:r w:rsidRPr="00B710E3">
        <w:rPr>
          <w:rStyle w:val="Rimandonotaapidipagina"/>
          <w:spacing w:val="-4"/>
        </w:rPr>
        <w:footnoteRef/>
      </w:r>
      <w:r w:rsidRPr="00B710E3">
        <w:rPr>
          <w:spacing w:val="-4"/>
        </w:rPr>
        <w:t xml:space="preserve"> Cfr. </w:t>
      </w:r>
      <w:r w:rsidRPr="00B710E3">
        <w:rPr>
          <w:smallCaps/>
          <w:spacing w:val="-4"/>
        </w:rPr>
        <w:t>Parlamento europeo e Consiglio dell</w:t>
      </w:r>
      <w:r>
        <w:rPr>
          <w:smallCaps/>
          <w:spacing w:val="-4"/>
        </w:rPr>
        <w:t>’</w:t>
      </w:r>
      <w:r w:rsidRPr="00B710E3">
        <w:rPr>
          <w:smallCaps/>
          <w:spacing w:val="-4"/>
        </w:rPr>
        <w:t>Unione europea</w:t>
      </w:r>
      <w:r w:rsidRPr="00B710E3">
        <w:rPr>
          <w:spacing w:val="-4"/>
        </w:rPr>
        <w:t xml:space="preserve">, </w:t>
      </w:r>
      <w:r w:rsidRPr="00B710E3">
        <w:rPr>
          <w:i/>
          <w:spacing w:val="-4"/>
        </w:rPr>
        <w:t>Direttiva 20</w:t>
      </w:r>
      <w:r>
        <w:rPr>
          <w:i/>
          <w:spacing w:val="-4"/>
        </w:rPr>
        <w:t>10</w:t>
      </w:r>
      <w:r w:rsidRPr="00B710E3">
        <w:rPr>
          <w:i/>
          <w:spacing w:val="-4"/>
        </w:rPr>
        <w:t>/</w:t>
      </w:r>
      <w:r>
        <w:rPr>
          <w:i/>
          <w:spacing w:val="-4"/>
        </w:rPr>
        <w:t>75</w:t>
      </w:r>
      <w:r w:rsidRPr="00B710E3">
        <w:rPr>
          <w:i/>
          <w:spacing w:val="-4"/>
        </w:rPr>
        <w:t>/</w:t>
      </w:r>
      <w:r>
        <w:rPr>
          <w:i/>
          <w:spacing w:val="-4"/>
        </w:rPr>
        <w:t>UE</w:t>
      </w:r>
      <w:r w:rsidRPr="00B710E3">
        <w:rPr>
          <w:i/>
          <w:spacing w:val="-4"/>
        </w:rPr>
        <w:t xml:space="preserve">, </w:t>
      </w:r>
      <w:r>
        <w:rPr>
          <w:i/>
          <w:spacing w:val="-4"/>
        </w:rPr>
        <w:t>del 24 novembre 2010</w:t>
      </w:r>
      <w:r w:rsidRPr="00612AE6">
        <w:rPr>
          <w:i/>
          <w:spacing w:val="-4"/>
        </w:rPr>
        <w:t>, relativa alle emissioni industriali (prevenzione e riduzione integrate dell</w:t>
      </w:r>
      <w:r>
        <w:rPr>
          <w:i/>
          <w:spacing w:val="-4"/>
        </w:rPr>
        <w:t>’</w:t>
      </w:r>
      <w:r w:rsidRPr="00612AE6">
        <w:rPr>
          <w:i/>
          <w:spacing w:val="-4"/>
        </w:rPr>
        <w:t>inquinamento) (rifusione)</w:t>
      </w:r>
      <w:r>
        <w:rPr>
          <w:i/>
          <w:spacing w:val="-4"/>
        </w:rPr>
        <w:t xml:space="preserve"> </w:t>
      </w:r>
      <w:r w:rsidRPr="00B710E3">
        <w:rPr>
          <w:spacing w:val="-4"/>
        </w:rPr>
        <w:t xml:space="preserve">(G.U.U.E. n. L </w:t>
      </w:r>
      <w:r>
        <w:rPr>
          <w:spacing w:val="-4"/>
        </w:rPr>
        <w:t>334</w:t>
      </w:r>
      <w:r w:rsidRPr="00B710E3">
        <w:rPr>
          <w:spacing w:val="-4"/>
        </w:rPr>
        <w:t>/</w:t>
      </w:r>
      <w:r>
        <w:rPr>
          <w:spacing w:val="-4"/>
        </w:rPr>
        <w:t>17</w:t>
      </w:r>
      <w:r w:rsidRPr="00B710E3">
        <w:rPr>
          <w:spacing w:val="-4"/>
        </w:rPr>
        <w:t xml:space="preserve"> del </w:t>
      </w:r>
      <w:r>
        <w:rPr>
          <w:spacing w:val="-4"/>
        </w:rPr>
        <w:t>17 dicembre 2010</w:t>
      </w:r>
      <w:r w:rsidRPr="003B757D">
        <w:t>.</w:t>
      </w:r>
    </w:p>
  </w:footnote>
  <w:footnote w:id="466">
    <w:p w14:paraId="37FE16AC" w14:textId="77777777" w:rsidR="00822F8B" w:rsidRPr="00FC59BB" w:rsidRDefault="00822F8B" w:rsidP="004F1579">
      <w:pPr>
        <w:pStyle w:val="Testonotaapidipagina"/>
        <w:jc w:val="both"/>
      </w:pPr>
      <w:r w:rsidRPr="00FC59BB">
        <w:rPr>
          <w:rStyle w:val="Rimandonotaapidipagina"/>
        </w:rPr>
        <w:footnoteRef/>
      </w:r>
      <w:r w:rsidRPr="00FC59BB">
        <w:t xml:space="preserve"> Cfr. </w:t>
      </w:r>
      <w:r w:rsidRPr="00FC59BB">
        <w:rPr>
          <w:smallCaps/>
        </w:rPr>
        <w:t>Decreto Legislativo</w:t>
      </w:r>
      <w:r w:rsidRPr="00FC59BB">
        <w:t xml:space="preserve"> 3 aprile 2006, n. 152, </w:t>
      </w:r>
      <w:r w:rsidRPr="00FC59BB">
        <w:rPr>
          <w:i/>
          <w:iCs/>
        </w:rPr>
        <w:t>Norme in materia ambientale</w:t>
      </w:r>
      <w:r w:rsidRPr="00FC59BB">
        <w:t xml:space="preserve"> (G.U. n. 88 del 14 aprile 2006 - Suppl. Ord n. 96).</w:t>
      </w:r>
    </w:p>
  </w:footnote>
  <w:footnote w:id="467">
    <w:p w14:paraId="29B89C3A" w14:textId="77777777" w:rsidR="00822F8B" w:rsidRDefault="00822F8B" w:rsidP="004F1579">
      <w:pPr>
        <w:pStyle w:val="Testonotaapidipagina"/>
        <w:jc w:val="both"/>
      </w:pPr>
      <w:r>
        <w:rPr>
          <w:rStyle w:val="Rimandonotaapidipagina"/>
        </w:rPr>
        <w:footnoteRef/>
      </w:r>
      <w:r w:rsidRPr="00E714C6">
        <w:rPr>
          <w:spacing w:val="-4"/>
        </w:rPr>
        <w:t xml:space="preserve"> Cfr. </w:t>
      </w:r>
      <w:r w:rsidRPr="00E714C6">
        <w:rPr>
          <w:smallCaps/>
          <w:spacing w:val="-4"/>
        </w:rPr>
        <w:t>Legge</w:t>
      </w:r>
      <w:r w:rsidRPr="00E714C6">
        <w:rPr>
          <w:spacing w:val="-4"/>
        </w:rPr>
        <w:t xml:space="preserve"> 24 novembre 1981, n. 689, </w:t>
      </w:r>
      <w:r w:rsidRPr="00E714C6">
        <w:rPr>
          <w:i/>
          <w:spacing w:val="-4"/>
        </w:rPr>
        <w:t>Modifiche al sistema penale</w:t>
      </w:r>
      <w:r w:rsidRPr="00E714C6">
        <w:rPr>
          <w:spacing w:val="-4"/>
        </w:rPr>
        <w:t xml:space="preserve"> (G.U. n. 329 del 30 novembre 1981 - Suppl. Ord.)</w:t>
      </w:r>
      <w:r>
        <w:rPr>
          <w:spacing w:val="-4"/>
        </w:rPr>
        <w:t>.</w:t>
      </w:r>
    </w:p>
  </w:footnote>
  <w:footnote w:id="468">
    <w:p w14:paraId="2A4E2B72" w14:textId="77777777" w:rsidR="00822F8B" w:rsidRPr="00CF4998" w:rsidRDefault="00822F8B" w:rsidP="004F1579">
      <w:pPr>
        <w:pStyle w:val="Testonotaapidipagina"/>
        <w:jc w:val="both"/>
      </w:pPr>
      <w:r>
        <w:rPr>
          <w:rStyle w:val="Rimandonotaapidipagina"/>
        </w:rPr>
        <w:footnoteRef/>
      </w:r>
      <w:r>
        <w:t xml:space="preserve"> </w:t>
      </w:r>
      <w:r w:rsidRPr="00AF737D">
        <w:rPr>
          <w:spacing w:val="-4"/>
        </w:rPr>
        <w:t xml:space="preserve">Cfr. </w:t>
      </w:r>
      <w:r w:rsidRPr="00AF737D">
        <w:rPr>
          <w:smallCaps/>
          <w:spacing w:val="-4"/>
        </w:rPr>
        <w:t>Parlamento europeo e Consiglio dell’Unione europea</w:t>
      </w:r>
      <w:r w:rsidRPr="00AF737D">
        <w:rPr>
          <w:spacing w:val="-4"/>
        </w:rPr>
        <w:t>,</w:t>
      </w:r>
      <w:r>
        <w:rPr>
          <w:spacing w:val="-4"/>
        </w:rPr>
        <w:t xml:space="preserve"> </w:t>
      </w:r>
      <w:r w:rsidRPr="00CF4998">
        <w:rPr>
          <w:i/>
          <w:spacing w:val="-4"/>
        </w:rPr>
        <w:t>Direttiva (UE) 2024/2881</w:t>
      </w:r>
      <w:r>
        <w:rPr>
          <w:i/>
          <w:spacing w:val="-4"/>
        </w:rPr>
        <w:t xml:space="preserve">, del 23 ottobre 2024, </w:t>
      </w:r>
      <w:r w:rsidRPr="00CF4998">
        <w:rPr>
          <w:i/>
          <w:spacing w:val="-4"/>
        </w:rPr>
        <w:t xml:space="preserve">relativa alla qualità dell’aria ambiente e per un’aria più pulita in </w:t>
      </w:r>
      <w:r w:rsidRPr="00CF4998">
        <w:rPr>
          <w:spacing w:val="-4"/>
        </w:rPr>
        <w:t xml:space="preserve">Europa (G.U.U.E. Serie L del </w:t>
      </w:r>
      <w:r>
        <w:rPr>
          <w:spacing w:val="-4"/>
        </w:rPr>
        <w:t>20 novembre</w:t>
      </w:r>
      <w:r w:rsidRPr="00CF4998">
        <w:rPr>
          <w:spacing w:val="-4"/>
        </w:rPr>
        <w:t xml:space="preserve"> 2024).</w:t>
      </w:r>
    </w:p>
  </w:footnote>
  <w:footnote w:id="469">
    <w:p w14:paraId="13E58E1B" w14:textId="77777777" w:rsidR="00822F8B" w:rsidRDefault="00822F8B" w:rsidP="004F1579">
      <w:pPr>
        <w:pStyle w:val="Testonotaapidipagina"/>
        <w:jc w:val="both"/>
      </w:pPr>
      <w:r>
        <w:rPr>
          <w:rStyle w:val="Rimandonotaapidipagina"/>
        </w:rPr>
        <w:footnoteRef/>
      </w:r>
      <w:r>
        <w:t xml:space="preserve"> </w:t>
      </w:r>
      <w:r w:rsidRPr="00AF737D">
        <w:rPr>
          <w:spacing w:val="-4"/>
        </w:rPr>
        <w:t xml:space="preserve">Cfr. </w:t>
      </w:r>
      <w:r w:rsidRPr="00AF737D">
        <w:rPr>
          <w:smallCaps/>
          <w:spacing w:val="-4"/>
        </w:rPr>
        <w:t>Parlamento europeo e Consiglio dell’Unione europea</w:t>
      </w:r>
      <w:r w:rsidRPr="00AF737D">
        <w:rPr>
          <w:spacing w:val="-4"/>
        </w:rPr>
        <w:t>,</w:t>
      </w:r>
      <w:r>
        <w:rPr>
          <w:spacing w:val="-4"/>
        </w:rPr>
        <w:t xml:space="preserve"> </w:t>
      </w:r>
      <w:r w:rsidRPr="002F69BC">
        <w:rPr>
          <w:i/>
          <w:spacing w:val="-4"/>
        </w:rPr>
        <w:t>Regolamento (UE) 2024/1991, del 24 giugno 2024, sul ripristino della natura e che modifica il regolamento (UE) 2022/869</w:t>
      </w:r>
      <w:r>
        <w:rPr>
          <w:spacing w:val="-4"/>
        </w:rPr>
        <w:t xml:space="preserve"> </w:t>
      </w:r>
      <w:r w:rsidRPr="002F69BC">
        <w:rPr>
          <w:spacing w:val="-4"/>
        </w:rPr>
        <w:t xml:space="preserve">(G.U.U.E. Serie L del </w:t>
      </w:r>
      <w:r>
        <w:rPr>
          <w:spacing w:val="-4"/>
        </w:rPr>
        <w:t xml:space="preserve">29 luglio </w:t>
      </w:r>
      <w:r w:rsidRPr="002F69BC">
        <w:rPr>
          <w:spacing w:val="-4"/>
        </w:rPr>
        <w:t>2024).</w:t>
      </w:r>
    </w:p>
  </w:footnote>
  <w:footnote w:id="470">
    <w:p w14:paraId="6889658B" w14:textId="77777777" w:rsidR="00822F8B" w:rsidRDefault="00822F8B" w:rsidP="004F1579">
      <w:pPr>
        <w:pStyle w:val="Testonotaapidipagina"/>
        <w:spacing w:line="235" w:lineRule="auto"/>
        <w:jc w:val="both"/>
      </w:pPr>
      <w:r>
        <w:rPr>
          <w:rStyle w:val="Rimandonotaapidipagina"/>
        </w:rPr>
        <w:footnoteRef/>
      </w:r>
      <w:r>
        <w:t xml:space="preserve"> </w:t>
      </w:r>
      <w:r w:rsidRPr="00AF737D">
        <w:rPr>
          <w:spacing w:val="-4"/>
        </w:rPr>
        <w:t xml:space="preserve">Cfr. </w:t>
      </w:r>
      <w:r w:rsidRPr="00AF737D">
        <w:rPr>
          <w:smallCaps/>
          <w:spacing w:val="-4"/>
        </w:rPr>
        <w:t>Parlamento europeo e Consiglio dell’Unione europea</w:t>
      </w:r>
      <w:r w:rsidRPr="00AF737D">
        <w:rPr>
          <w:spacing w:val="-4"/>
        </w:rPr>
        <w:t>,</w:t>
      </w:r>
      <w:r>
        <w:rPr>
          <w:spacing w:val="-4"/>
        </w:rPr>
        <w:t xml:space="preserve"> </w:t>
      </w:r>
      <w:r w:rsidRPr="002F69BC">
        <w:rPr>
          <w:i/>
          <w:spacing w:val="-4"/>
        </w:rPr>
        <w:t xml:space="preserve">Regolamento (UE) 2023/1542, del </w:t>
      </w:r>
      <w:r>
        <w:rPr>
          <w:i/>
          <w:spacing w:val="-4"/>
        </w:rPr>
        <w:t>1</w:t>
      </w:r>
      <w:r w:rsidRPr="002F69BC">
        <w:rPr>
          <w:i/>
          <w:spacing w:val="-4"/>
        </w:rPr>
        <w:t>2 luglio 2023, relativo alle batterie e ai rifiuti di batterie, che modifica la direttiva 2008/98/CE e il regolamento (UE) 2019/1020 e abroga la direttiva 2006/66/CE</w:t>
      </w:r>
      <w:r>
        <w:rPr>
          <w:spacing w:val="-4"/>
        </w:rPr>
        <w:t xml:space="preserve"> </w:t>
      </w:r>
      <w:r w:rsidRPr="002F69BC">
        <w:rPr>
          <w:spacing w:val="-4"/>
        </w:rPr>
        <w:t xml:space="preserve">(G.U.U.E. </w:t>
      </w:r>
      <w:r>
        <w:rPr>
          <w:spacing w:val="-4"/>
        </w:rPr>
        <w:t>n.</w:t>
      </w:r>
      <w:r w:rsidRPr="002F69BC">
        <w:rPr>
          <w:spacing w:val="-4"/>
        </w:rPr>
        <w:t xml:space="preserve"> L </w:t>
      </w:r>
      <w:r>
        <w:rPr>
          <w:spacing w:val="-4"/>
        </w:rPr>
        <w:t xml:space="preserve">191/1 </w:t>
      </w:r>
      <w:r w:rsidRPr="002F69BC">
        <w:rPr>
          <w:spacing w:val="-4"/>
        </w:rPr>
        <w:t xml:space="preserve">del </w:t>
      </w:r>
      <w:r>
        <w:rPr>
          <w:spacing w:val="-4"/>
        </w:rPr>
        <w:t xml:space="preserve">28 luglio </w:t>
      </w:r>
      <w:r w:rsidRPr="002F69BC">
        <w:rPr>
          <w:spacing w:val="-4"/>
        </w:rPr>
        <w:t>202</w:t>
      </w:r>
      <w:r>
        <w:rPr>
          <w:spacing w:val="-4"/>
        </w:rPr>
        <w:t>3</w:t>
      </w:r>
      <w:r w:rsidRPr="002F69BC">
        <w:rPr>
          <w:spacing w:val="-4"/>
        </w:rPr>
        <w:t>).</w:t>
      </w:r>
    </w:p>
  </w:footnote>
  <w:footnote w:id="471">
    <w:p w14:paraId="7A096720" w14:textId="77777777" w:rsidR="00822F8B" w:rsidRDefault="00822F8B" w:rsidP="004F1579">
      <w:pPr>
        <w:pStyle w:val="Testonotaapidipagina"/>
        <w:spacing w:line="233" w:lineRule="auto"/>
        <w:jc w:val="both"/>
      </w:pPr>
      <w:r>
        <w:rPr>
          <w:rStyle w:val="Rimandonotaapidipagina"/>
        </w:rPr>
        <w:footnoteRef/>
      </w:r>
      <w:r>
        <w:t xml:space="preserve"> Cfr. </w:t>
      </w:r>
      <w:r w:rsidRPr="00186B4B">
        <w:rPr>
          <w:smallCaps/>
        </w:rPr>
        <w:t>Decreto Legislativo</w:t>
      </w:r>
      <w:r>
        <w:t xml:space="preserve"> 20 novembre 2008, n. 188, </w:t>
      </w:r>
      <w:r w:rsidRPr="00186B4B">
        <w:rPr>
          <w:i/>
        </w:rPr>
        <w:t>Attuazione della direttiva 2006/66/CE concernente pile, accumulatori e relativi rifiuti e che abroga la direttiva 91/157/CEE</w:t>
      </w:r>
      <w:r>
        <w:t xml:space="preserve"> </w:t>
      </w:r>
      <w:r w:rsidRPr="00186B4B">
        <w:t>(G</w:t>
      </w:r>
      <w:r>
        <w:t>.</w:t>
      </w:r>
      <w:r w:rsidRPr="00186B4B">
        <w:t>U</w:t>
      </w:r>
      <w:r>
        <w:t>.</w:t>
      </w:r>
      <w:r w:rsidRPr="00186B4B">
        <w:t xml:space="preserve"> n.</w:t>
      </w:r>
      <w:r>
        <w:t xml:space="preserve"> </w:t>
      </w:r>
      <w:r w:rsidRPr="00186B4B">
        <w:t>283 del 3</w:t>
      </w:r>
      <w:r>
        <w:t xml:space="preserve"> dicembre </w:t>
      </w:r>
      <w:r w:rsidRPr="00186B4B">
        <w:t>2008 - Suppl. Ord</w:t>
      </w:r>
      <w:r>
        <w:t>.</w:t>
      </w:r>
      <w:r w:rsidRPr="00186B4B">
        <w:t xml:space="preserve"> n. 268)</w:t>
      </w:r>
      <w:r>
        <w:t>.</w:t>
      </w:r>
    </w:p>
  </w:footnote>
  <w:footnote w:id="472">
    <w:p w14:paraId="55C62A77" w14:textId="77777777" w:rsidR="00822F8B" w:rsidRDefault="00822F8B" w:rsidP="004F1579">
      <w:pPr>
        <w:pStyle w:val="Testonotaapidipagina"/>
        <w:spacing w:line="233" w:lineRule="auto"/>
        <w:jc w:val="both"/>
      </w:pPr>
      <w:r>
        <w:rPr>
          <w:rStyle w:val="Rimandonotaapidipagina"/>
        </w:rPr>
        <w:footnoteRef/>
      </w:r>
      <w:r w:rsidRPr="00C42C17">
        <w:t xml:space="preserve"> Cfr. </w:t>
      </w:r>
      <w:r w:rsidRPr="00C42C17">
        <w:rPr>
          <w:smallCaps/>
        </w:rPr>
        <w:t>Parlamento europeo e Consiglio dell’Unione europea</w:t>
      </w:r>
      <w:r w:rsidRPr="00C42C17">
        <w:t xml:space="preserve">, </w:t>
      </w:r>
      <w:r w:rsidRPr="00C42C17">
        <w:rPr>
          <w:i/>
        </w:rPr>
        <w:t>Direttiva 2006/66/CE, del 6 settembre 2006</w:t>
      </w:r>
      <w:r>
        <w:rPr>
          <w:i/>
        </w:rPr>
        <w:t>,</w:t>
      </w:r>
      <w:r w:rsidRPr="00C42C17">
        <w:rPr>
          <w:i/>
        </w:rPr>
        <w:t xml:space="preserve"> relativa a pile e accumulatori e ai rifiuti di pile e accumulatori e che abroga la direttiva 91/157/CEE</w:t>
      </w:r>
      <w:r w:rsidRPr="00C42C17">
        <w:t xml:space="preserve"> (G.U.U.E. n. L 266/1 del 26 settembre 2006).</w:t>
      </w:r>
    </w:p>
  </w:footnote>
  <w:footnote w:id="473">
    <w:p w14:paraId="2E57EA2D" w14:textId="77777777" w:rsidR="00822F8B" w:rsidRPr="00A204F9" w:rsidRDefault="00822F8B" w:rsidP="004F1579">
      <w:pPr>
        <w:pStyle w:val="Testonotaapidipagina"/>
        <w:spacing w:line="233" w:lineRule="auto"/>
        <w:jc w:val="both"/>
      </w:pPr>
      <w:r>
        <w:rPr>
          <w:rStyle w:val="Rimandonotaapidipagina"/>
        </w:rPr>
        <w:footnoteRef/>
      </w:r>
      <w:r w:rsidRPr="00A204F9">
        <w:rPr>
          <w:spacing w:val="-4"/>
        </w:rPr>
        <w:t xml:space="preserve"> Cfr. </w:t>
      </w:r>
      <w:r w:rsidRPr="00A204F9">
        <w:rPr>
          <w:smallCaps/>
          <w:spacing w:val="-4"/>
        </w:rPr>
        <w:t>Parlamento europeo e Consiglio dell’Unione europea</w:t>
      </w:r>
      <w:r w:rsidRPr="00A204F9">
        <w:rPr>
          <w:spacing w:val="-4"/>
        </w:rPr>
        <w:t xml:space="preserve">, </w:t>
      </w:r>
      <w:r w:rsidRPr="00A204F9">
        <w:rPr>
          <w:i/>
          <w:spacing w:val="-4"/>
        </w:rPr>
        <w:t>Regolamento (EU) 2019/1020, del 20 giugno 2019</w:t>
      </w:r>
      <w:r>
        <w:rPr>
          <w:i/>
          <w:spacing w:val="-4"/>
        </w:rPr>
        <w:t>,</w:t>
      </w:r>
      <w:r w:rsidRPr="00A204F9">
        <w:rPr>
          <w:i/>
          <w:spacing w:val="-4"/>
        </w:rPr>
        <w:t xml:space="preserve"> sulla vigilanza del mercato e sulla conformità dei prodotti e che modifica la direttiva 2004/42/CE e i regolamenti (CE) n. 765/2008 e (UE) n. 305/2011</w:t>
      </w:r>
      <w:r w:rsidRPr="00A204F9">
        <w:rPr>
          <w:spacing w:val="-4"/>
        </w:rPr>
        <w:t xml:space="preserve"> </w:t>
      </w:r>
      <w:r>
        <w:rPr>
          <w:spacing w:val="-4"/>
        </w:rPr>
        <w:t>(G.U.U.E. n. L 169/1 del 25 giugno 2019).</w:t>
      </w:r>
    </w:p>
  </w:footnote>
  <w:footnote w:id="474">
    <w:p w14:paraId="7DBF9D1B" w14:textId="77777777" w:rsidR="00822F8B" w:rsidRDefault="00822F8B" w:rsidP="004F1579">
      <w:pPr>
        <w:pStyle w:val="Testonotaapidipagina"/>
        <w:spacing w:line="233" w:lineRule="auto"/>
        <w:jc w:val="both"/>
      </w:pPr>
      <w:r>
        <w:rPr>
          <w:rStyle w:val="Rimandonotaapidipagina"/>
        </w:rPr>
        <w:footnoteRef/>
      </w:r>
      <w:r w:rsidRPr="008A0221">
        <w:rPr>
          <w:spacing w:val="-4"/>
        </w:rPr>
        <w:t xml:space="preserve"> Cfr. </w:t>
      </w:r>
      <w:r w:rsidRPr="008A0221">
        <w:rPr>
          <w:smallCaps/>
          <w:spacing w:val="-4"/>
        </w:rPr>
        <w:t>Decreto Legislativo</w:t>
      </w:r>
      <w:r w:rsidRPr="008A0221">
        <w:rPr>
          <w:spacing w:val="-4"/>
        </w:rPr>
        <w:t xml:space="preserve"> 2 ottobre 2022, n. 157, </w:t>
      </w:r>
      <w:r w:rsidRPr="008A0221">
        <w:rPr>
          <w:i/>
          <w:spacing w:val="-4"/>
        </w:rPr>
        <w:t>Adeguamento della normativa nazionale alle disposizioni del regolamento (UE) 2019/1020 del Parlamento europeo e del Consiglio, del 20 giugno 2019, e semplificazione e riordino del relativo sistema di vigilanza del mercato</w:t>
      </w:r>
      <w:r w:rsidRPr="008A0221">
        <w:rPr>
          <w:spacing w:val="-4"/>
        </w:rPr>
        <w:t xml:space="preserve"> </w:t>
      </w:r>
      <w:r>
        <w:rPr>
          <w:spacing w:val="-4"/>
        </w:rPr>
        <w:t>(</w:t>
      </w:r>
      <w:r w:rsidRPr="008A0221">
        <w:rPr>
          <w:spacing w:val="-4"/>
        </w:rPr>
        <w:t>G</w:t>
      </w:r>
      <w:r>
        <w:rPr>
          <w:spacing w:val="-4"/>
        </w:rPr>
        <w:t>.</w:t>
      </w:r>
      <w:r w:rsidRPr="008A0221">
        <w:rPr>
          <w:spacing w:val="-4"/>
        </w:rPr>
        <w:t>U</w:t>
      </w:r>
      <w:r>
        <w:rPr>
          <w:spacing w:val="-4"/>
        </w:rPr>
        <w:t>.</w:t>
      </w:r>
      <w:r w:rsidRPr="008A0221">
        <w:rPr>
          <w:spacing w:val="-4"/>
        </w:rPr>
        <w:t xml:space="preserve"> n.</w:t>
      </w:r>
      <w:r>
        <w:rPr>
          <w:spacing w:val="-4"/>
        </w:rPr>
        <w:t xml:space="preserve"> </w:t>
      </w:r>
      <w:r w:rsidRPr="008A0221">
        <w:rPr>
          <w:spacing w:val="-4"/>
        </w:rPr>
        <w:t>248 del 22</w:t>
      </w:r>
      <w:r>
        <w:rPr>
          <w:spacing w:val="-4"/>
        </w:rPr>
        <w:t xml:space="preserve"> ottobre </w:t>
      </w:r>
      <w:r w:rsidRPr="008A0221">
        <w:rPr>
          <w:spacing w:val="-4"/>
        </w:rPr>
        <w:t>2022)</w:t>
      </w:r>
      <w:r>
        <w:rPr>
          <w:spacing w:val="-4"/>
        </w:rPr>
        <w:t>.</w:t>
      </w:r>
    </w:p>
  </w:footnote>
  <w:footnote w:id="475">
    <w:p w14:paraId="3AFB1011" w14:textId="77777777" w:rsidR="00822F8B" w:rsidRDefault="00822F8B" w:rsidP="004F1579">
      <w:pPr>
        <w:pStyle w:val="Testonotaapidipagina"/>
        <w:jc w:val="both"/>
      </w:pPr>
      <w:r>
        <w:rPr>
          <w:rStyle w:val="Rimandonotaapidipagina"/>
        </w:rPr>
        <w:footnoteRef/>
      </w:r>
      <w:r w:rsidRPr="00EB0E26">
        <w:rPr>
          <w:spacing w:val="-4"/>
        </w:rPr>
        <w:t xml:space="preserve"> Cfr. </w:t>
      </w:r>
      <w:r w:rsidRPr="00EB0E26">
        <w:rPr>
          <w:smallCaps/>
          <w:spacing w:val="-4"/>
        </w:rPr>
        <w:t>Amisano</w:t>
      </w:r>
      <w:r w:rsidRPr="00EB0E26">
        <w:rPr>
          <w:spacing w:val="-4"/>
        </w:rPr>
        <w:t xml:space="preserve">, </w:t>
      </w:r>
      <w:r w:rsidRPr="00EB0E26">
        <w:rPr>
          <w:i/>
          <w:spacing w:val="-4"/>
        </w:rPr>
        <w:t>La spinta europea verso una rafforzata tutela penale delle acque</w:t>
      </w:r>
      <w:r w:rsidRPr="00EB0E26">
        <w:rPr>
          <w:spacing w:val="-4"/>
        </w:rPr>
        <w:t xml:space="preserve">, </w:t>
      </w:r>
      <w:r>
        <w:rPr>
          <w:spacing w:val="-4"/>
        </w:rPr>
        <w:t>cit., 32.</w:t>
      </w:r>
    </w:p>
  </w:footnote>
  <w:footnote w:id="476">
    <w:p w14:paraId="4CA42E5F" w14:textId="1625FCA5" w:rsidR="00822F8B" w:rsidRDefault="00822F8B" w:rsidP="004F1579">
      <w:pPr>
        <w:pStyle w:val="Testonotaapidipagina"/>
        <w:spacing w:line="247" w:lineRule="auto"/>
        <w:jc w:val="both"/>
      </w:pPr>
      <w:r>
        <w:rPr>
          <w:rStyle w:val="Rimandonotaapidipagina"/>
        </w:rPr>
        <w:footnoteRef/>
      </w:r>
      <w:r w:rsidRPr="008914F2">
        <w:rPr>
          <w:spacing w:val="-4"/>
        </w:rPr>
        <w:t xml:space="preserve"> Cfr. </w:t>
      </w:r>
      <w:r w:rsidRPr="008914F2">
        <w:rPr>
          <w:smallCaps/>
          <w:spacing w:val="-4"/>
        </w:rPr>
        <w:t>Villani</w:t>
      </w:r>
      <w:r w:rsidRPr="008914F2">
        <w:rPr>
          <w:spacing w:val="-4"/>
        </w:rPr>
        <w:t xml:space="preserve">, </w:t>
      </w:r>
      <w:r w:rsidRPr="008914F2">
        <w:rPr>
          <w:i/>
          <w:spacing w:val="-4"/>
        </w:rPr>
        <w:t>È ora di ripensare la tutela penale dell’ambiente? Un nuovo intervento comunitario a sedici anni dalla Direttiva 2008/99/CE</w:t>
      </w:r>
      <w:r w:rsidRPr="008914F2">
        <w:rPr>
          <w:spacing w:val="-4"/>
        </w:rPr>
        <w:t xml:space="preserve">, in </w:t>
      </w:r>
      <w:r w:rsidRPr="007E2F52">
        <w:rPr>
          <w:i/>
          <w:iCs/>
          <w:spacing w:val="-4"/>
        </w:rPr>
        <w:t>Rivista Quadrimestrale di Diritto dell’Ambiente</w:t>
      </w:r>
      <w:r w:rsidRPr="008914F2">
        <w:rPr>
          <w:spacing w:val="-4"/>
        </w:rPr>
        <w:t xml:space="preserve">, </w:t>
      </w:r>
      <w:r>
        <w:rPr>
          <w:spacing w:val="-4"/>
        </w:rPr>
        <w:t>Anno</w:t>
      </w:r>
      <w:r w:rsidRPr="008914F2">
        <w:rPr>
          <w:spacing w:val="-4"/>
        </w:rPr>
        <w:t xml:space="preserve"> 2024, </w:t>
      </w:r>
      <w:r>
        <w:rPr>
          <w:spacing w:val="-4"/>
        </w:rPr>
        <w:t>Fasc. 1, Napoli,</w:t>
      </w:r>
      <w:r w:rsidRPr="008914F2">
        <w:rPr>
          <w:spacing w:val="-4"/>
        </w:rPr>
        <w:t xml:space="preserve"> 370</w:t>
      </w:r>
      <w:r w:rsidR="001A058B">
        <w:rPr>
          <w:spacing w:val="-4"/>
        </w:rPr>
        <w:t xml:space="preserve"> ss</w:t>
      </w:r>
      <w:r>
        <w:rPr>
          <w:spacing w:val="-4"/>
        </w:rPr>
        <w:t>.</w:t>
      </w:r>
    </w:p>
  </w:footnote>
  <w:footnote w:id="477">
    <w:p w14:paraId="5193D651" w14:textId="750A246F" w:rsidR="00822F8B" w:rsidRDefault="00822F8B" w:rsidP="004F1579">
      <w:pPr>
        <w:pStyle w:val="Testonotaapidipagina"/>
        <w:spacing w:line="247" w:lineRule="auto"/>
        <w:jc w:val="both"/>
      </w:pPr>
      <w:r>
        <w:rPr>
          <w:rStyle w:val="Rimandonotaapidipagina"/>
        </w:rPr>
        <w:footnoteRef/>
      </w:r>
      <w:r w:rsidRPr="00F74825">
        <w:rPr>
          <w:spacing w:val="-4"/>
        </w:rPr>
        <w:t xml:space="preserve"> Cfr. </w:t>
      </w:r>
      <w:r w:rsidRPr="00F74825">
        <w:rPr>
          <w:smallCaps/>
          <w:spacing w:val="-4"/>
        </w:rPr>
        <w:t>Commissione europea</w:t>
      </w:r>
      <w:r w:rsidRPr="00F74825">
        <w:rPr>
          <w:spacing w:val="-4"/>
        </w:rPr>
        <w:t xml:space="preserve">, </w:t>
      </w:r>
      <w:r w:rsidRPr="007E40C1">
        <w:rPr>
          <w:i/>
          <w:spacing w:val="-4"/>
        </w:rPr>
        <w:t xml:space="preserve">COM (2019) 640 </w:t>
      </w:r>
      <w:r w:rsidRPr="00CD7D21">
        <w:rPr>
          <w:i/>
          <w:spacing w:val="-4"/>
        </w:rPr>
        <w:t>final</w:t>
      </w:r>
      <w:r w:rsidRPr="007E40C1">
        <w:rPr>
          <w:i/>
          <w:spacing w:val="-4"/>
        </w:rPr>
        <w:t>, Bruxelles, 11 dicembre 2019,</w:t>
      </w:r>
      <w:r>
        <w:rPr>
          <w:spacing w:val="-4"/>
        </w:rPr>
        <w:t xml:space="preserve"> </w:t>
      </w:r>
      <w:r w:rsidRPr="007E40C1">
        <w:rPr>
          <w:i/>
          <w:spacing w:val="-4"/>
        </w:rPr>
        <w:t xml:space="preserve">Comunicazione della Commissione al Parlamento europeo, al Consiglio, al Comitato Economico e Sociale europeo e </w:t>
      </w:r>
      <w:r>
        <w:rPr>
          <w:i/>
          <w:spacing w:val="-4"/>
        </w:rPr>
        <w:t>a</w:t>
      </w:r>
      <w:r w:rsidRPr="007E40C1">
        <w:rPr>
          <w:i/>
          <w:spacing w:val="-4"/>
        </w:rPr>
        <w:t>l Comitato delle Region</w:t>
      </w:r>
      <w:r>
        <w:rPr>
          <w:i/>
          <w:spacing w:val="-4"/>
        </w:rPr>
        <w:t>i</w:t>
      </w:r>
      <w:r w:rsidRPr="007E40C1">
        <w:rPr>
          <w:i/>
          <w:spacing w:val="-4"/>
        </w:rPr>
        <w:t xml:space="preserve"> - Il Green Deal europeo</w:t>
      </w:r>
      <w:r>
        <w:rPr>
          <w:spacing w:val="-4"/>
        </w:rPr>
        <w:t xml:space="preserve">: </w:t>
      </w:r>
      <w:r w:rsidRPr="007E40C1">
        <w:rPr>
          <w:i/>
          <w:spacing w:val="-4"/>
        </w:rPr>
        <w:t>“La Commissione […] adotterà anche misure per migliorare l’accesso alla giustizia nazionale in tutti gli Stati membri. Infine, la Commissione promuoverà interventi più decisi da parte dell’Ue, dei suoi Stati membri e della comunità internazionale per contrastare la criminalità ambientale. Il Green Deal europeo segna il debutto di una nuova strategia di crescita dell’Ue. Sostiene la sua transizione verso una società equa e prospera, capace di reagire alle sfide legate ai cambiamenti climatici e al degrado ambientale migliorando la qualità della vita delle generazioni presenti e future. La Commissione invita il Parlamento europeo e il Consiglio ad approvare il Green Deal europeo e ad appoggiare pienamente le misure ivi contenute.”</w:t>
      </w:r>
      <w:r w:rsidRPr="005A7B98">
        <w:rPr>
          <w:spacing w:val="-4"/>
        </w:rPr>
        <w:t xml:space="preserve"> (26).</w:t>
      </w:r>
    </w:p>
  </w:footnote>
  <w:footnote w:id="478">
    <w:p w14:paraId="2F91B92B" w14:textId="41C67151" w:rsidR="00822F8B" w:rsidRDefault="00822F8B" w:rsidP="004F1579">
      <w:pPr>
        <w:pStyle w:val="Testonotaapidipagina"/>
        <w:spacing w:line="247" w:lineRule="auto"/>
        <w:jc w:val="both"/>
      </w:pPr>
      <w:r>
        <w:rPr>
          <w:rStyle w:val="Rimandonotaapidipagina"/>
        </w:rPr>
        <w:footnoteRef/>
      </w:r>
      <w:r>
        <w:rPr>
          <w:spacing w:val="-4"/>
        </w:rPr>
        <w:t xml:space="preserve"> </w:t>
      </w:r>
      <w:r w:rsidRPr="00F74825">
        <w:rPr>
          <w:spacing w:val="-4"/>
        </w:rPr>
        <w:t xml:space="preserve">Cfr. </w:t>
      </w:r>
      <w:r w:rsidRPr="00F74825">
        <w:rPr>
          <w:smallCaps/>
          <w:spacing w:val="-4"/>
        </w:rPr>
        <w:t>Commissione europea</w:t>
      </w:r>
      <w:r w:rsidRPr="00F74825">
        <w:rPr>
          <w:spacing w:val="-4"/>
        </w:rPr>
        <w:t>,</w:t>
      </w:r>
      <w:r>
        <w:rPr>
          <w:spacing w:val="-4"/>
        </w:rPr>
        <w:t xml:space="preserve"> </w:t>
      </w:r>
      <w:r w:rsidRPr="002E7F6A">
        <w:rPr>
          <w:i/>
          <w:spacing w:val="-4"/>
        </w:rPr>
        <w:t xml:space="preserve">COM(2021) 851 </w:t>
      </w:r>
      <w:r w:rsidRPr="00C47EDD">
        <w:rPr>
          <w:i/>
          <w:spacing w:val="-4"/>
        </w:rPr>
        <w:t>final</w:t>
      </w:r>
      <w:r w:rsidRPr="002E7F6A">
        <w:rPr>
          <w:i/>
          <w:spacing w:val="-4"/>
        </w:rPr>
        <w:t>, 2021/0422 (COD), Bruxelles, 15 dicembre 2021, Proposta di direttiva del Parlamento europeo e del Consiglio</w:t>
      </w:r>
      <w:r w:rsidRPr="002E7F6A">
        <w:rPr>
          <w:i/>
        </w:rPr>
        <w:t xml:space="preserve"> </w:t>
      </w:r>
      <w:r w:rsidRPr="002E7F6A">
        <w:rPr>
          <w:i/>
          <w:spacing w:val="-4"/>
        </w:rPr>
        <w:t xml:space="preserve">sulla tutela penale dell’ambiente, che sostituisce la direttiva 2008/99/CE {SEC(2021) 428 </w:t>
      </w:r>
      <w:r w:rsidRPr="00C47EDD">
        <w:rPr>
          <w:i/>
          <w:spacing w:val="-4"/>
        </w:rPr>
        <w:t>final</w:t>
      </w:r>
      <w:r w:rsidRPr="002E7F6A">
        <w:rPr>
          <w:i/>
          <w:spacing w:val="-4"/>
        </w:rPr>
        <w:t xml:space="preserve">} - {SWD(2021) 465 </w:t>
      </w:r>
      <w:r w:rsidRPr="00C47EDD">
        <w:rPr>
          <w:i/>
          <w:spacing w:val="-4"/>
        </w:rPr>
        <w:t>final</w:t>
      </w:r>
      <w:r w:rsidRPr="002E7F6A">
        <w:rPr>
          <w:i/>
          <w:spacing w:val="-4"/>
        </w:rPr>
        <w:t xml:space="preserve">} - {SWD(2021) 466 </w:t>
      </w:r>
      <w:r w:rsidRPr="00C47EDD">
        <w:rPr>
          <w:i/>
          <w:spacing w:val="-4"/>
        </w:rPr>
        <w:t>final</w:t>
      </w:r>
      <w:r w:rsidRPr="002E7F6A">
        <w:rPr>
          <w:i/>
          <w:spacing w:val="-4"/>
        </w:rPr>
        <w:t>}</w:t>
      </w:r>
      <w:r>
        <w:rPr>
          <w:spacing w:val="-4"/>
        </w:rPr>
        <w:t xml:space="preserve">: </w:t>
      </w:r>
      <w:r w:rsidRPr="0066384C">
        <w:rPr>
          <w:i/>
          <w:spacing w:val="-4"/>
        </w:rPr>
        <w:t>“Il diritto penale si inserisce nell'ambito di una strategia globale dell'UE volta a proteggere e migliorare lo stato dell'ambiente, che rappresenta una priorità per la Commissione europea. La comunicazione sul Green Deal e la strategia per la biodiversità hanno definito un ampio ventaglio di misure di tutela ambientale che si rafforzano e si influenzano vicendevolmente, riunendole nell'ambito di un approccio olistico. Le misure di diritto penale sono adottate in ultima istanza quando altre misure non sono sufficienti a garantire il rispetto delle norme. Pertanto gli indicatori ambientali relativi, ad esempio, al grado di inquinamento atmosferico o alla biodiversità misurerebbero l'efficacia della strategia globale volta a migliorare l'ambiente e non solo l'efficacia del nuovo approccio alla criminalità ambientale.”</w:t>
      </w:r>
      <w:r w:rsidR="00097E32">
        <w:rPr>
          <w:i/>
          <w:spacing w:val="-4"/>
        </w:rPr>
        <w:t>,</w:t>
      </w:r>
      <w:r w:rsidR="00097E32">
        <w:rPr>
          <w:spacing w:val="-4"/>
        </w:rPr>
        <w:t>2</w:t>
      </w:r>
      <w:r>
        <w:rPr>
          <w:spacing w:val="-4"/>
        </w:rPr>
        <w:t>.</w:t>
      </w:r>
    </w:p>
  </w:footnote>
  <w:footnote w:id="479">
    <w:p w14:paraId="04797500" w14:textId="77777777" w:rsidR="00822F8B" w:rsidRPr="00BB0743" w:rsidRDefault="00822F8B" w:rsidP="004F1579">
      <w:pPr>
        <w:pStyle w:val="Testonotaapidipagina"/>
        <w:spacing w:line="233" w:lineRule="auto"/>
        <w:jc w:val="both"/>
        <w:rPr>
          <w:spacing w:val="-4"/>
        </w:rPr>
      </w:pPr>
      <w:r>
        <w:rPr>
          <w:rStyle w:val="Rimandonotaapidipagina"/>
        </w:rPr>
        <w:footnoteRef/>
      </w:r>
      <w:r>
        <w:t xml:space="preserve"> </w:t>
      </w:r>
      <w:r w:rsidRPr="00BB0743">
        <w:rPr>
          <w:spacing w:val="-4"/>
        </w:rPr>
        <w:t xml:space="preserve">Con le espressioni </w:t>
      </w:r>
      <w:r w:rsidRPr="00BB0743">
        <w:rPr>
          <w:i/>
          <w:spacing w:val="-4"/>
        </w:rPr>
        <w:t>“emissioni zero”</w:t>
      </w:r>
      <w:r w:rsidRPr="00BB0743">
        <w:rPr>
          <w:spacing w:val="-4"/>
        </w:rPr>
        <w:t xml:space="preserve">, od anche </w:t>
      </w:r>
      <w:r w:rsidRPr="00BB0743">
        <w:rPr>
          <w:i/>
          <w:spacing w:val="-4"/>
        </w:rPr>
        <w:t>“neutralità carbonica”</w:t>
      </w:r>
      <w:r w:rsidRPr="00BB0743">
        <w:rPr>
          <w:spacing w:val="-4"/>
        </w:rPr>
        <w:t xml:space="preserve">, si fa </w:t>
      </w:r>
      <w:r>
        <w:rPr>
          <w:spacing w:val="-4"/>
        </w:rPr>
        <w:t xml:space="preserve">specifico </w:t>
      </w:r>
      <w:r w:rsidRPr="00BB0743">
        <w:rPr>
          <w:spacing w:val="-4"/>
        </w:rPr>
        <w:t>riferimento al conseguimento di un equilibrio tra le emissioni di anidride carbonica e il suo assorbimento da parte degli ecosistemi terrestri come suolo, foreste e</w:t>
      </w:r>
      <w:r>
        <w:rPr>
          <w:spacing w:val="-4"/>
        </w:rPr>
        <w:t>d</w:t>
      </w:r>
      <w:r w:rsidRPr="00BB0743">
        <w:rPr>
          <w:spacing w:val="-4"/>
        </w:rPr>
        <w:t xml:space="preserve"> oceani. Un approccio adottato dal</w:t>
      </w:r>
      <w:r>
        <w:rPr>
          <w:spacing w:val="-4"/>
        </w:rPr>
        <w:t>l’</w:t>
      </w:r>
      <w:r w:rsidRPr="00BB0743">
        <w:rPr>
          <w:spacing w:val="-4"/>
        </w:rPr>
        <w:t xml:space="preserve">Unione </w:t>
      </w:r>
      <w:r>
        <w:rPr>
          <w:spacing w:val="-4"/>
        </w:rPr>
        <w:t>e</w:t>
      </w:r>
      <w:r w:rsidRPr="00BB0743">
        <w:rPr>
          <w:spacing w:val="-4"/>
        </w:rPr>
        <w:t xml:space="preserve">uropea per ridurre tali emissioni è quello della compensazione: ciò implica </w:t>
      </w:r>
      <w:r>
        <w:rPr>
          <w:spacing w:val="-4"/>
        </w:rPr>
        <w:t xml:space="preserve">la </w:t>
      </w:r>
      <w:r w:rsidRPr="00BB0743">
        <w:rPr>
          <w:spacing w:val="-4"/>
        </w:rPr>
        <w:t>diminu</w:t>
      </w:r>
      <w:r>
        <w:rPr>
          <w:spacing w:val="-4"/>
        </w:rPr>
        <w:t>zione</w:t>
      </w:r>
      <w:r w:rsidRPr="00BB0743">
        <w:rPr>
          <w:spacing w:val="-4"/>
        </w:rPr>
        <w:t xml:space="preserve"> </w:t>
      </w:r>
      <w:r>
        <w:rPr>
          <w:spacing w:val="-4"/>
        </w:rPr>
        <w:t>del</w:t>
      </w:r>
      <w:r w:rsidRPr="00BB0743">
        <w:rPr>
          <w:spacing w:val="-4"/>
        </w:rPr>
        <w:t>le emissioni in un settore per controbilanciare quelle generate in un altro attraverso investimenti nelle energie rinnovabili, nell</w:t>
      </w:r>
      <w:r>
        <w:rPr>
          <w:spacing w:val="-4"/>
        </w:rPr>
        <w:t>’</w:t>
      </w:r>
      <w:r w:rsidRPr="00BB0743">
        <w:rPr>
          <w:spacing w:val="-4"/>
        </w:rPr>
        <w:t>efficienza energetica o in altre tecnologie sostenibili. L</w:t>
      </w:r>
      <w:r>
        <w:rPr>
          <w:spacing w:val="-4"/>
        </w:rPr>
        <w:t>’</w:t>
      </w:r>
      <w:r w:rsidRPr="00BB0743">
        <w:rPr>
          <w:spacing w:val="-4"/>
        </w:rPr>
        <w:t>obiettivo finale</w:t>
      </w:r>
      <w:r>
        <w:rPr>
          <w:spacing w:val="-4"/>
        </w:rPr>
        <w:t>, quindi,</w:t>
      </w:r>
      <w:r w:rsidRPr="00BB0743">
        <w:rPr>
          <w:spacing w:val="-4"/>
        </w:rPr>
        <w:t xml:space="preserve"> consiste nel garantire che entro il 2050 </w:t>
      </w:r>
      <w:r w:rsidRPr="001F5C66">
        <w:rPr>
          <w:spacing w:val="-6"/>
        </w:rPr>
        <w:t xml:space="preserve">la quantità di CO2 rimossa dall’atmosfera sia equivalente a quella prodotta. Cfr. </w:t>
      </w:r>
      <w:r w:rsidRPr="001F5C66">
        <w:rPr>
          <w:smallCaps/>
          <w:spacing w:val="-6"/>
        </w:rPr>
        <w:t>Chiti</w:t>
      </w:r>
      <w:r w:rsidRPr="001F5C66">
        <w:rPr>
          <w:spacing w:val="-6"/>
        </w:rPr>
        <w:t xml:space="preserve">, </w:t>
      </w:r>
      <w:r w:rsidRPr="001F5C66">
        <w:rPr>
          <w:i/>
          <w:spacing w:val="-6"/>
        </w:rPr>
        <w:t xml:space="preserve">Verso una sostenibilità </w:t>
      </w:r>
      <w:r w:rsidRPr="00A62A1E">
        <w:rPr>
          <w:i/>
          <w:spacing w:val="-4"/>
        </w:rPr>
        <w:t>plurale? La forza trasformatrice del Green Deal e la direzione del cambiamento giuridico</w:t>
      </w:r>
      <w:r>
        <w:rPr>
          <w:spacing w:val="-4"/>
        </w:rPr>
        <w:t xml:space="preserve">, in </w:t>
      </w:r>
      <w:r w:rsidRPr="001F5C66">
        <w:rPr>
          <w:i/>
          <w:iCs/>
          <w:spacing w:val="-4"/>
        </w:rPr>
        <w:t xml:space="preserve">Rivista </w:t>
      </w:r>
      <w:r w:rsidRPr="001F5C66">
        <w:rPr>
          <w:i/>
          <w:iCs/>
          <w:spacing w:val="-6"/>
        </w:rPr>
        <w:t>Quadrimestrale di Diritto dell’Ambiente</w:t>
      </w:r>
      <w:r w:rsidRPr="001F5C66">
        <w:rPr>
          <w:spacing w:val="-6"/>
        </w:rPr>
        <w:t xml:space="preserve">, Anno 2021, Fasc. 3, Napoli, 130-148, il quale afferma e pone in chiara </w:t>
      </w:r>
      <w:r>
        <w:rPr>
          <w:spacing w:val="-4"/>
        </w:rPr>
        <w:t xml:space="preserve">evidenza che </w:t>
      </w:r>
      <w:r w:rsidRPr="008A5230">
        <w:rPr>
          <w:spacing w:val="-4"/>
        </w:rPr>
        <w:t xml:space="preserve">il </w:t>
      </w:r>
      <w:r w:rsidRPr="008A5230">
        <w:rPr>
          <w:i/>
          <w:spacing w:val="-4"/>
        </w:rPr>
        <w:t>Green Deal</w:t>
      </w:r>
      <w:r w:rsidRPr="008A5230">
        <w:rPr>
          <w:spacing w:val="-4"/>
        </w:rPr>
        <w:t xml:space="preserve"> deve essere interpretato non come una mera raccolta di misure isolate ma piuttosto come un vasto progetto normativo caratterizzato da dinamiche processuali complesse. Questo include diverse iniziative legislative quali la </w:t>
      </w:r>
      <w:r w:rsidRPr="008A5230">
        <w:rPr>
          <w:i/>
          <w:spacing w:val="-4"/>
        </w:rPr>
        <w:t>“Normativa europea sul clima”</w:t>
      </w:r>
      <w:r w:rsidRPr="008A5230">
        <w:rPr>
          <w:spacing w:val="-4"/>
        </w:rPr>
        <w:t xml:space="preserve"> e</w:t>
      </w:r>
      <w:r>
        <w:rPr>
          <w:spacing w:val="-4"/>
        </w:rPr>
        <w:t>d</w:t>
      </w:r>
      <w:r w:rsidRPr="008A5230">
        <w:rPr>
          <w:spacing w:val="-4"/>
        </w:rPr>
        <w:t xml:space="preserve"> interventi mirati nei settori strategici dell’energia, dei trasporti, dell’edilizia, della gestione del territorio e delle risorse forestali </w:t>
      </w:r>
      <w:r>
        <w:rPr>
          <w:spacing w:val="-4"/>
        </w:rPr>
        <w:t xml:space="preserve">così come </w:t>
      </w:r>
      <w:r w:rsidRPr="008A5230">
        <w:rPr>
          <w:spacing w:val="-4"/>
        </w:rPr>
        <w:t xml:space="preserve">delineati nella Comunicazione </w:t>
      </w:r>
      <w:r w:rsidRPr="008A5230">
        <w:rPr>
          <w:i/>
          <w:spacing w:val="-4"/>
        </w:rPr>
        <w:t>“Pronti per il 55%”</w:t>
      </w:r>
      <w:r w:rsidRPr="008A5230">
        <w:rPr>
          <w:spacing w:val="-4"/>
        </w:rPr>
        <w:t xml:space="preserve"> datata luglio 2021.</w:t>
      </w:r>
      <w:r>
        <w:rPr>
          <w:spacing w:val="-4"/>
        </w:rPr>
        <w:t xml:space="preserve"> R</w:t>
      </w:r>
      <w:r w:rsidRPr="008A5230">
        <w:rPr>
          <w:spacing w:val="-4"/>
        </w:rPr>
        <w:t>ientrano</w:t>
      </w:r>
      <w:r>
        <w:rPr>
          <w:spacing w:val="-4"/>
        </w:rPr>
        <w:t xml:space="preserve"> altresì </w:t>
      </w:r>
      <w:r w:rsidRPr="008A5230">
        <w:rPr>
          <w:spacing w:val="-4"/>
        </w:rPr>
        <w:t>sotto questo ombrello anche strategie significative qual</w:t>
      </w:r>
      <w:r>
        <w:rPr>
          <w:spacing w:val="-4"/>
        </w:rPr>
        <w:t>i</w:t>
      </w:r>
      <w:r w:rsidRPr="008A5230">
        <w:rPr>
          <w:spacing w:val="-4"/>
        </w:rPr>
        <w:t xml:space="preserve"> la </w:t>
      </w:r>
      <w:r w:rsidRPr="008A5230">
        <w:rPr>
          <w:i/>
          <w:spacing w:val="-4"/>
        </w:rPr>
        <w:t>“Nuova Strategia Industriale per l’Europa”</w:t>
      </w:r>
      <w:r w:rsidRPr="008A5230">
        <w:rPr>
          <w:spacing w:val="-4"/>
        </w:rPr>
        <w:t xml:space="preserve"> </w:t>
      </w:r>
      <w:r>
        <w:rPr>
          <w:spacing w:val="-4"/>
        </w:rPr>
        <w:t xml:space="preserve">e la </w:t>
      </w:r>
      <w:r w:rsidRPr="008A5230">
        <w:rPr>
          <w:i/>
          <w:spacing w:val="-4"/>
        </w:rPr>
        <w:t>“Strategia sulla Biodiversità per il 2030”</w:t>
      </w:r>
      <w:r w:rsidRPr="008A5230">
        <w:rPr>
          <w:spacing w:val="-4"/>
        </w:rPr>
        <w:t xml:space="preserve"> approvate rispettivamente nel marzo e maggio del 2020; insieme ad orientamenti politici inclusivi quali il </w:t>
      </w:r>
      <w:r w:rsidRPr="008A5230">
        <w:rPr>
          <w:i/>
          <w:spacing w:val="-4"/>
        </w:rPr>
        <w:t>Piano d’Azione sull’Economia Circolare</w:t>
      </w:r>
      <w:r w:rsidRPr="008A5230">
        <w:rPr>
          <w:spacing w:val="-4"/>
        </w:rPr>
        <w:t xml:space="preserve"> ed il </w:t>
      </w:r>
      <w:r w:rsidRPr="005073BA">
        <w:rPr>
          <w:i/>
          <w:spacing w:val="-4"/>
        </w:rPr>
        <w:t>Piano Investimenti per il Green Deal europeo</w:t>
      </w:r>
      <w:r w:rsidRPr="008A5230">
        <w:rPr>
          <w:spacing w:val="-4"/>
        </w:rPr>
        <w:t>.</w:t>
      </w:r>
    </w:p>
  </w:footnote>
  <w:footnote w:id="480">
    <w:p w14:paraId="428A3453" w14:textId="77777777" w:rsidR="00822F8B" w:rsidRPr="00CC6F55" w:rsidRDefault="00822F8B" w:rsidP="004F1579">
      <w:pPr>
        <w:pStyle w:val="Testonotaapidipagina"/>
        <w:spacing w:line="233" w:lineRule="auto"/>
        <w:jc w:val="both"/>
        <w:rPr>
          <w:spacing w:val="-4"/>
        </w:rPr>
      </w:pPr>
      <w:r>
        <w:rPr>
          <w:rStyle w:val="Rimandonotaapidipagina"/>
        </w:rPr>
        <w:footnoteRef/>
      </w:r>
      <w:r w:rsidRPr="00CC6F55">
        <w:rPr>
          <w:spacing w:val="-4"/>
        </w:rPr>
        <w:t xml:space="preserve"> Cfr. </w:t>
      </w:r>
      <w:r w:rsidRPr="00CC6F55">
        <w:rPr>
          <w:smallCaps/>
          <w:spacing w:val="-4"/>
        </w:rPr>
        <w:t>Onofrj</w:t>
      </w:r>
      <w:r w:rsidRPr="00CC6F55">
        <w:rPr>
          <w:spacing w:val="-4"/>
        </w:rPr>
        <w:t xml:space="preserve">, </w:t>
      </w:r>
      <w:r w:rsidRPr="00CC6F55">
        <w:rPr>
          <w:i/>
          <w:spacing w:val="-4"/>
        </w:rPr>
        <w:t xml:space="preserve">Proposta per una direttiva del Parlamento Europeo e del Consiglio sulla protezione dell’ambiente </w:t>
      </w:r>
      <w:r w:rsidRPr="0014606A">
        <w:rPr>
          <w:i/>
          <w:spacing w:val="-4"/>
        </w:rPr>
        <w:t>attraverso il diritto penale: nuove frontiere nella lotta ai crimini ambientali</w:t>
      </w:r>
      <w:r w:rsidRPr="00CC6F55">
        <w:rPr>
          <w:spacing w:val="-4"/>
        </w:rPr>
        <w:t xml:space="preserve">, in </w:t>
      </w:r>
      <w:r w:rsidRPr="001F5C66">
        <w:rPr>
          <w:i/>
          <w:iCs/>
          <w:spacing w:val="-4"/>
        </w:rPr>
        <w:t>Sistema Penale</w:t>
      </w:r>
      <w:r>
        <w:rPr>
          <w:spacing w:val="-4"/>
        </w:rPr>
        <w:t>, 5 luglio 2022, Milano.</w:t>
      </w:r>
    </w:p>
  </w:footnote>
  <w:footnote w:id="481">
    <w:p w14:paraId="4B063E40" w14:textId="4C05BDB4" w:rsidR="00822F8B" w:rsidRDefault="00822F8B" w:rsidP="004F1579">
      <w:pPr>
        <w:pStyle w:val="Testonotaapidipagina"/>
        <w:spacing w:line="233" w:lineRule="auto"/>
        <w:jc w:val="both"/>
      </w:pPr>
      <w:r>
        <w:rPr>
          <w:rStyle w:val="Rimandonotaapidipagina"/>
        </w:rPr>
        <w:footnoteRef/>
      </w:r>
      <w:r>
        <w:t xml:space="preserve"> </w:t>
      </w:r>
      <w:r w:rsidRPr="0014606A">
        <w:rPr>
          <w:spacing w:val="-4"/>
        </w:rPr>
        <w:t xml:space="preserve">Cfr. </w:t>
      </w:r>
      <w:r w:rsidRPr="0014606A">
        <w:rPr>
          <w:smallCaps/>
          <w:spacing w:val="-4"/>
        </w:rPr>
        <w:t>Siracusa</w:t>
      </w:r>
      <w:r w:rsidRPr="0014606A">
        <w:rPr>
          <w:spacing w:val="-4"/>
        </w:rPr>
        <w:t xml:space="preserve">, </w:t>
      </w:r>
      <w:r w:rsidRPr="0014606A">
        <w:rPr>
          <w:i/>
          <w:spacing w:val="-4"/>
        </w:rPr>
        <w:t>La competenza comunitaria in ambito penale al primo banco di prova: la direttiva europea sulla tutela penale dell’ambiente</w:t>
      </w:r>
      <w:r w:rsidRPr="0014606A">
        <w:rPr>
          <w:spacing w:val="-4"/>
        </w:rPr>
        <w:t xml:space="preserve">, </w:t>
      </w:r>
      <w:r>
        <w:rPr>
          <w:spacing w:val="-4"/>
        </w:rPr>
        <w:t>cit.</w:t>
      </w:r>
      <w:r w:rsidRPr="0014606A">
        <w:rPr>
          <w:spacing w:val="-4"/>
        </w:rPr>
        <w:t>, 8</w:t>
      </w:r>
      <w:r>
        <w:rPr>
          <w:spacing w:val="-4"/>
        </w:rPr>
        <w:t>91</w:t>
      </w:r>
      <w:r w:rsidR="00E97B72">
        <w:rPr>
          <w:spacing w:val="-4"/>
        </w:rPr>
        <w:t xml:space="preserve"> ss</w:t>
      </w:r>
      <w:r w:rsidRPr="0014606A">
        <w:rPr>
          <w:spacing w:val="-4"/>
        </w:rPr>
        <w:t>.</w:t>
      </w:r>
    </w:p>
  </w:footnote>
  <w:footnote w:id="482">
    <w:p w14:paraId="498EFEE2" w14:textId="197A5A60" w:rsidR="00822F8B" w:rsidRDefault="00822F8B" w:rsidP="004F1579">
      <w:pPr>
        <w:pStyle w:val="Testonotaapidipagina"/>
        <w:spacing w:line="233" w:lineRule="auto"/>
        <w:jc w:val="both"/>
      </w:pPr>
      <w:r>
        <w:rPr>
          <w:rStyle w:val="Rimandonotaapidipagina"/>
        </w:rPr>
        <w:footnoteRef/>
      </w:r>
      <w:r w:rsidRPr="00BC0D2D">
        <w:rPr>
          <w:spacing w:val="-4"/>
        </w:rPr>
        <w:t xml:space="preserve"> Cfr. </w:t>
      </w:r>
      <w:r w:rsidRPr="00BC0D2D">
        <w:rPr>
          <w:smallCaps/>
          <w:noProof/>
          <w:spacing w:val="-4"/>
        </w:rPr>
        <w:t>Vagliasindi</w:t>
      </w:r>
      <w:r w:rsidRPr="00BC0D2D">
        <w:rPr>
          <w:spacing w:val="-4"/>
        </w:rPr>
        <w:t xml:space="preserve">, </w:t>
      </w:r>
      <w:r w:rsidRPr="00BC0D2D">
        <w:rPr>
          <w:i/>
          <w:spacing w:val="-4"/>
        </w:rPr>
        <w:t>Necessaria illiceità e struttura sanzionatoria dei reati ambientali alla luce della direttiva (UE) 2024/1203 sulla tutela penale dell’ambiente</w:t>
      </w:r>
      <w:r w:rsidRPr="00BC0D2D">
        <w:rPr>
          <w:spacing w:val="-4"/>
        </w:rPr>
        <w:t xml:space="preserve">, in </w:t>
      </w:r>
      <w:r w:rsidRPr="00437FBB">
        <w:rPr>
          <w:i/>
          <w:iCs/>
          <w:spacing w:val="-4"/>
        </w:rPr>
        <w:t>LexAmbiente - Rivista Trimestrale di Diritto Penale dell’Ambiente</w:t>
      </w:r>
      <w:r>
        <w:rPr>
          <w:spacing w:val="-4"/>
        </w:rPr>
        <w:t>, Fasc. 3/2024, Milano,</w:t>
      </w:r>
      <w:r w:rsidRPr="00B253ED">
        <w:rPr>
          <w:spacing w:val="-4"/>
        </w:rPr>
        <w:t xml:space="preserve"> 1</w:t>
      </w:r>
      <w:r w:rsidR="00E97B72">
        <w:rPr>
          <w:spacing w:val="-4"/>
        </w:rPr>
        <w:t>ss</w:t>
      </w:r>
      <w:r>
        <w:rPr>
          <w:spacing w:val="-4"/>
        </w:rPr>
        <w:t>.</w:t>
      </w:r>
    </w:p>
  </w:footnote>
  <w:footnote w:id="483">
    <w:p w14:paraId="0DD4F195" w14:textId="77777777" w:rsidR="00822F8B" w:rsidRPr="00437FBB" w:rsidRDefault="00822F8B" w:rsidP="004F1579">
      <w:pPr>
        <w:pStyle w:val="Testonotaapidipagina"/>
        <w:spacing w:line="233" w:lineRule="auto"/>
        <w:jc w:val="both"/>
        <w:rPr>
          <w:spacing w:val="-6"/>
        </w:rPr>
      </w:pPr>
      <w:r>
        <w:rPr>
          <w:rStyle w:val="Rimandonotaapidipagina"/>
        </w:rPr>
        <w:footnoteRef/>
      </w:r>
      <w:r>
        <w:t xml:space="preserve"> </w:t>
      </w:r>
      <w:r w:rsidRPr="00437FBB">
        <w:rPr>
          <w:spacing w:val="-6"/>
        </w:rPr>
        <w:t>L’art. 3, para 1, delle Direttiva UE 2024/1203, stabilisce che una condotta è da considerarsi illecita se viola</w:t>
      </w:r>
      <w:r>
        <w:rPr>
          <w:spacing w:val="-6"/>
        </w:rPr>
        <w:t>:</w:t>
      </w:r>
      <w:r w:rsidRPr="00437FBB">
        <w:rPr>
          <w:spacing w:val="-6"/>
        </w:rPr>
        <w:t xml:space="preserve"> </w:t>
      </w:r>
      <w:r w:rsidRPr="00437FBB">
        <w:rPr>
          <w:i/>
          <w:spacing w:val="-6"/>
        </w:rPr>
        <w:t>«a) un atto legislativo dell’Unione che contribuisce al perseguimento di uno degli obiettivi della politica dell’Unione in materia ambientale di cui all’articolo 191, paragrafo 1, TFUE; o b) un atto legislativo, un regolamento o una disposizione amministrativa nazionali o una decisione adottata da un’autorità competente di uno Stato membro, che dà attuazione alla legislazione dell’Unione di cui alla lettera a). Tale condotta è illecita anche se posta in essere su autorizzazione rilasciata da un’autorità competente di uno Stato membro, qualora tale autorizzazione sia stata ottenuta in modo fraudolento o mediante corruzione, estorsione o coercizione, o qualora tale autorizzazione violi palesemente i pertinenti requisiti normativi sostanziali.»</w:t>
      </w:r>
    </w:p>
  </w:footnote>
  <w:footnote w:id="484">
    <w:p w14:paraId="3D448D90" w14:textId="344F1813" w:rsidR="00822F8B" w:rsidRDefault="00822F8B" w:rsidP="004F1579">
      <w:pPr>
        <w:pStyle w:val="Testonotaapidipagina"/>
        <w:spacing w:line="233" w:lineRule="auto"/>
        <w:jc w:val="both"/>
      </w:pPr>
      <w:r>
        <w:rPr>
          <w:rStyle w:val="Rimandonotaapidipagina"/>
        </w:rPr>
        <w:footnoteRef/>
      </w:r>
      <w:r w:rsidRPr="00437FBB">
        <w:rPr>
          <w:spacing w:val="-6"/>
        </w:rPr>
        <w:t xml:space="preserve"> Cfr. </w:t>
      </w:r>
      <w:r w:rsidRPr="00437FBB">
        <w:rPr>
          <w:smallCaps/>
          <w:noProof/>
          <w:spacing w:val="-6"/>
          <w:lang w:val="de-AT"/>
        </w:rPr>
        <w:t>Thun Hohenstein Welsperg</w:t>
      </w:r>
      <w:r w:rsidRPr="00437FBB">
        <w:rPr>
          <w:spacing w:val="-6"/>
        </w:rPr>
        <w:t xml:space="preserve">, </w:t>
      </w:r>
      <w:r w:rsidRPr="00437FBB">
        <w:rPr>
          <w:i/>
          <w:spacing w:val="-6"/>
        </w:rPr>
        <w:t>La nozione di condotta “illecita” nella nuova direttiva (UE) 2024/1203</w:t>
      </w:r>
      <w:r w:rsidRPr="002A292E">
        <w:rPr>
          <w:i/>
          <w:spacing w:val="-4"/>
        </w:rPr>
        <w:t xml:space="preserve"> sulla tutela penale dell’ambiente</w:t>
      </w:r>
      <w:r w:rsidRPr="002A292E">
        <w:rPr>
          <w:spacing w:val="-4"/>
        </w:rPr>
        <w:t>, in</w:t>
      </w:r>
      <w:r>
        <w:rPr>
          <w:spacing w:val="-4"/>
        </w:rPr>
        <w:t xml:space="preserve"> </w:t>
      </w:r>
      <w:r w:rsidRPr="00437FBB">
        <w:rPr>
          <w:i/>
          <w:iCs/>
          <w:spacing w:val="-4"/>
        </w:rPr>
        <w:t>Rivista Trimestrale di Diritto Penale dell’Economia</w:t>
      </w:r>
      <w:r>
        <w:rPr>
          <w:spacing w:val="-4"/>
        </w:rPr>
        <w:t xml:space="preserve">, </w:t>
      </w:r>
      <w:r w:rsidRPr="002A292E">
        <w:rPr>
          <w:spacing w:val="-4"/>
        </w:rPr>
        <w:t>Anno 20</w:t>
      </w:r>
      <w:r>
        <w:rPr>
          <w:spacing w:val="-4"/>
        </w:rPr>
        <w:t>24</w:t>
      </w:r>
      <w:r w:rsidRPr="002A292E">
        <w:rPr>
          <w:spacing w:val="-4"/>
        </w:rPr>
        <w:t xml:space="preserve">, Vol. </w:t>
      </w:r>
      <w:r>
        <w:rPr>
          <w:spacing w:val="-4"/>
        </w:rPr>
        <w:t>XXXVII</w:t>
      </w:r>
      <w:r w:rsidRPr="002A292E">
        <w:rPr>
          <w:spacing w:val="-4"/>
        </w:rPr>
        <w:t xml:space="preserve">, Fasc. </w:t>
      </w:r>
      <w:r>
        <w:rPr>
          <w:spacing w:val="-4"/>
        </w:rPr>
        <w:t>1-2</w:t>
      </w:r>
      <w:r w:rsidRPr="002A292E">
        <w:rPr>
          <w:spacing w:val="-4"/>
        </w:rPr>
        <w:t xml:space="preserve">, </w:t>
      </w:r>
      <w:r>
        <w:rPr>
          <w:spacing w:val="-4"/>
        </w:rPr>
        <w:t>Milano,</w:t>
      </w:r>
      <w:r w:rsidRPr="002A292E">
        <w:rPr>
          <w:spacing w:val="-4"/>
        </w:rPr>
        <w:t xml:space="preserve"> </w:t>
      </w:r>
      <w:r>
        <w:rPr>
          <w:spacing w:val="-4"/>
        </w:rPr>
        <w:t>227</w:t>
      </w:r>
      <w:r w:rsidRPr="002A292E">
        <w:rPr>
          <w:spacing w:val="-4"/>
        </w:rPr>
        <w:t>.</w:t>
      </w:r>
    </w:p>
  </w:footnote>
  <w:footnote w:id="485">
    <w:p w14:paraId="09F79C24" w14:textId="77777777" w:rsidR="00822F8B" w:rsidRDefault="00822F8B" w:rsidP="004F1579">
      <w:pPr>
        <w:pStyle w:val="Testonotaapidipagina"/>
        <w:spacing w:line="233" w:lineRule="auto"/>
        <w:jc w:val="both"/>
      </w:pPr>
      <w:r>
        <w:rPr>
          <w:rStyle w:val="Rimandonotaapidipagina"/>
        </w:rPr>
        <w:footnoteRef/>
      </w:r>
      <w:r w:rsidRPr="00437FBB">
        <w:rPr>
          <w:spacing w:val="-6"/>
        </w:rPr>
        <w:t xml:space="preserve"> Cfr. </w:t>
      </w:r>
      <w:r w:rsidRPr="00437FBB">
        <w:rPr>
          <w:smallCaps/>
          <w:noProof/>
          <w:spacing w:val="-6"/>
        </w:rPr>
        <w:t>Vagliasindi</w:t>
      </w:r>
      <w:r w:rsidRPr="00437FBB">
        <w:rPr>
          <w:spacing w:val="-6"/>
        </w:rPr>
        <w:t xml:space="preserve">, </w:t>
      </w:r>
      <w:r w:rsidRPr="00437FBB">
        <w:rPr>
          <w:i/>
          <w:spacing w:val="-6"/>
        </w:rPr>
        <w:t>Necessaria illiceità e struttura sanzionatoria dei reati ambientali alla luce della direttiva</w:t>
      </w:r>
      <w:r w:rsidRPr="00BC0D2D">
        <w:rPr>
          <w:i/>
          <w:spacing w:val="-4"/>
        </w:rPr>
        <w:t xml:space="preserve"> (UE) 2024/1203 sulla tutela penale dell’ambiente</w:t>
      </w:r>
      <w:r w:rsidRPr="00BC0D2D">
        <w:rPr>
          <w:spacing w:val="-4"/>
        </w:rPr>
        <w:t>,</w:t>
      </w:r>
      <w:r>
        <w:rPr>
          <w:spacing w:val="-4"/>
        </w:rPr>
        <w:t xml:space="preserve"> cit., p. 16, in cui l’autrice asserisce che l</w:t>
      </w:r>
      <w:r w:rsidRPr="00825318">
        <w:rPr>
          <w:spacing w:val="-4"/>
        </w:rPr>
        <w:t>a concezione di illiceità, svincolata da un elenco rigoroso di atti legislativi, appare inizia</w:t>
      </w:r>
      <w:r>
        <w:rPr>
          <w:spacing w:val="-4"/>
        </w:rPr>
        <w:t>lmente amplificarsi notevolmente e,</w:t>
      </w:r>
      <w:r w:rsidRPr="00825318">
        <w:rPr>
          <w:spacing w:val="-4"/>
        </w:rPr>
        <w:t xml:space="preserve"> </w:t>
      </w:r>
      <w:r w:rsidRPr="00437FBB">
        <w:rPr>
          <w:spacing w:val="-6"/>
        </w:rPr>
        <w:t xml:space="preserve">allo stesso modo, sembra aumentare la dipendenza amministrativa del diritto penale ambientale. Tale concetto, </w:t>
      </w:r>
      <w:r w:rsidRPr="00825318">
        <w:rPr>
          <w:spacing w:val="-4"/>
        </w:rPr>
        <w:t>infatti, non si limita più agli strumenti giuridici dell</w:t>
      </w:r>
      <w:r>
        <w:rPr>
          <w:spacing w:val="-4"/>
        </w:rPr>
        <w:t>’</w:t>
      </w:r>
      <w:r w:rsidRPr="00825318">
        <w:rPr>
          <w:spacing w:val="-4"/>
        </w:rPr>
        <w:t>U</w:t>
      </w:r>
      <w:r>
        <w:rPr>
          <w:spacing w:val="-4"/>
        </w:rPr>
        <w:t>e</w:t>
      </w:r>
      <w:r w:rsidRPr="00825318">
        <w:rPr>
          <w:spacing w:val="-4"/>
        </w:rPr>
        <w:t xml:space="preserve"> già menzionati e</w:t>
      </w:r>
      <w:r>
        <w:rPr>
          <w:spacing w:val="-4"/>
        </w:rPr>
        <w:t>d</w:t>
      </w:r>
      <w:r w:rsidRPr="00825318">
        <w:rPr>
          <w:spacing w:val="-4"/>
        </w:rPr>
        <w:t xml:space="preserve"> alle relative normative nazionali per la loro attuazione</w:t>
      </w:r>
      <w:r>
        <w:rPr>
          <w:spacing w:val="-4"/>
        </w:rPr>
        <w:t xml:space="preserve">, ma </w:t>
      </w:r>
      <w:r w:rsidRPr="00825318">
        <w:rPr>
          <w:spacing w:val="-4"/>
        </w:rPr>
        <w:t>pare estendersi a</w:t>
      </w:r>
      <w:r>
        <w:rPr>
          <w:spacing w:val="-4"/>
        </w:rPr>
        <w:t>l</w:t>
      </w:r>
      <w:r w:rsidRPr="00825318">
        <w:rPr>
          <w:spacing w:val="-4"/>
        </w:rPr>
        <w:t>l</w:t>
      </w:r>
      <w:r>
        <w:rPr>
          <w:spacing w:val="-4"/>
        </w:rPr>
        <w:t>a complessiva attività legislativa dell’</w:t>
      </w:r>
      <w:r w:rsidRPr="00825318">
        <w:rPr>
          <w:spacing w:val="-4"/>
        </w:rPr>
        <w:t xml:space="preserve">Unione Europea nella misura in cui tale normativa contribuisca (anche in via indiretta) alla </w:t>
      </w:r>
      <w:r>
        <w:rPr>
          <w:spacing w:val="-4"/>
        </w:rPr>
        <w:t>tutela</w:t>
      </w:r>
      <w:r w:rsidRPr="00825318">
        <w:rPr>
          <w:spacing w:val="-4"/>
        </w:rPr>
        <w:t xml:space="preserve"> ambientale. Un esempio </w:t>
      </w:r>
      <w:r>
        <w:rPr>
          <w:spacing w:val="-4"/>
        </w:rPr>
        <w:t xml:space="preserve">ben </w:t>
      </w:r>
      <w:r w:rsidRPr="00825318">
        <w:rPr>
          <w:spacing w:val="-4"/>
        </w:rPr>
        <w:t>pertinente è rappresentato dalla regolamentazione relativa al mercato e alla concorrenza.</w:t>
      </w:r>
      <w:r>
        <w:rPr>
          <w:spacing w:val="-4"/>
        </w:rPr>
        <w:t xml:space="preserve"> </w:t>
      </w:r>
      <w:r w:rsidRPr="00825318">
        <w:rPr>
          <w:spacing w:val="-4"/>
        </w:rPr>
        <w:t xml:space="preserve">Le conseguenze negative derivanti da questo approccio sulla reale possibilità di </w:t>
      </w:r>
      <w:r>
        <w:rPr>
          <w:spacing w:val="-4"/>
        </w:rPr>
        <w:t>avere piena contezza del</w:t>
      </w:r>
      <w:r w:rsidRPr="00825318">
        <w:rPr>
          <w:spacing w:val="-4"/>
        </w:rPr>
        <w:t>le norme penali nazionali formulate o interpretate secondo tale definizione sono evidenti</w:t>
      </w:r>
      <w:r>
        <w:rPr>
          <w:spacing w:val="-4"/>
        </w:rPr>
        <w:t>.</w:t>
      </w:r>
    </w:p>
  </w:footnote>
  <w:footnote w:id="486">
    <w:p w14:paraId="7B2DC7D9" w14:textId="77777777" w:rsidR="00822F8B" w:rsidRDefault="00822F8B" w:rsidP="004F1579">
      <w:pPr>
        <w:pStyle w:val="Testonotaapidipagina"/>
        <w:spacing w:line="233" w:lineRule="auto"/>
        <w:jc w:val="both"/>
      </w:pPr>
      <w:r>
        <w:rPr>
          <w:rStyle w:val="Rimandonotaapidipagina"/>
        </w:rPr>
        <w:footnoteRef/>
      </w:r>
      <w:r w:rsidRPr="00EF3D37">
        <w:rPr>
          <w:spacing w:val="-4"/>
        </w:rPr>
        <w:t xml:space="preserve"> Cfr. </w:t>
      </w:r>
      <w:r w:rsidRPr="00EF3D37">
        <w:rPr>
          <w:smallCaps/>
          <w:spacing w:val="-4"/>
        </w:rPr>
        <w:t>Parlamento europeo e Consiglio dell’Unione europea</w:t>
      </w:r>
      <w:r w:rsidRPr="00EF3D37">
        <w:rPr>
          <w:spacing w:val="-4"/>
        </w:rPr>
        <w:t xml:space="preserve">, </w:t>
      </w:r>
      <w:r w:rsidRPr="00EF3D37">
        <w:rPr>
          <w:i/>
          <w:spacing w:val="-4"/>
        </w:rPr>
        <w:t>Direttiva (UE) 2022/2464, del 14 dicembre 2022 che modifica il regolamento (UE) n. 537/2014, la direttiva 2004/109/CE, la direttiva 2006/43/CE e la direttiva 2013/34/UE per quanto riguarda la rendicontazione societaria di sostenibilità</w:t>
      </w:r>
      <w:r w:rsidRPr="00EF3D37">
        <w:rPr>
          <w:spacing w:val="-4"/>
        </w:rPr>
        <w:t xml:space="preserve"> </w:t>
      </w:r>
      <w:r w:rsidRPr="00437FBB">
        <w:rPr>
          <w:spacing w:val="-6"/>
        </w:rPr>
        <w:t xml:space="preserve">(G.U.U.E. n. L 322/15 del 16 dicembre 2022), recepita nell’ordinamento italiano con il </w:t>
      </w:r>
      <w:r w:rsidRPr="00437FBB">
        <w:rPr>
          <w:smallCaps/>
          <w:spacing w:val="-6"/>
        </w:rPr>
        <w:t>Decreto Legislativo</w:t>
      </w:r>
      <w:r w:rsidRPr="00793E9C">
        <w:rPr>
          <w:spacing w:val="-4"/>
        </w:rPr>
        <w:t xml:space="preserve"> 6 settembre 2024, n. 125</w:t>
      </w:r>
      <w:r>
        <w:rPr>
          <w:spacing w:val="-4"/>
        </w:rPr>
        <w:t xml:space="preserve">, </w:t>
      </w:r>
      <w:r w:rsidRPr="00793E9C">
        <w:rPr>
          <w:i/>
          <w:spacing w:val="-4"/>
        </w:rPr>
        <w:t xml:space="preserve">Attuazione della direttiva 2022/2464/UE del Parlamento europeo e </w:t>
      </w:r>
      <w:r w:rsidRPr="00437FBB">
        <w:rPr>
          <w:i/>
          <w:spacing w:val="-6"/>
        </w:rPr>
        <w:t>del Consiglio del 14 dicembre 2022, recante modifica del regolamento 537/2014/UE, della direttiva 2004/109/CE,</w:t>
      </w:r>
      <w:r w:rsidRPr="00793E9C">
        <w:rPr>
          <w:i/>
          <w:spacing w:val="-4"/>
        </w:rPr>
        <w:t xml:space="preserve"> della direttiva 2006/43/CE e della direttiva 2013/34/UE per quanto riguarda la rendicontazione societaria di sostenibilità </w:t>
      </w:r>
      <w:r>
        <w:rPr>
          <w:spacing w:val="-4"/>
        </w:rPr>
        <w:t xml:space="preserve">(G.U. </w:t>
      </w:r>
      <w:r w:rsidRPr="00793E9C">
        <w:rPr>
          <w:spacing w:val="-4"/>
        </w:rPr>
        <w:t>n.</w:t>
      </w:r>
      <w:r>
        <w:rPr>
          <w:spacing w:val="-4"/>
        </w:rPr>
        <w:t xml:space="preserve"> </w:t>
      </w:r>
      <w:r w:rsidRPr="00793E9C">
        <w:rPr>
          <w:spacing w:val="-4"/>
        </w:rPr>
        <w:t>212 del 10</w:t>
      </w:r>
      <w:r>
        <w:rPr>
          <w:spacing w:val="-4"/>
        </w:rPr>
        <w:t xml:space="preserve"> settembre </w:t>
      </w:r>
      <w:r w:rsidRPr="00793E9C">
        <w:rPr>
          <w:spacing w:val="-4"/>
        </w:rPr>
        <w:t>2024)</w:t>
      </w:r>
      <w:r>
        <w:rPr>
          <w:spacing w:val="-4"/>
        </w:rPr>
        <w:t>.</w:t>
      </w:r>
    </w:p>
  </w:footnote>
  <w:footnote w:id="487">
    <w:p w14:paraId="2658C792" w14:textId="77777777" w:rsidR="00822F8B" w:rsidRDefault="00822F8B" w:rsidP="004F1579">
      <w:pPr>
        <w:pStyle w:val="Testonotaapidipagina"/>
        <w:spacing w:line="233" w:lineRule="auto"/>
        <w:jc w:val="both"/>
      </w:pPr>
      <w:r>
        <w:rPr>
          <w:rStyle w:val="Rimandonotaapidipagina"/>
        </w:rPr>
        <w:footnoteRef/>
      </w:r>
      <w:r>
        <w:t xml:space="preserve"> </w:t>
      </w:r>
      <w:r w:rsidRPr="00EF3D37">
        <w:rPr>
          <w:spacing w:val="-4"/>
        </w:rPr>
        <w:t xml:space="preserve">Cfr. </w:t>
      </w:r>
      <w:r w:rsidRPr="00EF3D37">
        <w:rPr>
          <w:smallCaps/>
          <w:spacing w:val="-4"/>
        </w:rPr>
        <w:t>Parlamento europeo e Consiglio dell’Unione europea</w:t>
      </w:r>
      <w:r w:rsidRPr="00EF3D37">
        <w:rPr>
          <w:spacing w:val="-4"/>
        </w:rPr>
        <w:t xml:space="preserve">, </w:t>
      </w:r>
      <w:r w:rsidRPr="00EF3D37">
        <w:rPr>
          <w:i/>
          <w:spacing w:val="-4"/>
        </w:rPr>
        <w:t>Direttiva (UE</w:t>
      </w:r>
      <w:r w:rsidRPr="004875AF">
        <w:rPr>
          <w:i/>
          <w:spacing w:val="-4"/>
        </w:rPr>
        <w:t xml:space="preserve">) </w:t>
      </w:r>
      <w:r w:rsidRPr="004875AF">
        <w:rPr>
          <w:i/>
        </w:rPr>
        <w:t xml:space="preserve">2024/1760, del 13 giugno 2024 relativa al dovere di diligenza delle imprese ai fini della sostenibilità e che modifica la direttiva (UE) 2019/1937 e il regolamento (UE) 2023/2859 </w:t>
      </w:r>
      <w:r>
        <w:t xml:space="preserve">(G.U.U.E. Serie L del </w:t>
      </w:r>
      <w:r w:rsidRPr="004875AF">
        <w:t>5 luglio 2024</w:t>
      </w:r>
      <w:r>
        <w:t>), che dovrà essere recepita dagli Stati membri entro il 26 luglio 2026.</w:t>
      </w:r>
    </w:p>
  </w:footnote>
  <w:footnote w:id="488">
    <w:p w14:paraId="36ECE9B5" w14:textId="77777777" w:rsidR="00822F8B" w:rsidRDefault="00822F8B" w:rsidP="004F1579">
      <w:pPr>
        <w:pStyle w:val="Testonotaapidipagina"/>
        <w:spacing w:line="233" w:lineRule="auto"/>
        <w:jc w:val="both"/>
      </w:pPr>
      <w:r>
        <w:rPr>
          <w:rStyle w:val="Rimandonotaapidipagina"/>
        </w:rPr>
        <w:footnoteRef/>
      </w:r>
      <w:r>
        <w:t xml:space="preserve"> Al </w:t>
      </w:r>
      <w:r w:rsidRPr="00AB315D">
        <w:rPr>
          <w:spacing w:val="-4"/>
        </w:rPr>
        <w:t>Considerando 21</w:t>
      </w:r>
      <w:r>
        <w:rPr>
          <w:spacing w:val="-4"/>
        </w:rPr>
        <w:t>, viene asserito che</w:t>
      </w:r>
      <w:r w:rsidRPr="00AB315D">
        <w:rPr>
          <w:spacing w:val="-4"/>
        </w:rPr>
        <w:t xml:space="preserve">: </w:t>
      </w:r>
      <w:r>
        <w:rPr>
          <w:i/>
          <w:spacing w:val="-4"/>
        </w:rPr>
        <w:t>«</w:t>
      </w:r>
      <w:r w:rsidRPr="00AB315D">
        <w:rPr>
          <w:i/>
          <w:spacing w:val="-4"/>
        </w:rPr>
        <w:t>I reati relativi a condotte intenzionali elencati nella presente direttiva possono comportare conseguenze catastrofiche, come inquinamento diffuso, incidenti industriali con gravi effetti sull’ambiente o incendi boschivi su vasta scala. Qualora simili reati provochino la distruzione di un ecosistema di dimensioni o di valore ambientale considerevoli o di un habitat all’interno di un sito protetto, oppure provochi danni diffusi e rilevanti, irreversibili o duraturi a tali ecosistema o habitat, o alla qualità dell’aria, del suolo o dell’acqua, tali reati che hanno provocato conseguenze catastrofiche dovrebbero costituire reati qualificati e, pertanto, dovrebbero essere puniti con sanzioni più severe rispetto a quelle applicabili nei casi di reati diversi da quelli definiti nella presente direttiva. Tali reati qualificati possono comprendere condotte paragonabili all’</w:t>
      </w:r>
      <w:r>
        <w:rPr>
          <w:i/>
          <w:spacing w:val="-4"/>
        </w:rPr>
        <w:t>“ecocidio”</w:t>
      </w:r>
      <w:r w:rsidRPr="00AB315D">
        <w:rPr>
          <w:i/>
          <w:spacing w:val="-4"/>
        </w:rPr>
        <w:t>, che è già disciplinato dal diritto di taluni Stati membri e che è oggetto di discussione nei consessi internazionali.</w:t>
      </w:r>
      <w:r>
        <w:rPr>
          <w:i/>
          <w:spacing w:val="-4"/>
        </w:rPr>
        <w:t>»</w:t>
      </w:r>
    </w:p>
  </w:footnote>
  <w:footnote w:id="489">
    <w:p w14:paraId="39CE8B0A" w14:textId="6903F9A4" w:rsidR="00822F8B" w:rsidRDefault="00822F8B" w:rsidP="004F1579">
      <w:pPr>
        <w:pStyle w:val="Testonotaapidipagina"/>
        <w:spacing w:line="233" w:lineRule="auto"/>
        <w:jc w:val="both"/>
      </w:pPr>
      <w:r>
        <w:rPr>
          <w:rStyle w:val="Rimandonotaapidipagina"/>
        </w:rPr>
        <w:footnoteRef/>
      </w:r>
      <w:r w:rsidRPr="00D208B5">
        <w:rPr>
          <w:spacing w:val="-4"/>
        </w:rPr>
        <w:t xml:space="preserve"> Cfr. </w:t>
      </w:r>
      <w:r w:rsidRPr="00D208B5">
        <w:rPr>
          <w:smallCaps/>
          <w:spacing w:val="-4"/>
        </w:rPr>
        <w:t>Perrone</w:t>
      </w:r>
      <w:r w:rsidRPr="00D208B5">
        <w:rPr>
          <w:spacing w:val="-4"/>
        </w:rPr>
        <w:t xml:space="preserve">, </w:t>
      </w:r>
      <w:r w:rsidRPr="00D208B5">
        <w:rPr>
          <w:i/>
          <w:spacing w:val="-4"/>
        </w:rPr>
        <w:t>Politiche europee in tema di contrasto alla criminalità ambientale: proposte di riforma e possibili riflessi interni</w:t>
      </w:r>
      <w:r w:rsidRPr="00D208B5">
        <w:rPr>
          <w:spacing w:val="-4"/>
        </w:rPr>
        <w:t xml:space="preserve">, in </w:t>
      </w:r>
      <w:r w:rsidRPr="00437FBB">
        <w:rPr>
          <w:i/>
          <w:iCs/>
          <w:spacing w:val="-4"/>
        </w:rPr>
        <w:t>La Legislazione Penale</w:t>
      </w:r>
      <w:r w:rsidRPr="00D208B5">
        <w:rPr>
          <w:spacing w:val="-4"/>
        </w:rPr>
        <w:t xml:space="preserve">, 3 febbraio 2024, </w:t>
      </w:r>
      <w:r>
        <w:rPr>
          <w:spacing w:val="-4"/>
        </w:rPr>
        <w:t>1</w:t>
      </w:r>
      <w:r w:rsidR="00380114">
        <w:rPr>
          <w:spacing w:val="-4"/>
        </w:rPr>
        <w:t>ss.</w:t>
      </w:r>
      <w:r>
        <w:rPr>
          <w:spacing w:val="-4"/>
        </w:rPr>
        <w:t>.</w:t>
      </w:r>
      <w:r w:rsidR="00A20232">
        <w:rPr>
          <w:spacing w:val="-4"/>
        </w:rPr>
        <w:t xml:space="preserve"> </w:t>
      </w:r>
    </w:p>
  </w:footnote>
  <w:footnote w:id="490">
    <w:p w14:paraId="43B8C0A5" w14:textId="0B89BB1B" w:rsidR="00822F8B" w:rsidRDefault="00822F8B" w:rsidP="004F1579">
      <w:pPr>
        <w:pStyle w:val="Testonotaapidipagina"/>
        <w:spacing w:line="233" w:lineRule="auto"/>
        <w:jc w:val="both"/>
      </w:pPr>
      <w:r>
        <w:rPr>
          <w:rStyle w:val="Rimandonotaapidipagina"/>
        </w:rPr>
        <w:footnoteRef/>
      </w:r>
      <w:r>
        <w:rPr>
          <w:spacing w:val="-4"/>
        </w:rPr>
        <w:t xml:space="preserve"> </w:t>
      </w:r>
      <w:r w:rsidRPr="0014606A">
        <w:rPr>
          <w:spacing w:val="-4"/>
        </w:rPr>
        <w:t xml:space="preserve">Cfr. </w:t>
      </w:r>
      <w:r w:rsidRPr="0014606A">
        <w:rPr>
          <w:smallCaps/>
          <w:spacing w:val="-4"/>
        </w:rPr>
        <w:t>Siracusa</w:t>
      </w:r>
      <w:r w:rsidRPr="0014606A">
        <w:rPr>
          <w:spacing w:val="-4"/>
        </w:rPr>
        <w:t>,</w:t>
      </w:r>
      <w:r>
        <w:rPr>
          <w:spacing w:val="-4"/>
        </w:rPr>
        <w:t xml:space="preserve"> </w:t>
      </w:r>
      <w:r w:rsidRPr="003A6DAB">
        <w:rPr>
          <w:i/>
          <w:spacing w:val="-4"/>
        </w:rPr>
        <w:t xml:space="preserve">La nuova direttiva europea sulla tutela penale dell’ambiente: ragioni della riforma e </w:t>
      </w:r>
      <w:r w:rsidRPr="006D52F1">
        <w:rPr>
          <w:i/>
        </w:rPr>
        <w:t>struttura offensiva delle fattispecie previste</w:t>
      </w:r>
      <w:r w:rsidRPr="006D52F1">
        <w:t xml:space="preserve">, in </w:t>
      </w:r>
      <w:r w:rsidRPr="006D52F1">
        <w:rPr>
          <w:i/>
          <w:iCs/>
        </w:rPr>
        <w:t>LexAmbiente - Rivista Trimestrale di Diritto Penale dell’Ambiente</w:t>
      </w:r>
      <w:r w:rsidRPr="006D52F1">
        <w:t xml:space="preserve">, </w:t>
      </w:r>
      <w:r w:rsidRPr="003C0BD5">
        <w:rPr>
          <w:spacing w:val="-4"/>
        </w:rPr>
        <w:t>Fasc. 2/2024</w:t>
      </w:r>
      <w:r>
        <w:rPr>
          <w:spacing w:val="-4"/>
        </w:rPr>
        <w:t>, Milano, 49</w:t>
      </w:r>
      <w:r w:rsidR="00380114">
        <w:rPr>
          <w:spacing w:val="-4"/>
        </w:rPr>
        <w:t>.</w:t>
      </w:r>
    </w:p>
  </w:footnote>
  <w:footnote w:id="491">
    <w:p w14:paraId="21C354C2" w14:textId="4F4E3B81" w:rsidR="00822F8B" w:rsidRDefault="00822F8B" w:rsidP="004F1579">
      <w:pPr>
        <w:pStyle w:val="Testonotaapidipagina"/>
        <w:jc w:val="both"/>
      </w:pPr>
      <w:r>
        <w:rPr>
          <w:rStyle w:val="Rimandonotaapidipagina"/>
        </w:rPr>
        <w:footnoteRef/>
      </w:r>
      <w:r w:rsidRPr="001064FA">
        <w:rPr>
          <w:spacing w:val="-4"/>
        </w:rPr>
        <w:t xml:space="preserve"> Cfr. </w:t>
      </w:r>
      <w:r w:rsidRPr="001064FA">
        <w:rPr>
          <w:smallCaps/>
          <w:spacing w:val="-4"/>
        </w:rPr>
        <w:t>Baldelli</w:t>
      </w:r>
      <w:r w:rsidRPr="001064FA">
        <w:rPr>
          <w:spacing w:val="-4"/>
        </w:rPr>
        <w:t xml:space="preserve">, </w:t>
      </w:r>
      <w:r w:rsidRPr="00D3048B">
        <w:rPr>
          <w:i/>
          <w:spacing w:val="-4"/>
        </w:rPr>
        <w:t xml:space="preserve">La valorizzazione della responsabilità degli enti nella nuova Direttiva UE 2024/1203 sulla tutela penale dell’ambiente: brevi note </w:t>
      </w:r>
      <w:r w:rsidRPr="00D3048B">
        <w:rPr>
          <w:i/>
          <w:spacing w:val="-4"/>
          <w:lang w:val="la-Latn"/>
        </w:rPr>
        <w:t>de jure condendo</w:t>
      </w:r>
      <w:r>
        <w:rPr>
          <w:spacing w:val="-4"/>
        </w:rPr>
        <w:t>, in</w:t>
      </w:r>
      <w:r w:rsidRPr="0031477C">
        <w:rPr>
          <w:i/>
          <w:iCs/>
          <w:spacing w:val="-4"/>
        </w:rPr>
        <w:t xml:space="preserve"> LexAmbiente - Rivista Trimestrale di Diritto Penale dell’Ambiente</w:t>
      </w:r>
      <w:r w:rsidRPr="00D3048B">
        <w:rPr>
          <w:spacing w:val="-4"/>
        </w:rPr>
        <w:t xml:space="preserve">, Fasc. </w:t>
      </w:r>
      <w:r>
        <w:rPr>
          <w:spacing w:val="-4"/>
        </w:rPr>
        <w:t>4</w:t>
      </w:r>
      <w:r w:rsidRPr="00D3048B">
        <w:rPr>
          <w:spacing w:val="-4"/>
        </w:rPr>
        <w:t xml:space="preserve">/2024, </w:t>
      </w:r>
      <w:r>
        <w:rPr>
          <w:spacing w:val="-4"/>
        </w:rPr>
        <w:t>Milano,</w:t>
      </w:r>
      <w:r w:rsidRPr="00D3048B">
        <w:rPr>
          <w:spacing w:val="-4"/>
        </w:rPr>
        <w:t xml:space="preserve"> </w:t>
      </w:r>
      <w:r>
        <w:rPr>
          <w:spacing w:val="-4"/>
        </w:rPr>
        <w:t>61</w:t>
      </w:r>
      <w:r w:rsidR="005E32AA">
        <w:rPr>
          <w:spacing w:val="-4"/>
        </w:rPr>
        <w:t xml:space="preserve"> ss</w:t>
      </w:r>
      <w:r w:rsidRPr="00D3048B">
        <w:rPr>
          <w:spacing w:val="-4"/>
        </w:rPr>
        <w:t>.</w:t>
      </w:r>
    </w:p>
  </w:footnote>
  <w:footnote w:id="492">
    <w:p w14:paraId="5D974FA5" w14:textId="6F0813C8" w:rsidR="00822F8B" w:rsidRDefault="00822F8B" w:rsidP="004F1579">
      <w:pPr>
        <w:pStyle w:val="Testonotaapidipagina"/>
        <w:jc w:val="both"/>
      </w:pPr>
      <w:r>
        <w:rPr>
          <w:rStyle w:val="Rimandonotaapidipagina"/>
        </w:rPr>
        <w:footnoteRef/>
      </w:r>
      <w:r w:rsidRPr="00354FDD">
        <w:rPr>
          <w:spacing w:val="-4"/>
        </w:rPr>
        <w:t xml:space="preserve"> Cfr. </w:t>
      </w:r>
      <w:r w:rsidRPr="00354FDD">
        <w:rPr>
          <w:smallCaps/>
          <w:spacing w:val="-4"/>
        </w:rPr>
        <w:t>Mongillo</w:t>
      </w:r>
      <w:r w:rsidRPr="00354FDD">
        <w:rPr>
          <w:spacing w:val="-4"/>
        </w:rPr>
        <w:t xml:space="preserve">, </w:t>
      </w:r>
      <w:r w:rsidRPr="00354FDD">
        <w:rPr>
          <w:i/>
          <w:spacing w:val="-4"/>
        </w:rPr>
        <w:t>Il giudizio di idoneità del modello di organizzazione ex d.lgs. 231/2001: incertezza dei parametri di riferimento e prospettive di soluzione</w:t>
      </w:r>
      <w:r w:rsidRPr="00354FDD">
        <w:rPr>
          <w:spacing w:val="-4"/>
        </w:rPr>
        <w:t>, in</w:t>
      </w:r>
      <w:r>
        <w:rPr>
          <w:spacing w:val="-4"/>
        </w:rPr>
        <w:t xml:space="preserve"> La </w:t>
      </w:r>
      <w:r w:rsidRPr="00817D46">
        <w:rPr>
          <w:i/>
          <w:iCs/>
          <w:spacing w:val="-4"/>
        </w:rPr>
        <w:t>Responsabilità Amministrativa delle Società e degli Enti</w:t>
      </w:r>
      <w:r>
        <w:rPr>
          <w:spacing w:val="-4"/>
        </w:rPr>
        <w:t>, Anno 2011, Fasc. 3, Bologna, 69</w:t>
      </w:r>
      <w:r w:rsidR="002B1C15">
        <w:rPr>
          <w:spacing w:val="-4"/>
        </w:rPr>
        <w:t xml:space="preserve"> ss.</w:t>
      </w:r>
      <w:r>
        <w:rPr>
          <w:spacing w:val="-4"/>
        </w:rPr>
        <w:t xml:space="preserve">, il quale </w:t>
      </w:r>
      <w:r w:rsidRPr="008A7A5A">
        <w:rPr>
          <w:spacing w:val="-4"/>
        </w:rPr>
        <w:t>ha auspicato l’introduzione di parametri diversificati rispetto ai singoli reati presupposto, o perlomeno per classi omogenee, al fine di uscire dall’impasse creato dall’assoluta indeterminatezza dell’attuale formulazione legislativa</w:t>
      </w:r>
      <w:r>
        <w:rPr>
          <w:spacing w:val="-4"/>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C50E85"/>
    <w:multiLevelType w:val="multilevel"/>
    <w:tmpl w:val="6B5E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6155BC"/>
    <w:multiLevelType w:val="hybridMultilevel"/>
    <w:tmpl w:val="C1F45E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C6D625C"/>
    <w:multiLevelType w:val="hybridMultilevel"/>
    <w:tmpl w:val="235CCB92"/>
    <w:lvl w:ilvl="0" w:tplc="1F1CB602">
      <w:start w:val="1"/>
      <w:numFmt w:val="bullet"/>
      <w:lvlText w:val=""/>
      <w:lvlJc w:val="left"/>
      <w:pPr>
        <w:tabs>
          <w:tab w:val="num" w:pos="3763"/>
        </w:tabs>
        <w:ind w:left="3763" w:hanging="360"/>
      </w:pPr>
      <w:rPr>
        <w:rFonts w:ascii="Symbol" w:hAnsi="Symbol" w:hint="default"/>
        <w:color w:val="auto"/>
        <w:sz w:val="16"/>
        <w:szCs w:val="16"/>
        <w:lang w:val="it-IT"/>
      </w:rPr>
    </w:lvl>
    <w:lvl w:ilvl="1" w:tplc="04100003" w:tentative="1">
      <w:start w:val="1"/>
      <w:numFmt w:val="bullet"/>
      <w:lvlText w:val="o"/>
      <w:lvlJc w:val="left"/>
      <w:pPr>
        <w:tabs>
          <w:tab w:val="num" w:pos="2149"/>
        </w:tabs>
        <w:ind w:left="2149" w:hanging="360"/>
      </w:pPr>
      <w:rPr>
        <w:rFonts w:ascii="Courier New" w:hAnsi="Courier New" w:cs="Courier New" w:hint="default"/>
      </w:rPr>
    </w:lvl>
    <w:lvl w:ilvl="2" w:tplc="04100005" w:tentative="1">
      <w:start w:val="1"/>
      <w:numFmt w:val="bullet"/>
      <w:lvlText w:val=""/>
      <w:lvlJc w:val="left"/>
      <w:pPr>
        <w:tabs>
          <w:tab w:val="num" w:pos="2869"/>
        </w:tabs>
        <w:ind w:left="2869" w:hanging="360"/>
      </w:pPr>
      <w:rPr>
        <w:rFonts w:ascii="Wingdings" w:hAnsi="Wingdings" w:hint="default"/>
      </w:rPr>
    </w:lvl>
    <w:lvl w:ilvl="3" w:tplc="04100001" w:tentative="1">
      <w:start w:val="1"/>
      <w:numFmt w:val="bullet"/>
      <w:lvlText w:val=""/>
      <w:lvlJc w:val="left"/>
      <w:pPr>
        <w:tabs>
          <w:tab w:val="num" w:pos="3589"/>
        </w:tabs>
        <w:ind w:left="3589" w:hanging="360"/>
      </w:pPr>
      <w:rPr>
        <w:rFonts w:ascii="Symbol" w:hAnsi="Symbol" w:hint="default"/>
      </w:rPr>
    </w:lvl>
    <w:lvl w:ilvl="4" w:tplc="04100003" w:tentative="1">
      <w:start w:val="1"/>
      <w:numFmt w:val="bullet"/>
      <w:lvlText w:val="o"/>
      <w:lvlJc w:val="left"/>
      <w:pPr>
        <w:tabs>
          <w:tab w:val="num" w:pos="4309"/>
        </w:tabs>
        <w:ind w:left="4309" w:hanging="360"/>
      </w:pPr>
      <w:rPr>
        <w:rFonts w:ascii="Courier New" w:hAnsi="Courier New" w:cs="Courier New" w:hint="default"/>
      </w:rPr>
    </w:lvl>
    <w:lvl w:ilvl="5" w:tplc="04100005" w:tentative="1">
      <w:start w:val="1"/>
      <w:numFmt w:val="bullet"/>
      <w:lvlText w:val=""/>
      <w:lvlJc w:val="left"/>
      <w:pPr>
        <w:tabs>
          <w:tab w:val="num" w:pos="5029"/>
        </w:tabs>
        <w:ind w:left="5029" w:hanging="360"/>
      </w:pPr>
      <w:rPr>
        <w:rFonts w:ascii="Wingdings" w:hAnsi="Wingdings" w:hint="default"/>
      </w:rPr>
    </w:lvl>
    <w:lvl w:ilvl="6" w:tplc="04100001" w:tentative="1">
      <w:start w:val="1"/>
      <w:numFmt w:val="bullet"/>
      <w:lvlText w:val=""/>
      <w:lvlJc w:val="left"/>
      <w:pPr>
        <w:tabs>
          <w:tab w:val="num" w:pos="5749"/>
        </w:tabs>
        <w:ind w:left="5749" w:hanging="360"/>
      </w:pPr>
      <w:rPr>
        <w:rFonts w:ascii="Symbol" w:hAnsi="Symbol" w:hint="default"/>
      </w:rPr>
    </w:lvl>
    <w:lvl w:ilvl="7" w:tplc="04100003" w:tentative="1">
      <w:start w:val="1"/>
      <w:numFmt w:val="bullet"/>
      <w:lvlText w:val="o"/>
      <w:lvlJc w:val="left"/>
      <w:pPr>
        <w:tabs>
          <w:tab w:val="num" w:pos="6469"/>
        </w:tabs>
        <w:ind w:left="6469" w:hanging="360"/>
      </w:pPr>
      <w:rPr>
        <w:rFonts w:ascii="Courier New" w:hAnsi="Courier New" w:cs="Courier New" w:hint="default"/>
      </w:rPr>
    </w:lvl>
    <w:lvl w:ilvl="8" w:tplc="04100005" w:tentative="1">
      <w:start w:val="1"/>
      <w:numFmt w:val="bullet"/>
      <w:lvlText w:val=""/>
      <w:lvlJc w:val="left"/>
      <w:pPr>
        <w:tabs>
          <w:tab w:val="num" w:pos="7189"/>
        </w:tabs>
        <w:ind w:left="7189" w:hanging="360"/>
      </w:pPr>
      <w:rPr>
        <w:rFonts w:ascii="Wingdings" w:hAnsi="Wingdings" w:hint="default"/>
      </w:rPr>
    </w:lvl>
  </w:abstractNum>
  <w:abstractNum w:abstractNumId="3" w15:restartNumberingAfterBreak="0">
    <w:nsid w:val="11157FE7"/>
    <w:multiLevelType w:val="multilevel"/>
    <w:tmpl w:val="08109A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E5266"/>
    <w:multiLevelType w:val="multilevel"/>
    <w:tmpl w:val="BDD8B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DE56F6"/>
    <w:multiLevelType w:val="multilevel"/>
    <w:tmpl w:val="2D4C47E6"/>
    <w:lvl w:ilvl="0">
      <w:start w:val="1"/>
      <w:numFmt w:val="decimal"/>
      <w:lvlText w:val="%1."/>
      <w:lvlJc w:val="left"/>
      <w:pPr>
        <w:tabs>
          <w:tab w:val="num" w:pos="540"/>
        </w:tabs>
        <w:ind w:left="540" w:hanging="360"/>
      </w:pPr>
      <w:rPr>
        <w:rFonts w:hint="default"/>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6" w15:restartNumberingAfterBreak="0">
    <w:nsid w:val="23C441D0"/>
    <w:multiLevelType w:val="hybridMultilevel"/>
    <w:tmpl w:val="57A6FE42"/>
    <w:lvl w:ilvl="0" w:tplc="B08ED24C">
      <w:start w:val="1"/>
      <w:numFmt w:val="bullet"/>
      <w:suff w:val="space"/>
      <w:lvlText w:val=""/>
      <w:lvlJc w:val="left"/>
      <w:pPr>
        <w:ind w:left="710" w:hanging="142"/>
      </w:pPr>
      <w:rPr>
        <w:rFonts w:ascii="Symbol" w:hAnsi="Symbol" w:hint="default"/>
        <w:sz w:val="20"/>
        <w:szCs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2F0D41AD"/>
    <w:multiLevelType w:val="multilevel"/>
    <w:tmpl w:val="ABF8D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11A612E"/>
    <w:multiLevelType w:val="hybridMultilevel"/>
    <w:tmpl w:val="3F6A198C"/>
    <w:lvl w:ilvl="0" w:tplc="67FA74A2">
      <w:start w:val="1"/>
      <w:numFmt w:val="bullet"/>
      <w:lvlText w:val=""/>
      <w:lvlJc w:val="left"/>
      <w:pPr>
        <w:ind w:left="1920" w:hanging="360"/>
      </w:pPr>
      <w:rPr>
        <w:rFonts w:ascii="Symbol" w:hAnsi="Symbol" w:hint="default"/>
        <w:sz w:val="20"/>
        <w:szCs w:val="20"/>
        <w:lang w:val="it-IT"/>
      </w:rPr>
    </w:lvl>
    <w:lvl w:ilvl="1" w:tplc="04100003">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9" w15:restartNumberingAfterBreak="0">
    <w:nsid w:val="367977A8"/>
    <w:multiLevelType w:val="hybridMultilevel"/>
    <w:tmpl w:val="BED8FAB2"/>
    <w:lvl w:ilvl="0" w:tplc="00C25C4A">
      <w:start w:val="1"/>
      <w:numFmt w:val="bullet"/>
      <w:lvlText w:val=""/>
      <w:lvlJc w:val="left"/>
      <w:pPr>
        <w:ind w:left="1353" w:hanging="360"/>
      </w:pPr>
      <w:rPr>
        <w:rFonts w:ascii="Symbol" w:hAnsi="Symbol" w:hint="default"/>
        <w:sz w:val="20"/>
        <w:szCs w:val="20"/>
      </w:rPr>
    </w:lvl>
    <w:lvl w:ilvl="1" w:tplc="04100003" w:tentative="1">
      <w:start w:val="1"/>
      <w:numFmt w:val="bullet"/>
      <w:lvlText w:val="o"/>
      <w:lvlJc w:val="left"/>
      <w:pPr>
        <w:ind w:left="2073" w:hanging="360"/>
      </w:pPr>
      <w:rPr>
        <w:rFonts w:ascii="Courier New" w:hAnsi="Courier New" w:cs="Courier New" w:hint="default"/>
      </w:rPr>
    </w:lvl>
    <w:lvl w:ilvl="2" w:tplc="04100005" w:tentative="1">
      <w:start w:val="1"/>
      <w:numFmt w:val="bullet"/>
      <w:lvlText w:val=""/>
      <w:lvlJc w:val="left"/>
      <w:pPr>
        <w:ind w:left="2793" w:hanging="360"/>
      </w:pPr>
      <w:rPr>
        <w:rFonts w:ascii="Wingdings" w:hAnsi="Wingdings" w:hint="default"/>
      </w:rPr>
    </w:lvl>
    <w:lvl w:ilvl="3" w:tplc="04100001" w:tentative="1">
      <w:start w:val="1"/>
      <w:numFmt w:val="bullet"/>
      <w:lvlText w:val=""/>
      <w:lvlJc w:val="left"/>
      <w:pPr>
        <w:ind w:left="3513" w:hanging="360"/>
      </w:pPr>
      <w:rPr>
        <w:rFonts w:ascii="Symbol" w:hAnsi="Symbol" w:hint="default"/>
      </w:rPr>
    </w:lvl>
    <w:lvl w:ilvl="4" w:tplc="04100003" w:tentative="1">
      <w:start w:val="1"/>
      <w:numFmt w:val="bullet"/>
      <w:lvlText w:val="o"/>
      <w:lvlJc w:val="left"/>
      <w:pPr>
        <w:ind w:left="4233" w:hanging="360"/>
      </w:pPr>
      <w:rPr>
        <w:rFonts w:ascii="Courier New" w:hAnsi="Courier New" w:cs="Courier New" w:hint="default"/>
      </w:rPr>
    </w:lvl>
    <w:lvl w:ilvl="5" w:tplc="04100005" w:tentative="1">
      <w:start w:val="1"/>
      <w:numFmt w:val="bullet"/>
      <w:lvlText w:val=""/>
      <w:lvlJc w:val="left"/>
      <w:pPr>
        <w:ind w:left="4953" w:hanging="360"/>
      </w:pPr>
      <w:rPr>
        <w:rFonts w:ascii="Wingdings" w:hAnsi="Wingdings" w:hint="default"/>
      </w:rPr>
    </w:lvl>
    <w:lvl w:ilvl="6" w:tplc="04100001" w:tentative="1">
      <w:start w:val="1"/>
      <w:numFmt w:val="bullet"/>
      <w:lvlText w:val=""/>
      <w:lvlJc w:val="left"/>
      <w:pPr>
        <w:ind w:left="5673" w:hanging="360"/>
      </w:pPr>
      <w:rPr>
        <w:rFonts w:ascii="Symbol" w:hAnsi="Symbol" w:hint="default"/>
      </w:rPr>
    </w:lvl>
    <w:lvl w:ilvl="7" w:tplc="04100003" w:tentative="1">
      <w:start w:val="1"/>
      <w:numFmt w:val="bullet"/>
      <w:lvlText w:val="o"/>
      <w:lvlJc w:val="left"/>
      <w:pPr>
        <w:ind w:left="6393" w:hanging="360"/>
      </w:pPr>
      <w:rPr>
        <w:rFonts w:ascii="Courier New" w:hAnsi="Courier New" w:cs="Courier New" w:hint="default"/>
      </w:rPr>
    </w:lvl>
    <w:lvl w:ilvl="8" w:tplc="04100005" w:tentative="1">
      <w:start w:val="1"/>
      <w:numFmt w:val="bullet"/>
      <w:lvlText w:val=""/>
      <w:lvlJc w:val="left"/>
      <w:pPr>
        <w:ind w:left="7113" w:hanging="360"/>
      </w:pPr>
      <w:rPr>
        <w:rFonts w:ascii="Wingdings" w:hAnsi="Wingdings" w:hint="default"/>
      </w:rPr>
    </w:lvl>
  </w:abstractNum>
  <w:abstractNum w:abstractNumId="10" w15:restartNumberingAfterBreak="0">
    <w:nsid w:val="3BD40010"/>
    <w:multiLevelType w:val="multilevel"/>
    <w:tmpl w:val="2F4CE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B35486"/>
    <w:multiLevelType w:val="multilevel"/>
    <w:tmpl w:val="D1207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8564C84"/>
    <w:multiLevelType w:val="hybridMultilevel"/>
    <w:tmpl w:val="7152EF0E"/>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15:restartNumberingAfterBreak="0">
    <w:nsid w:val="4C4A7CB1"/>
    <w:multiLevelType w:val="hybridMultilevel"/>
    <w:tmpl w:val="D6261C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79F3167"/>
    <w:multiLevelType w:val="hybridMultilevel"/>
    <w:tmpl w:val="00BA2D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5C4D2E85"/>
    <w:multiLevelType w:val="multilevel"/>
    <w:tmpl w:val="B4281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E8157B5"/>
    <w:multiLevelType w:val="multilevel"/>
    <w:tmpl w:val="8FC2AE72"/>
    <w:lvl w:ilvl="0">
      <w:start w:val="1"/>
      <w:numFmt w:val="decimal"/>
      <w:lvlText w:val="%1."/>
      <w:lvlJc w:val="left"/>
      <w:pPr>
        <w:tabs>
          <w:tab w:val="num" w:pos="8440"/>
        </w:tabs>
        <w:ind w:left="8440" w:hanging="360"/>
      </w:pPr>
      <w:rPr>
        <w:rFonts w:hint="default"/>
        <w:i w:val="0"/>
      </w:rPr>
    </w:lvl>
    <w:lvl w:ilvl="1">
      <w:start w:val="1"/>
      <w:numFmt w:val="decimal"/>
      <w:isLgl/>
      <w:lvlText w:val="%1.%2."/>
      <w:lvlJc w:val="left"/>
      <w:pPr>
        <w:tabs>
          <w:tab w:val="num" w:pos="8680"/>
        </w:tabs>
        <w:ind w:left="8680" w:hanging="420"/>
      </w:pPr>
      <w:rPr>
        <w:rFonts w:hint="default"/>
      </w:rPr>
    </w:lvl>
    <w:lvl w:ilvl="2">
      <w:start w:val="1"/>
      <w:numFmt w:val="decimal"/>
      <w:isLgl/>
      <w:lvlText w:val="%1.%2.%3."/>
      <w:lvlJc w:val="left"/>
      <w:pPr>
        <w:tabs>
          <w:tab w:val="num" w:pos="8980"/>
        </w:tabs>
        <w:ind w:left="8980" w:hanging="720"/>
      </w:pPr>
      <w:rPr>
        <w:rFonts w:hint="default"/>
      </w:rPr>
    </w:lvl>
    <w:lvl w:ilvl="3">
      <w:start w:val="1"/>
      <w:numFmt w:val="decimal"/>
      <w:isLgl/>
      <w:lvlText w:val="%1.%2.%3.%4."/>
      <w:lvlJc w:val="left"/>
      <w:pPr>
        <w:tabs>
          <w:tab w:val="num" w:pos="8980"/>
        </w:tabs>
        <w:ind w:left="8980" w:hanging="720"/>
      </w:pPr>
      <w:rPr>
        <w:rFonts w:hint="default"/>
      </w:rPr>
    </w:lvl>
    <w:lvl w:ilvl="4">
      <w:start w:val="1"/>
      <w:numFmt w:val="decimal"/>
      <w:isLgl/>
      <w:lvlText w:val="%1.%2.%3.%4.%5."/>
      <w:lvlJc w:val="left"/>
      <w:pPr>
        <w:tabs>
          <w:tab w:val="num" w:pos="9340"/>
        </w:tabs>
        <w:ind w:left="9340" w:hanging="1080"/>
      </w:pPr>
      <w:rPr>
        <w:rFonts w:hint="default"/>
      </w:rPr>
    </w:lvl>
    <w:lvl w:ilvl="5">
      <w:start w:val="1"/>
      <w:numFmt w:val="decimal"/>
      <w:isLgl/>
      <w:lvlText w:val="%1.%2.%3.%4.%5.%6."/>
      <w:lvlJc w:val="left"/>
      <w:pPr>
        <w:tabs>
          <w:tab w:val="num" w:pos="9340"/>
        </w:tabs>
        <w:ind w:left="9340" w:hanging="1080"/>
      </w:pPr>
      <w:rPr>
        <w:rFonts w:hint="default"/>
      </w:rPr>
    </w:lvl>
    <w:lvl w:ilvl="6">
      <w:start w:val="1"/>
      <w:numFmt w:val="decimal"/>
      <w:isLgl/>
      <w:lvlText w:val="%1.%2.%3.%4.%5.%6.%7."/>
      <w:lvlJc w:val="left"/>
      <w:pPr>
        <w:tabs>
          <w:tab w:val="num" w:pos="9700"/>
        </w:tabs>
        <w:ind w:left="9700" w:hanging="1440"/>
      </w:pPr>
      <w:rPr>
        <w:rFonts w:hint="default"/>
      </w:rPr>
    </w:lvl>
    <w:lvl w:ilvl="7">
      <w:start w:val="1"/>
      <w:numFmt w:val="decimal"/>
      <w:isLgl/>
      <w:lvlText w:val="%1.%2.%3.%4.%5.%6.%7.%8."/>
      <w:lvlJc w:val="left"/>
      <w:pPr>
        <w:tabs>
          <w:tab w:val="num" w:pos="9700"/>
        </w:tabs>
        <w:ind w:left="9700" w:hanging="1440"/>
      </w:pPr>
      <w:rPr>
        <w:rFonts w:hint="default"/>
      </w:rPr>
    </w:lvl>
    <w:lvl w:ilvl="8">
      <w:start w:val="1"/>
      <w:numFmt w:val="decimal"/>
      <w:isLgl/>
      <w:lvlText w:val="%1.%2.%3.%4.%5.%6.%7.%8.%9."/>
      <w:lvlJc w:val="left"/>
      <w:pPr>
        <w:tabs>
          <w:tab w:val="num" w:pos="10060"/>
        </w:tabs>
        <w:ind w:left="10060" w:hanging="1800"/>
      </w:pPr>
      <w:rPr>
        <w:rFonts w:hint="default"/>
      </w:rPr>
    </w:lvl>
  </w:abstractNum>
  <w:abstractNum w:abstractNumId="17" w15:restartNumberingAfterBreak="0">
    <w:nsid w:val="6A2B3801"/>
    <w:multiLevelType w:val="hybridMultilevel"/>
    <w:tmpl w:val="560A588E"/>
    <w:lvl w:ilvl="0" w:tplc="04100001">
      <w:start w:val="1"/>
      <w:numFmt w:val="bullet"/>
      <w:lvlText w:val=""/>
      <w:lvlJc w:val="left"/>
      <w:pPr>
        <w:ind w:left="1429" w:hanging="360"/>
      </w:pPr>
      <w:rPr>
        <w:rFonts w:ascii="Symbol" w:hAnsi="Symbol"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8" w15:restartNumberingAfterBreak="0">
    <w:nsid w:val="78302A92"/>
    <w:multiLevelType w:val="multilevel"/>
    <w:tmpl w:val="CE787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83E3928"/>
    <w:multiLevelType w:val="multilevel"/>
    <w:tmpl w:val="4F8C279A"/>
    <w:lvl w:ilvl="0">
      <w:start w:val="1"/>
      <w:numFmt w:val="decimal"/>
      <w:lvlText w:val="%1."/>
      <w:lvlJc w:val="left"/>
      <w:pPr>
        <w:tabs>
          <w:tab w:val="num" w:pos="540"/>
        </w:tabs>
        <w:ind w:left="540" w:hanging="360"/>
      </w:pPr>
      <w:rPr>
        <w:rFonts w:hint="default"/>
        <w:i w:val="0"/>
      </w:rPr>
    </w:lvl>
    <w:lvl w:ilvl="1">
      <w:start w:val="1"/>
      <w:numFmt w:val="decimal"/>
      <w:isLgl/>
      <w:lvlText w:val="%1.%2."/>
      <w:lvlJc w:val="left"/>
      <w:pPr>
        <w:tabs>
          <w:tab w:val="num" w:pos="780"/>
        </w:tabs>
        <w:ind w:left="780" w:hanging="4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num w:numId="1" w16cid:durableId="550507733">
    <w:abstractNumId w:val="5"/>
  </w:num>
  <w:num w:numId="2" w16cid:durableId="2059089718">
    <w:abstractNumId w:val="2"/>
  </w:num>
  <w:num w:numId="3" w16cid:durableId="1417626925">
    <w:abstractNumId w:val="16"/>
  </w:num>
  <w:num w:numId="4" w16cid:durableId="1798832956">
    <w:abstractNumId w:val="19"/>
  </w:num>
  <w:num w:numId="5" w16cid:durableId="224874179">
    <w:abstractNumId w:val="9"/>
  </w:num>
  <w:num w:numId="6" w16cid:durableId="1655138033">
    <w:abstractNumId w:val="8"/>
  </w:num>
  <w:num w:numId="7" w16cid:durableId="139034094">
    <w:abstractNumId w:val="12"/>
  </w:num>
  <w:num w:numId="8" w16cid:durableId="968898946">
    <w:abstractNumId w:val="10"/>
  </w:num>
  <w:num w:numId="9" w16cid:durableId="1540625049">
    <w:abstractNumId w:val="11"/>
  </w:num>
  <w:num w:numId="10" w16cid:durableId="1029574188">
    <w:abstractNumId w:val="4"/>
  </w:num>
  <w:num w:numId="11" w16cid:durableId="2116709713">
    <w:abstractNumId w:val="0"/>
  </w:num>
  <w:num w:numId="12" w16cid:durableId="1080565821">
    <w:abstractNumId w:val="7"/>
  </w:num>
  <w:num w:numId="13" w16cid:durableId="1185704414">
    <w:abstractNumId w:val="15"/>
  </w:num>
  <w:num w:numId="14" w16cid:durableId="1653211447">
    <w:abstractNumId w:val="3"/>
  </w:num>
  <w:num w:numId="15" w16cid:durableId="95101111">
    <w:abstractNumId w:val="18"/>
  </w:num>
  <w:num w:numId="16" w16cid:durableId="369493557">
    <w:abstractNumId w:val="13"/>
  </w:num>
  <w:num w:numId="17" w16cid:durableId="345835489">
    <w:abstractNumId w:val="6"/>
  </w:num>
  <w:num w:numId="18" w16cid:durableId="536478922">
    <w:abstractNumId w:val="17"/>
  </w:num>
  <w:num w:numId="19" w16cid:durableId="1759710717">
    <w:abstractNumId w:val="14"/>
  </w:num>
  <w:num w:numId="20" w16cid:durableId="1854109383">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4"/>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283"/>
  <w:characterSpacingControl w:val="doNotCompress"/>
  <w:hdrShapeDefaults>
    <o:shapedefaults v:ext="edit" spidmax="2050"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0C95"/>
    <w:rsid w:val="00000562"/>
    <w:rsid w:val="00000B28"/>
    <w:rsid w:val="00001512"/>
    <w:rsid w:val="0000178E"/>
    <w:rsid w:val="00001C6E"/>
    <w:rsid w:val="00002112"/>
    <w:rsid w:val="000024FA"/>
    <w:rsid w:val="00002680"/>
    <w:rsid w:val="0000269B"/>
    <w:rsid w:val="000028F4"/>
    <w:rsid w:val="00002B09"/>
    <w:rsid w:val="00002C4F"/>
    <w:rsid w:val="00002CEC"/>
    <w:rsid w:val="000030ED"/>
    <w:rsid w:val="00003258"/>
    <w:rsid w:val="000034B4"/>
    <w:rsid w:val="00003A08"/>
    <w:rsid w:val="000049EC"/>
    <w:rsid w:val="00004B5A"/>
    <w:rsid w:val="00004C6D"/>
    <w:rsid w:val="00005003"/>
    <w:rsid w:val="00005135"/>
    <w:rsid w:val="0000533C"/>
    <w:rsid w:val="000055F8"/>
    <w:rsid w:val="000057BD"/>
    <w:rsid w:val="00006065"/>
    <w:rsid w:val="00006070"/>
    <w:rsid w:val="000069DE"/>
    <w:rsid w:val="00006B4D"/>
    <w:rsid w:val="00006BCF"/>
    <w:rsid w:val="0000706D"/>
    <w:rsid w:val="00007101"/>
    <w:rsid w:val="00007116"/>
    <w:rsid w:val="00007133"/>
    <w:rsid w:val="000074EB"/>
    <w:rsid w:val="00007709"/>
    <w:rsid w:val="0000771C"/>
    <w:rsid w:val="00007A76"/>
    <w:rsid w:val="00007AF8"/>
    <w:rsid w:val="00007B2F"/>
    <w:rsid w:val="00010B9C"/>
    <w:rsid w:val="0001122C"/>
    <w:rsid w:val="00011705"/>
    <w:rsid w:val="000118CD"/>
    <w:rsid w:val="00011DF7"/>
    <w:rsid w:val="00011E5A"/>
    <w:rsid w:val="00011F61"/>
    <w:rsid w:val="00011FEF"/>
    <w:rsid w:val="00012107"/>
    <w:rsid w:val="0001248B"/>
    <w:rsid w:val="0001269C"/>
    <w:rsid w:val="0001334D"/>
    <w:rsid w:val="0001378B"/>
    <w:rsid w:val="00013950"/>
    <w:rsid w:val="00013FB4"/>
    <w:rsid w:val="00014188"/>
    <w:rsid w:val="000141BB"/>
    <w:rsid w:val="00014430"/>
    <w:rsid w:val="0001444A"/>
    <w:rsid w:val="000146DB"/>
    <w:rsid w:val="000146E6"/>
    <w:rsid w:val="00014835"/>
    <w:rsid w:val="00014E4E"/>
    <w:rsid w:val="00014E7C"/>
    <w:rsid w:val="00014EA5"/>
    <w:rsid w:val="00015157"/>
    <w:rsid w:val="00015463"/>
    <w:rsid w:val="000156C6"/>
    <w:rsid w:val="000157AD"/>
    <w:rsid w:val="00015B9A"/>
    <w:rsid w:val="00015BEB"/>
    <w:rsid w:val="00016055"/>
    <w:rsid w:val="000164B4"/>
    <w:rsid w:val="0001677E"/>
    <w:rsid w:val="00016AD0"/>
    <w:rsid w:val="00016C01"/>
    <w:rsid w:val="00016C57"/>
    <w:rsid w:val="00016CC3"/>
    <w:rsid w:val="00016DFE"/>
    <w:rsid w:val="000172C8"/>
    <w:rsid w:val="00017D02"/>
    <w:rsid w:val="000200E4"/>
    <w:rsid w:val="0002042F"/>
    <w:rsid w:val="00020F56"/>
    <w:rsid w:val="000219FC"/>
    <w:rsid w:val="00021BD5"/>
    <w:rsid w:val="00021E09"/>
    <w:rsid w:val="000221BE"/>
    <w:rsid w:val="00022446"/>
    <w:rsid w:val="0002246B"/>
    <w:rsid w:val="000225C5"/>
    <w:rsid w:val="0002265E"/>
    <w:rsid w:val="00022678"/>
    <w:rsid w:val="00022992"/>
    <w:rsid w:val="00022C0F"/>
    <w:rsid w:val="00022DDF"/>
    <w:rsid w:val="00022E19"/>
    <w:rsid w:val="00022F66"/>
    <w:rsid w:val="000235EB"/>
    <w:rsid w:val="00023A1F"/>
    <w:rsid w:val="00023A5E"/>
    <w:rsid w:val="00023AB8"/>
    <w:rsid w:val="00023C17"/>
    <w:rsid w:val="00024307"/>
    <w:rsid w:val="0002430A"/>
    <w:rsid w:val="00024524"/>
    <w:rsid w:val="00024B57"/>
    <w:rsid w:val="00024BF8"/>
    <w:rsid w:val="00024D20"/>
    <w:rsid w:val="00024D4C"/>
    <w:rsid w:val="00024F1E"/>
    <w:rsid w:val="000252B3"/>
    <w:rsid w:val="00025487"/>
    <w:rsid w:val="00025B48"/>
    <w:rsid w:val="00025B8E"/>
    <w:rsid w:val="00026851"/>
    <w:rsid w:val="00026A52"/>
    <w:rsid w:val="00026B71"/>
    <w:rsid w:val="00026DED"/>
    <w:rsid w:val="00026E20"/>
    <w:rsid w:val="000270EE"/>
    <w:rsid w:val="000276BA"/>
    <w:rsid w:val="000277BB"/>
    <w:rsid w:val="00027D7B"/>
    <w:rsid w:val="00030370"/>
    <w:rsid w:val="000304FE"/>
    <w:rsid w:val="00031128"/>
    <w:rsid w:val="00031DC3"/>
    <w:rsid w:val="00032027"/>
    <w:rsid w:val="000320D1"/>
    <w:rsid w:val="00032458"/>
    <w:rsid w:val="00032AB1"/>
    <w:rsid w:val="00032EA2"/>
    <w:rsid w:val="000331B2"/>
    <w:rsid w:val="00033265"/>
    <w:rsid w:val="00033A7F"/>
    <w:rsid w:val="00033CB1"/>
    <w:rsid w:val="000343B5"/>
    <w:rsid w:val="000348C9"/>
    <w:rsid w:val="00034992"/>
    <w:rsid w:val="000351CC"/>
    <w:rsid w:val="00035643"/>
    <w:rsid w:val="0003585B"/>
    <w:rsid w:val="00035907"/>
    <w:rsid w:val="00035AA5"/>
    <w:rsid w:val="00035BC0"/>
    <w:rsid w:val="0003620A"/>
    <w:rsid w:val="0003635A"/>
    <w:rsid w:val="00036A4B"/>
    <w:rsid w:val="00036B14"/>
    <w:rsid w:val="00036B6D"/>
    <w:rsid w:val="00036C21"/>
    <w:rsid w:val="00036FCF"/>
    <w:rsid w:val="00037A73"/>
    <w:rsid w:val="00037F07"/>
    <w:rsid w:val="000401ED"/>
    <w:rsid w:val="0004063B"/>
    <w:rsid w:val="00040C95"/>
    <w:rsid w:val="00040DDC"/>
    <w:rsid w:val="000417C1"/>
    <w:rsid w:val="00041E8A"/>
    <w:rsid w:val="000421DC"/>
    <w:rsid w:val="00042378"/>
    <w:rsid w:val="0004278F"/>
    <w:rsid w:val="00042AD6"/>
    <w:rsid w:val="00042C05"/>
    <w:rsid w:val="0004339B"/>
    <w:rsid w:val="000433A9"/>
    <w:rsid w:val="000435A6"/>
    <w:rsid w:val="00043689"/>
    <w:rsid w:val="0004372B"/>
    <w:rsid w:val="00043AF3"/>
    <w:rsid w:val="00043D76"/>
    <w:rsid w:val="0004464A"/>
    <w:rsid w:val="00044898"/>
    <w:rsid w:val="00044CCB"/>
    <w:rsid w:val="00045044"/>
    <w:rsid w:val="000453B3"/>
    <w:rsid w:val="000454CF"/>
    <w:rsid w:val="00045C43"/>
    <w:rsid w:val="00046315"/>
    <w:rsid w:val="000464EA"/>
    <w:rsid w:val="00046572"/>
    <w:rsid w:val="000465A5"/>
    <w:rsid w:val="00046A56"/>
    <w:rsid w:val="00046AFD"/>
    <w:rsid w:val="00047351"/>
    <w:rsid w:val="00050407"/>
    <w:rsid w:val="00050541"/>
    <w:rsid w:val="00050A67"/>
    <w:rsid w:val="00050B65"/>
    <w:rsid w:val="0005101D"/>
    <w:rsid w:val="00051173"/>
    <w:rsid w:val="000512BD"/>
    <w:rsid w:val="0005150E"/>
    <w:rsid w:val="000517BE"/>
    <w:rsid w:val="00051C5D"/>
    <w:rsid w:val="00052ED8"/>
    <w:rsid w:val="00053233"/>
    <w:rsid w:val="00053287"/>
    <w:rsid w:val="00053A3B"/>
    <w:rsid w:val="00053BE5"/>
    <w:rsid w:val="00053C5E"/>
    <w:rsid w:val="000544EF"/>
    <w:rsid w:val="0005480D"/>
    <w:rsid w:val="00055568"/>
    <w:rsid w:val="00055E12"/>
    <w:rsid w:val="00055F03"/>
    <w:rsid w:val="00056432"/>
    <w:rsid w:val="00056D5A"/>
    <w:rsid w:val="00056F6B"/>
    <w:rsid w:val="00060D4B"/>
    <w:rsid w:val="00060E41"/>
    <w:rsid w:val="00061306"/>
    <w:rsid w:val="00061458"/>
    <w:rsid w:val="000614B2"/>
    <w:rsid w:val="000614FA"/>
    <w:rsid w:val="000615F8"/>
    <w:rsid w:val="000616AB"/>
    <w:rsid w:val="0006175D"/>
    <w:rsid w:val="00061D5F"/>
    <w:rsid w:val="00061F23"/>
    <w:rsid w:val="00062F90"/>
    <w:rsid w:val="00063BE2"/>
    <w:rsid w:val="00064994"/>
    <w:rsid w:val="00064E9E"/>
    <w:rsid w:val="000655F6"/>
    <w:rsid w:val="0006565D"/>
    <w:rsid w:val="0006584C"/>
    <w:rsid w:val="00065D94"/>
    <w:rsid w:val="00066122"/>
    <w:rsid w:val="0006642F"/>
    <w:rsid w:val="00066524"/>
    <w:rsid w:val="00066F92"/>
    <w:rsid w:val="000677ED"/>
    <w:rsid w:val="00067C1A"/>
    <w:rsid w:val="00067C29"/>
    <w:rsid w:val="000705AE"/>
    <w:rsid w:val="000709E5"/>
    <w:rsid w:val="000716D1"/>
    <w:rsid w:val="00071CBD"/>
    <w:rsid w:val="00072113"/>
    <w:rsid w:val="000721DA"/>
    <w:rsid w:val="0007246F"/>
    <w:rsid w:val="00072588"/>
    <w:rsid w:val="000727F2"/>
    <w:rsid w:val="0007322C"/>
    <w:rsid w:val="0007356B"/>
    <w:rsid w:val="00073F49"/>
    <w:rsid w:val="00073F7A"/>
    <w:rsid w:val="000744EF"/>
    <w:rsid w:val="00074738"/>
    <w:rsid w:val="00074981"/>
    <w:rsid w:val="00074B8A"/>
    <w:rsid w:val="0007536A"/>
    <w:rsid w:val="000759F9"/>
    <w:rsid w:val="00076386"/>
    <w:rsid w:val="0007699E"/>
    <w:rsid w:val="00076EB8"/>
    <w:rsid w:val="00077644"/>
    <w:rsid w:val="00077897"/>
    <w:rsid w:val="00077920"/>
    <w:rsid w:val="00077969"/>
    <w:rsid w:val="00077A0F"/>
    <w:rsid w:val="00077EB7"/>
    <w:rsid w:val="00080340"/>
    <w:rsid w:val="00080395"/>
    <w:rsid w:val="00080421"/>
    <w:rsid w:val="00080CA1"/>
    <w:rsid w:val="000812DF"/>
    <w:rsid w:val="0008131C"/>
    <w:rsid w:val="00081760"/>
    <w:rsid w:val="000818A9"/>
    <w:rsid w:val="00081A9D"/>
    <w:rsid w:val="00081B18"/>
    <w:rsid w:val="00081D96"/>
    <w:rsid w:val="00082137"/>
    <w:rsid w:val="000824B0"/>
    <w:rsid w:val="00082701"/>
    <w:rsid w:val="00082920"/>
    <w:rsid w:val="00082AC5"/>
    <w:rsid w:val="00082EB4"/>
    <w:rsid w:val="00083146"/>
    <w:rsid w:val="00083163"/>
    <w:rsid w:val="00083543"/>
    <w:rsid w:val="000838BB"/>
    <w:rsid w:val="00083AD7"/>
    <w:rsid w:val="00083CC3"/>
    <w:rsid w:val="00083F6C"/>
    <w:rsid w:val="00084119"/>
    <w:rsid w:val="0008414E"/>
    <w:rsid w:val="00084738"/>
    <w:rsid w:val="000850DA"/>
    <w:rsid w:val="0008547F"/>
    <w:rsid w:val="00085EFA"/>
    <w:rsid w:val="0008613B"/>
    <w:rsid w:val="00086466"/>
    <w:rsid w:val="000865F1"/>
    <w:rsid w:val="00086D59"/>
    <w:rsid w:val="0008700B"/>
    <w:rsid w:val="0008712F"/>
    <w:rsid w:val="00087BA3"/>
    <w:rsid w:val="00087F78"/>
    <w:rsid w:val="00090176"/>
    <w:rsid w:val="00090494"/>
    <w:rsid w:val="00090ABD"/>
    <w:rsid w:val="00090BCF"/>
    <w:rsid w:val="00090DE2"/>
    <w:rsid w:val="00090FD6"/>
    <w:rsid w:val="000910F4"/>
    <w:rsid w:val="0009155A"/>
    <w:rsid w:val="00091758"/>
    <w:rsid w:val="00091957"/>
    <w:rsid w:val="00091ABC"/>
    <w:rsid w:val="00091AE6"/>
    <w:rsid w:val="00091E93"/>
    <w:rsid w:val="0009200F"/>
    <w:rsid w:val="00092358"/>
    <w:rsid w:val="000924DE"/>
    <w:rsid w:val="00092AA3"/>
    <w:rsid w:val="0009311C"/>
    <w:rsid w:val="000934AD"/>
    <w:rsid w:val="0009378C"/>
    <w:rsid w:val="00093917"/>
    <w:rsid w:val="00093999"/>
    <w:rsid w:val="000939B3"/>
    <w:rsid w:val="000940D6"/>
    <w:rsid w:val="000941BF"/>
    <w:rsid w:val="000942AF"/>
    <w:rsid w:val="00094CB5"/>
    <w:rsid w:val="000957F7"/>
    <w:rsid w:val="00095934"/>
    <w:rsid w:val="00095C60"/>
    <w:rsid w:val="00095F67"/>
    <w:rsid w:val="00095FBC"/>
    <w:rsid w:val="0009620D"/>
    <w:rsid w:val="00096229"/>
    <w:rsid w:val="0009641C"/>
    <w:rsid w:val="00096D22"/>
    <w:rsid w:val="00096F67"/>
    <w:rsid w:val="00097591"/>
    <w:rsid w:val="00097909"/>
    <w:rsid w:val="00097BBD"/>
    <w:rsid w:val="00097E32"/>
    <w:rsid w:val="000A0019"/>
    <w:rsid w:val="000A0048"/>
    <w:rsid w:val="000A0487"/>
    <w:rsid w:val="000A0581"/>
    <w:rsid w:val="000A0834"/>
    <w:rsid w:val="000A0AE6"/>
    <w:rsid w:val="000A12A1"/>
    <w:rsid w:val="000A147C"/>
    <w:rsid w:val="000A156A"/>
    <w:rsid w:val="000A15E0"/>
    <w:rsid w:val="000A1AAB"/>
    <w:rsid w:val="000A1D20"/>
    <w:rsid w:val="000A1E88"/>
    <w:rsid w:val="000A3069"/>
    <w:rsid w:val="000A3158"/>
    <w:rsid w:val="000A31B8"/>
    <w:rsid w:val="000A31CD"/>
    <w:rsid w:val="000A36C0"/>
    <w:rsid w:val="000A3CAA"/>
    <w:rsid w:val="000A3FCD"/>
    <w:rsid w:val="000A43FB"/>
    <w:rsid w:val="000A4B27"/>
    <w:rsid w:val="000A4B53"/>
    <w:rsid w:val="000A4EB2"/>
    <w:rsid w:val="000A50D5"/>
    <w:rsid w:val="000A54CE"/>
    <w:rsid w:val="000A554E"/>
    <w:rsid w:val="000A5BB6"/>
    <w:rsid w:val="000A5BDC"/>
    <w:rsid w:val="000A5EA8"/>
    <w:rsid w:val="000A66FF"/>
    <w:rsid w:val="000A6D13"/>
    <w:rsid w:val="000A70CB"/>
    <w:rsid w:val="000A728D"/>
    <w:rsid w:val="000B0168"/>
    <w:rsid w:val="000B031D"/>
    <w:rsid w:val="000B0A9C"/>
    <w:rsid w:val="000B0BC7"/>
    <w:rsid w:val="000B0E93"/>
    <w:rsid w:val="000B0EDB"/>
    <w:rsid w:val="000B12A8"/>
    <w:rsid w:val="000B13DA"/>
    <w:rsid w:val="000B15EF"/>
    <w:rsid w:val="000B165F"/>
    <w:rsid w:val="000B1687"/>
    <w:rsid w:val="000B16C0"/>
    <w:rsid w:val="000B1F71"/>
    <w:rsid w:val="000B2284"/>
    <w:rsid w:val="000B28E3"/>
    <w:rsid w:val="000B28FA"/>
    <w:rsid w:val="000B2A20"/>
    <w:rsid w:val="000B2C8D"/>
    <w:rsid w:val="000B2E20"/>
    <w:rsid w:val="000B3000"/>
    <w:rsid w:val="000B302C"/>
    <w:rsid w:val="000B380B"/>
    <w:rsid w:val="000B383E"/>
    <w:rsid w:val="000B4029"/>
    <w:rsid w:val="000B4708"/>
    <w:rsid w:val="000B474D"/>
    <w:rsid w:val="000B4984"/>
    <w:rsid w:val="000B4992"/>
    <w:rsid w:val="000B4BC2"/>
    <w:rsid w:val="000B4FD3"/>
    <w:rsid w:val="000B50E2"/>
    <w:rsid w:val="000B51EC"/>
    <w:rsid w:val="000B520D"/>
    <w:rsid w:val="000B5754"/>
    <w:rsid w:val="000B58A6"/>
    <w:rsid w:val="000B5C35"/>
    <w:rsid w:val="000B5C63"/>
    <w:rsid w:val="000B602D"/>
    <w:rsid w:val="000B6749"/>
    <w:rsid w:val="000B67D2"/>
    <w:rsid w:val="000B68A2"/>
    <w:rsid w:val="000B6BD4"/>
    <w:rsid w:val="000B6CAA"/>
    <w:rsid w:val="000B6FA0"/>
    <w:rsid w:val="000B7301"/>
    <w:rsid w:val="000B7602"/>
    <w:rsid w:val="000B78D4"/>
    <w:rsid w:val="000B78F1"/>
    <w:rsid w:val="000B7D69"/>
    <w:rsid w:val="000C00AD"/>
    <w:rsid w:val="000C0523"/>
    <w:rsid w:val="000C0979"/>
    <w:rsid w:val="000C0BA1"/>
    <w:rsid w:val="000C0BCA"/>
    <w:rsid w:val="000C2349"/>
    <w:rsid w:val="000C240D"/>
    <w:rsid w:val="000C256D"/>
    <w:rsid w:val="000C3207"/>
    <w:rsid w:val="000C3459"/>
    <w:rsid w:val="000C34FB"/>
    <w:rsid w:val="000C3762"/>
    <w:rsid w:val="000C3BE3"/>
    <w:rsid w:val="000C4120"/>
    <w:rsid w:val="000C4DE4"/>
    <w:rsid w:val="000C507F"/>
    <w:rsid w:val="000C5581"/>
    <w:rsid w:val="000C55E1"/>
    <w:rsid w:val="000C57AD"/>
    <w:rsid w:val="000C58F2"/>
    <w:rsid w:val="000C5AA7"/>
    <w:rsid w:val="000C618B"/>
    <w:rsid w:val="000C6669"/>
    <w:rsid w:val="000C67F9"/>
    <w:rsid w:val="000C6855"/>
    <w:rsid w:val="000C6982"/>
    <w:rsid w:val="000C6AF1"/>
    <w:rsid w:val="000C722D"/>
    <w:rsid w:val="000C75E5"/>
    <w:rsid w:val="000C7D3D"/>
    <w:rsid w:val="000C7D4E"/>
    <w:rsid w:val="000C7FBB"/>
    <w:rsid w:val="000D06C7"/>
    <w:rsid w:val="000D0A68"/>
    <w:rsid w:val="000D10E9"/>
    <w:rsid w:val="000D1972"/>
    <w:rsid w:val="000D1AEE"/>
    <w:rsid w:val="000D2CEC"/>
    <w:rsid w:val="000D2DAB"/>
    <w:rsid w:val="000D310D"/>
    <w:rsid w:val="000D3148"/>
    <w:rsid w:val="000D3597"/>
    <w:rsid w:val="000D421A"/>
    <w:rsid w:val="000D483D"/>
    <w:rsid w:val="000D4BE9"/>
    <w:rsid w:val="000D53EE"/>
    <w:rsid w:val="000D5606"/>
    <w:rsid w:val="000D5B37"/>
    <w:rsid w:val="000D5F8D"/>
    <w:rsid w:val="000D6008"/>
    <w:rsid w:val="000D60EA"/>
    <w:rsid w:val="000D64BF"/>
    <w:rsid w:val="000D6CDB"/>
    <w:rsid w:val="000D6DC1"/>
    <w:rsid w:val="000D7035"/>
    <w:rsid w:val="000D714C"/>
    <w:rsid w:val="000D7482"/>
    <w:rsid w:val="000D7D18"/>
    <w:rsid w:val="000D7DB3"/>
    <w:rsid w:val="000E0534"/>
    <w:rsid w:val="000E118C"/>
    <w:rsid w:val="000E121F"/>
    <w:rsid w:val="000E1387"/>
    <w:rsid w:val="000E1A50"/>
    <w:rsid w:val="000E1EBD"/>
    <w:rsid w:val="000E21E9"/>
    <w:rsid w:val="000E22C9"/>
    <w:rsid w:val="000E23BE"/>
    <w:rsid w:val="000E2604"/>
    <w:rsid w:val="000E26E2"/>
    <w:rsid w:val="000E2ADE"/>
    <w:rsid w:val="000E2DA1"/>
    <w:rsid w:val="000E2F02"/>
    <w:rsid w:val="000E31BB"/>
    <w:rsid w:val="000E34CD"/>
    <w:rsid w:val="000E35AB"/>
    <w:rsid w:val="000E36B0"/>
    <w:rsid w:val="000E3AAB"/>
    <w:rsid w:val="000E3B40"/>
    <w:rsid w:val="000E3E62"/>
    <w:rsid w:val="000E3F0C"/>
    <w:rsid w:val="000E4017"/>
    <w:rsid w:val="000E4444"/>
    <w:rsid w:val="000E520F"/>
    <w:rsid w:val="000E5799"/>
    <w:rsid w:val="000E5D87"/>
    <w:rsid w:val="000E5DFB"/>
    <w:rsid w:val="000E5E35"/>
    <w:rsid w:val="000E5F9D"/>
    <w:rsid w:val="000E640C"/>
    <w:rsid w:val="000E6633"/>
    <w:rsid w:val="000E67B5"/>
    <w:rsid w:val="000E6DA5"/>
    <w:rsid w:val="000E7A94"/>
    <w:rsid w:val="000F01BD"/>
    <w:rsid w:val="000F07AD"/>
    <w:rsid w:val="000F09B6"/>
    <w:rsid w:val="000F0A35"/>
    <w:rsid w:val="000F1207"/>
    <w:rsid w:val="000F145B"/>
    <w:rsid w:val="000F187C"/>
    <w:rsid w:val="000F1F94"/>
    <w:rsid w:val="000F24AE"/>
    <w:rsid w:val="000F269B"/>
    <w:rsid w:val="000F26C3"/>
    <w:rsid w:val="000F28BC"/>
    <w:rsid w:val="000F2AA4"/>
    <w:rsid w:val="000F2EF2"/>
    <w:rsid w:val="000F30FE"/>
    <w:rsid w:val="000F3182"/>
    <w:rsid w:val="000F3EE7"/>
    <w:rsid w:val="000F4048"/>
    <w:rsid w:val="000F45E5"/>
    <w:rsid w:val="000F4E17"/>
    <w:rsid w:val="000F4FBD"/>
    <w:rsid w:val="000F4FF5"/>
    <w:rsid w:val="000F5233"/>
    <w:rsid w:val="000F538F"/>
    <w:rsid w:val="000F5408"/>
    <w:rsid w:val="000F57EA"/>
    <w:rsid w:val="000F5DD5"/>
    <w:rsid w:val="000F5F0B"/>
    <w:rsid w:val="000F645D"/>
    <w:rsid w:val="000F6641"/>
    <w:rsid w:val="000F6AB8"/>
    <w:rsid w:val="000F6D6D"/>
    <w:rsid w:val="000F6F9A"/>
    <w:rsid w:val="000F761E"/>
    <w:rsid w:val="000F7ED8"/>
    <w:rsid w:val="001003D6"/>
    <w:rsid w:val="001007EA"/>
    <w:rsid w:val="00100C70"/>
    <w:rsid w:val="00100F60"/>
    <w:rsid w:val="001014D0"/>
    <w:rsid w:val="0010188A"/>
    <w:rsid w:val="00101C95"/>
    <w:rsid w:val="00101EF3"/>
    <w:rsid w:val="00101FA6"/>
    <w:rsid w:val="001020BA"/>
    <w:rsid w:val="00102147"/>
    <w:rsid w:val="001023E1"/>
    <w:rsid w:val="001027FB"/>
    <w:rsid w:val="00102BEE"/>
    <w:rsid w:val="00102CD8"/>
    <w:rsid w:val="00102D7A"/>
    <w:rsid w:val="0010326A"/>
    <w:rsid w:val="001037CB"/>
    <w:rsid w:val="001039F9"/>
    <w:rsid w:val="00103B34"/>
    <w:rsid w:val="00103C1F"/>
    <w:rsid w:val="00103D88"/>
    <w:rsid w:val="0010409F"/>
    <w:rsid w:val="00104450"/>
    <w:rsid w:val="00104695"/>
    <w:rsid w:val="0010471B"/>
    <w:rsid w:val="001047FC"/>
    <w:rsid w:val="00104F15"/>
    <w:rsid w:val="001050A9"/>
    <w:rsid w:val="0010520C"/>
    <w:rsid w:val="001052BF"/>
    <w:rsid w:val="00105447"/>
    <w:rsid w:val="001054D7"/>
    <w:rsid w:val="001057F3"/>
    <w:rsid w:val="00105D58"/>
    <w:rsid w:val="00105D6C"/>
    <w:rsid w:val="001064FA"/>
    <w:rsid w:val="001065EC"/>
    <w:rsid w:val="00106E07"/>
    <w:rsid w:val="0010779C"/>
    <w:rsid w:val="00107DAA"/>
    <w:rsid w:val="0011032A"/>
    <w:rsid w:val="001106D5"/>
    <w:rsid w:val="00110B7E"/>
    <w:rsid w:val="00110DB6"/>
    <w:rsid w:val="00110E24"/>
    <w:rsid w:val="00111117"/>
    <w:rsid w:val="00111216"/>
    <w:rsid w:val="00111367"/>
    <w:rsid w:val="001121F0"/>
    <w:rsid w:val="001134E7"/>
    <w:rsid w:val="00113943"/>
    <w:rsid w:val="00113E28"/>
    <w:rsid w:val="00113F4F"/>
    <w:rsid w:val="001142B6"/>
    <w:rsid w:val="00114D08"/>
    <w:rsid w:val="00114FC0"/>
    <w:rsid w:val="00115014"/>
    <w:rsid w:val="001153E3"/>
    <w:rsid w:val="00115D71"/>
    <w:rsid w:val="00115F09"/>
    <w:rsid w:val="0011633A"/>
    <w:rsid w:val="0011688C"/>
    <w:rsid w:val="00116D18"/>
    <w:rsid w:val="00116F29"/>
    <w:rsid w:val="0011717F"/>
    <w:rsid w:val="0011722B"/>
    <w:rsid w:val="00117E3F"/>
    <w:rsid w:val="00120183"/>
    <w:rsid w:val="001202DC"/>
    <w:rsid w:val="0012103C"/>
    <w:rsid w:val="001214DD"/>
    <w:rsid w:val="00121652"/>
    <w:rsid w:val="0012174C"/>
    <w:rsid w:val="00122115"/>
    <w:rsid w:val="0012218F"/>
    <w:rsid w:val="00122A0F"/>
    <w:rsid w:val="00122C00"/>
    <w:rsid w:val="00122D41"/>
    <w:rsid w:val="0012313E"/>
    <w:rsid w:val="001231E0"/>
    <w:rsid w:val="00123679"/>
    <w:rsid w:val="001237B6"/>
    <w:rsid w:val="00123A0D"/>
    <w:rsid w:val="00123BF5"/>
    <w:rsid w:val="001244A1"/>
    <w:rsid w:val="001244B2"/>
    <w:rsid w:val="00124A23"/>
    <w:rsid w:val="00124B75"/>
    <w:rsid w:val="00125234"/>
    <w:rsid w:val="001254B8"/>
    <w:rsid w:val="00125567"/>
    <w:rsid w:val="00125688"/>
    <w:rsid w:val="00125795"/>
    <w:rsid w:val="00125BDB"/>
    <w:rsid w:val="00125C56"/>
    <w:rsid w:val="00125F4A"/>
    <w:rsid w:val="00126539"/>
    <w:rsid w:val="0012670D"/>
    <w:rsid w:val="0012702E"/>
    <w:rsid w:val="00127811"/>
    <w:rsid w:val="00127BE2"/>
    <w:rsid w:val="00127D8B"/>
    <w:rsid w:val="00130477"/>
    <w:rsid w:val="001309B5"/>
    <w:rsid w:val="00130B96"/>
    <w:rsid w:val="00130D63"/>
    <w:rsid w:val="001314BC"/>
    <w:rsid w:val="001316E3"/>
    <w:rsid w:val="0013190F"/>
    <w:rsid w:val="0013206D"/>
    <w:rsid w:val="00132074"/>
    <w:rsid w:val="001323DA"/>
    <w:rsid w:val="0013283F"/>
    <w:rsid w:val="001328CE"/>
    <w:rsid w:val="00132BFE"/>
    <w:rsid w:val="00132E43"/>
    <w:rsid w:val="00133253"/>
    <w:rsid w:val="00133880"/>
    <w:rsid w:val="00133932"/>
    <w:rsid w:val="00134CA1"/>
    <w:rsid w:val="00134CA9"/>
    <w:rsid w:val="00134D69"/>
    <w:rsid w:val="00134D8C"/>
    <w:rsid w:val="001351E7"/>
    <w:rsid w:val="001353AE"/>
    <w:rsid w:val="001356A1"/>
    <w:rsid w:val="00135C2B"/>
    <w:rsid w:val="00135C9D"/>
    <w:rsid w:val="00136252"/>
    <w:rsid w:val="0013631C"/>
    <w:rsid w:val="001365AD"/>
    <w:rsid w:val="0013660F"/>
    <w:rsid w:val="00136814"/>
    <w:rsid w:val="00136BEB"/>
    <w:rsid w:val="00136DB0"/>
    <w:rsid w:val="00136E74"/>
    <w:rsid w:val="00137021"/>
    <w:rsid w:val="001370A1"/>
    <w:rsid w:val="001374C1"/>
    <w:rsid w:val="001376DF"/>
    <w:rsid w:val="00137B7E"/>
    <w:rsid w:val="00137BB4"/>
    <w:rsid w:val="00140142"/>
    <w:rsid w:val="0014094B"/>
    <w:rsid w:val="00140A6E"/>
    <w:rsid w:val="00140BA0"/>
    <w:rsid w:val="00140D7F"/>
    <w:rsid w:val="00141109"/>
    <w:rsid w:val="001411A5"/>
    <w:rsid w:val="001413F4"/>
    <w:rsid w:val="0014198D"/>
    <w:rsid w:val="00141CCB"/>
    <w:rsid w:val="0014226F"/>
    <w:rsid w:val="00142855"/>
    <w:rsid w:val="001428E1"/>
    <w:rsid w:val="00142923"/>
    <w:rsid w:val="00142D18"/>
    <w:rsid w:val="00142F77"/>
    <w:rsid w:val="00143065"/>
    <w:rsid w:val="00143490"/>
    <w:rsid w:val="001434AC"/>
    <w:rsid w:val="00143788"/>
    <w:rsid w:val="00143D35"/>
    <w:rsid w:val="00143D41"/>
    <w:rsid w:val="00143DE0"/>
    <w:rsid w:val="0014415C"/>
    <w:rsid w:val="00144336"/>
    <w:rsid w:val="00144447"/>
    <w:rsid w:val="00144507"/>
    <w:rsid w:val="00144760"/>
    <w:rsid w:val="00144833"/>
    <w:rsid w:val="00144F8A"/>
    <w:rsid w:val="001450B5"/>
    <w:rsid w:val="00145CF6"/>
    <w:rsid w:val="00145E47"/>
    <w:rsid w:val="00145E86"/>
    <w:rsid w:val="0014606A"/>
    <w:rsid w:val="001468D9"/>
    <w:rsid w:val="00147052"/>
    <w:rsid w:val="001472BD"/>
    <w:rsid w:val="00147500"/>
    <w:rsid w:val="001476B7"/>
    <w:rsid w:val="00147A54"/>
    <w:rsid w:val="0015045A"/>
    <w:rsid w:val="00150496"/>
    <w:rsid w:val="00150562"/>
    <w:rsid w:val="001508C0"/>
    <w:rsid w:val="00150CB6"/>
    <w:rsid w:val="00151500"/>
    <w:rsid w:val="00151BFE"/>
    <w:rsid w:val="00151FE6"/>
    <w:rsid w:val="00152598"/>
    <w:rsid w:val="00152656"/>
    <w:rsid w:val="00152C1A"/>
    <w:rsid w:val="00152EB0"/>
    <w:rsid w:val="00152FE1"/>
    <w:rsid w:val="0015304E"/>
    <w:rsid w:val="0015379F"/>
    <w:rsid w:val="00153B21"/>
    <w:rsid w:val="00154571"/>
    <w:rsid w:val="00154764"/>
    <w:rsid w:val="0015478C"/>
    <w:rsid w:val="00155666"/>
    <w:rsid w:val="00155989"/>
    <w:rsid w:val="00155D8C"/>
    <w:rsid w:val="001563AB"/>
    <w:rsid w:val="001566FD"/>
    <w:rsid w:val="001569C1"/>
    <w:rsid w:val="00156B93"/>
    <w:rsid w:val="001574FB"/>
    <w:rsid w:val="00157542"/>
    <w:rsid w:val="00157810"/>
    <w:rsid w:val="001579B6"/>
    <w:rsid w:val="00157B1C"/>
    <w:rsid w:val="00160C61"/>
    <w:rsid w:val="00161488"/>
    <w:rsid w:val="0016149D"/>
    <w:rsid w:val="00161728"/>
    <w:rsid w:val="00161993"/>
    <w:rsid w:val="00161A28"/>
    <w:rsid w:val="001620B9"/>
    <w:rsid w:val="0016221D"/>
    <w:rsid w:val="001623A2"/>
    <w:rsid w:val="001626A3"/>
    <w:rsid w:val="001626DE"/>
    <w:rsid w:val="0016348C"/>
    <w:rsid w:val="00163C10"/>
    <w:rsid w:val="00163C2B"/>
    <w:rsid w:val="00163CE7"/>
    <w:rsid w:val="00163F31"/>
    <w:rsid w:val="001640F4"/>
    <w:rsid w:val="00164520"/>
    <w:rsid w:val="00164CEB"/>
    <w:rsid w:val="00164F52"/>
    <w:rsid w:val="00165000"/>
    <w:rsid w:val="00165083"/>
    <w:rsid w:val="001652D4"/>
    <w:rsid w:val="00165398"/>
    <w:rsid w:val="001658FD"/>
    <w:rsid w:val="00165CB6"/>
    <w:rsid w:val="00166297"/>
    <w:rsid w:val="001668A5"/>
    <w:rsid w:val="00166951"/>
    <w:rsid w:val="00167345"/>
    <w:rsid w:val="00167378"/>
    <w:rsid w:val="0016759D"/>
    <w:rsid w:val="00167786"/>
    <w:rsid w:val="00167F20"/>
    <w:rsid w:val="00167F69"/>
    <w:rsid w:val="00170209"/>
    <w:rsid w:val="001702A0"/>
    <w:rsid w:val="00170658"/>
    <w:rsid w:val="00170928"/>
    <w:rsid w:val="0017096B"/>
    <w:rsid w:val="001709F2"/>
    <w:rsid w:val="00170AA7"/>
    <w:rsid w:val="0017118E"/>
    <w:rsid w:val="0017137B"/>
    <w:rsid w:val="0017172B"/>
    <w:rsid w:val="001717D2"/>
    <w:rsid w:val="001719CE"/>
    <w:rsid w:val="00171B44"/>
    <w:rsid w:val="00171F60"/>
    <w:rsid w:val="00171FC4"/>
    <w:rsid w:val="00172331"/>
    <w:rsid w:val="00172896"/>
    <w:rsid w:val="00172AC5"/>
    <w:rsid w:val="00172E25"/>
    <w:rsid w:val="00173150"/>
    <w:rsid w:val="00173600"/>
    <w:rsid w:val="001736DA"/>
    <w:rsid w:val="00173990"/>
    <w:rsid w:val="00173E16"/>
    <w:rsid w:val="00173F36"/>
    <w:rsid w:val="00174216"/>
    <w:rsid w:val="00175253"/>
    <w:rsid w:val="001752FF"/>
    <w:rsid w:val="00175540"/>
    <w:rsid w:val="00175835"/>
    <w:rsid w:val="00175B1B"/>
    <w:rsid w:val="00175B7D"/>
    <w:rsid w:val="00176579"/>
    <w:rsid w:val="001767AE"/>
    <w:rsid w:val="0018028D"/>
    <w:rsid w:val="0018043F"/>
    <w:rsid w:val="00180F15"/>
    <w:rsid w:val="00181500"/>
    <w:rsid w:val="001819EA"/>
    <w:rsid w:val="00181D47"/>
    <w:rsid w:val="00181EE5"/>
    <w:rsid w:val="00182057"/>
    <w:rsid w:val="001822F8"/>
    <w:rsid w:val="00182773"/>
    <w:rsid w:val="001828D4"/>
    <w:rsid w:val="00183A53"/>
    <w:rsid w:val="0018433A"/>
    <w:rsid w:val="001843C0"/>
    <w:rsid w:val="0018444E"/>
    <w:rsid w:val="0018472E"/>
    <w:rsid w:val="00184866"/>
    <w:rsid w:val="00184D06"/>
    <w:rsid w:val="00184F5E"/>
    <w:rsid w:val="001850A5"/>
    <w:rsid w:val="00185442"/>
    <w:rsid w:val="00185651"/>
    <w:rsid w:val="001856DD"/>
    <w:rsid w:val="0018578A"/>
    <w:rsid w:val="00185D41"/>
    <w:rsid w:val="00185F58"/>
    <w:rsid w:val="001862BB"/>
    <w:rsid w:val="0018643F"/>
    <w:rsid w:val="001867FE"/>
    <w:rsid w:val="0018680B"/>
    <w:rsid w:val="00186A18"/>
    <w:rsid w:val="00186AFC"/>
    <w:rsid w:val="00186B4B"/>
    <w:rsid w:val="0018707C"/>
    <w:rsid w:val="00187299"/>
    <w:rsid w:val="001874FD"/>
    <w:rsid w:val="0018768B"/>
    <w:rsid w:val="0018778D"/>
    <w:rsid w:val="0018789F"/>
    <w:rsid w:val="00187E95"/>
    <w:rsid w:val="00187F03"/>
    <w:rsid w:val="00190303"/>
    <w:rsid w:val="00190305"/>
    <w:rsid w:val="001907D4"/>
    <w:rsid w:val="00190EFA"/>
    <w:rsid w:val="00191161"/>
    <w:rsid w:val="0019144E"/>
    <w:rsid w:val="001914D9"/>
    <w:rsid w:val="001915B3"/>
    <w:rsid w:val="00191663"/>
    <w:rsid w:val="00191ABC"/>
    <w:rsid w:val="00191D8E"/>
    <w:rsid w:val="001929CB"/>
    <w:rsid w:val="00192C76"/>
    <w:rsid w:val="00192E8F"/>
    <w:rsid w:val="00192EB1"/>
    <w:rsid w:val="00193278"/>
    <w:rsid w:val="001932B8"/>
    <w:rsid w:val="0019339C"/>
    <w:rsid w:val="00193645"/>
    <w:rsid w:val="00194119"/>
    <w:rsid w:val="0019418F"/>
    <w:rsid w:val="001945DD"/>
    <w:rsid w:val="00194C16"/>
    <w:rsid w:val="00195215"/>
    <w:rsid w:val="001952E9"/>
    <w:rsid w:val="00195317"/>
    <w:rsid w:val="00195BDF"/>
    <w:rsid w:val="00195D12"/>
    <w:rsid w:val="001963DD"/>
    <w:rsid w:val="00196D1F"/>
    <w:rsid w:val="001973F9"/>
    <w:rsid w:val="0019745E"/>
    <w:rsid w:val="001976CB"/>
    <w:rsid w:val="00197CF1"/>
    <w:rsid w:val="001A0065"/>
    <w:rsid w:val="001A00A9"/>
    <w:rsid w:val="001A0167"/>
    <w:rsid w:val="001A018B"/>
    <w:rsid w:val="001A0258"/>
    <w:rsid w:val="001A058B"/>
    <w:rsid w:val="001A08D6"/>
    <w:rsid w:val="001A0C06"/>
    <w:rsid w:val="001A126F"/>
    <w:rsid w:val="001A138A"/>
    <w:rsid w:val="001A13D2"/>
    <w:rsid w:val="001A15E9"/>
    <w:rsid w:val="001A16A9"/>
    <w:rsid w:val="001A1E76"/>
    <w:rsid w:val="001A276A"/>
    <w:rsid w:val="001A313B"/>
    <w:rsid w:val="001A33BF"/>
    <w:rsid w:val="001A3508"/>
    <w:rsid w:val="001A3853"/>
    <w:rsid w:val="001A38C1"/>
    <w:rsid w:val="001A3AD4"/>
    <w:rsid w:val="001A4209"/>
    <w:rsid w:val="001A4511"/>
    <w:rsid w:val="001A4AEE"/>
    <w:rsid w:val="001A4D87"/>
    <w:rsid w:val="001A4F2C"/>
    <w:rsid w:val="001A5126"/>
    <w:rsid w:val="001A5185"/>
    <w:rsid w:val="001A5570"/>
    <w:rsid w:val="001A56E6"/>
    <w:rsid w:val="001A5EFE"/>
    <w:rsid w:val="001A6014"/>
    <w:rsid w:val="001A6797"/>
    <w:rsid w:val="001A684E"/>
    <w:rsid w:val="001A7444"/>
    <w:rsid w:val="001A7936"/>
    <w:rsid w:val="001B0238"/>
    <w:rsid w:val="001B05D8"/>
    <w:rsid w:val="001B06ED"/>
    <w:rsid w:val="001B07D2"/>
    <w:rsid w:val="001B0860"/>
    <w:rsid w:val="001B09EA"/>
    <w:rsid w:val="001B108E"/>
    <w:rsid w:val="001B1186"/>
    <w:rsid w:val="001B18D9"/>
    <w:rsid w:val="001B1992"/>
    <w:rsid w:val="001B1F4B"/>
    <w:rsid w:val="001B1FEF"/>
    <w:rsid w:val="001B238F"/>
    <w:rsid w:val="001B2981"/>
    <w:rsid w:val="001B299C"/>
    <w:rsid w:val="001B2EB1"/>
    <w:rsid w:val="001B38AF"/>
    <w:rsid w:val="001B3F44"/>
    <w:rsid w:val="001B4103"/>
    <w:rsid w:val="001B4615"/>
    <w:rsid w:val="001B48CB"/>
    <w:rsid w:val="001B4908"/>
    <w:rsid w:val="001B4F16"/>
    <w:rsid w:val="001B5570"/>
    <w:rsid w:val="001B5CF9"/>
    <w:rsid w:val="001B691D"/>
    <w:rsid w:val="001B6A29"/>
    <w:rsid w:val="001B6D2B"/>
    <w:rsid w:val="001B71AA"/>
    <w:rsid w:val="001B7952"/>
    <w:rsid w:val="001B7D15"/>
    <w:rsid w:val="001B7FC2"/>
    <w:rsid w:val="001C00D6"/>
    <w:rsid w:val="001C0265"/>
    <w:rsid w:val="001C035F"/>
    <w:rsid w:val="001C09A8"/>
    <w:rsid w:val="001C0DA0"/>
    <w:rsid w:val="001C0FEA"/>
    <w:rsid w:val="001C1001"/>
    <w:rsid w:val="001C100C"/>
    <w:rsid w:val="001C13CA"/>
    <w:rsid w:val="001C163E"/>
    <w:rsid w:val="001C1AC6"/>
    <w:rsid w:val="001C2850"/>
    <w:rsid w:val="001C2B4C"/>
    <w:rsid w:val="001C2EB5"/>
    <w:rsid w:val="001C3602"/>
    <w:rsid w:val="001C3818"/>
    <w:rsid w:val="001C3A1B"/>
    <w:rsid w:val="001C3B32"/>
    <w:rsid w:val="001C3F72"/>
    <w:rsid w:val="001C470F"/>
    <w:rsid w:val="001C5263"/>
    <w:rsid w:val="001C5544"/>
    <w:rsid w:val="001C5D31"/>
    <w:rsid w:val="001C6132"/>
    <w:rsid w:val="001C6C97"/>
    <w:rsid w:val="001C7B7A"/>
    <w:rsid w:val="001D09A1"/>
    <w:rsid w:val="001D1165"/>
    <w:rsid w:val="001D160D"/>
    <w:rsid w:val="001D16B6"/>
    <w:rsid w:val="001D1AE9"/>
    <w:rsid w:val="001D1B84"/>
    <w:rsid w:val="001D1BD0"/>
    <w:rsid w:val="001D1C89"/>
    <w:rsid w:val="001D2129"/>
    <w:rsid w:val="001D23A8"/>
    <w:rsid w:val="001D287F"/>
    <w:rsid w:val="001D2950"/>
    <w:rsid w:val="001D2C9E"/>
    <w:rsid w:val="001D3172"/>
    <w:rsid w:val="001D3561"/>
    <w:rsid w:val="001D3EB4"/>
    <w:rsid w:val="001D41D9"/>
    <w:rsid w:val="001D465B"/>
    <w:rsid w:val="001D4736"/>
    <w:rsid w:val="001D5294"/>
    <w:rsid w:val="001D5610"/>
    <w:rsid w:val="001D5BD3"/>
    <w:rsid w:val="001D5C62"/>
    <w:rsid w:val="001D5EF0"/>
    <w:rsid w:val="001D5F79"/>
    <w:rsid w:val="001D659D"/>
    <w:rsid w:val="001D6627"/>
    <w:rsid w:val="001D681B"/>
    <w:rsid w:val="001D6ED8"/>
    <w:rsid w:val="001D6F62"/>
    <w:rsid w:val="001D729C"/>
    <w:rsid w:val="001D7499"/>
    <w:rsid w:val="001D7750"/>
    <w:rsid w:val="001D7F47"/>
    <w:rsid w:val="001E07F4"/>
    <w:rsid w:val="001E0862"/>
    <w:rsid w:val="001E08F7"/>
    <w:rsid w:val="001E09D0"/>
    <w:rsid w:val="001E0B6C"/>
    <w:rsid w:val="001E0E37"/>
    <w:rsid w:val="001E112E"/>
    <w:rsid w:val="001E1557"/>
    <w:rsid w:val="001E1955"/>
    <w:rsid w:val="001E1F5A"/>
    <w:rsid w:val="001E20B4"/>
    <w:rsid w:val="001E23E5"/>
    <w:rsid w:val="001E2AA7"/>
    <w:rsid w:val="001E301A"/>
    <w:rsid w:val="001E3060"/>
    <w:rsid w:val="001E356D"/>
    <w:rsid w:val="001E35C6"/>
    <w:rsid w:val="001E387E"/>
    <w:rsid w:val="001E3B95"/>
    <w:rsid w:val="001E3E0E"/>
    <w:rsid w:val="001E3F8F"/>
    <w:rsid w:val="001E44DC"/>
    <w:rsid w:val="001E4825"/>
    <w:rsid w:val="001E4C80"/>
    <w:rsid w:val="001E4C89"/>
    <w:rsid w:val="001E50DD"/>
    <w:rsid w:val="001E5257"/>
    <w:rsid w:val="001E574A"/>
    <w:rsid w:val="001E5DE0"/>
    <w:rsid w:val="001E5F7D"/>
    <w:rsid w:val="001E634B"/>
    <w:rsid w:val="001E641F"/>
    <w:rsid w:val="001E65BF"/>
    <w:rsid w:val="001E6ED0"/>
    <w:rsid w:val="001E7191"/>
    <w:rsid w:val="001E7351"/>
    <w:rsid w:val="001E74CD"/>
    <w:rsid w:val="001E751D"/>
    <w:rsid w:val="001E7944"/>
    <w:rsid w:val="001F023B"/>
    <w:rsid w:val="001F0327"/>
    <w:rsid w:val="001F0574"/>
    <w:rsid w:val="001F05C0"/>
    <w:rsid w:val="001F096A"/>
    <w:rsid w:val="001F0B6C"/>
    <w:rsid w:val="001F0F79"/>
    <w:rsid w:val="001F15F3"/>
    <w:rsid w:val="001F172B"/>
    <w:rsid w:val="001F1BAE"/>
    <w:rsid w:val="001F2304"/>
    <w:rsid w:val="001F23F1"/>
    <w:rsid w:val="001F2B3B"/>
    <w:rsid w:val="001F3252"/>
    <w:rsid w:val="001F3368"/>
    <w:rsid w:val="001F3377"/>
    <w:rsid w:val="001F3647"/>
    <w:rsid w:val="001F3765"/>
    <w:rsid w:val="001F3C3E"/>
    <w:rsid w:val="001F3D97"/>
    <w:rsid w:val="001F3DD7"/>
    <w:rsid w:val="001F3FBE"/>
    <w:rsid w:val="001F5235"/>
    <w:rsid w:val="001F5665"/>
    <w:rsid w:val="001F57BE"/>
    <w:rsid w:val="001F5E61"/>
    <w:rsid w:val="001F6711"/>
    <w:rsid w:val="001F6903"/>
    <w:rsid w:val="001F7266"/>
    <w:rsid w:val="001F7369"/>
    <w:rsid w:val="001F75BF"/>
    <w:rsid w:val="001F7C10"/>
    <w:rsid w:val="00200BE1"/>
    <w:rsid w:val="00200DC9"/>
    <w:rsid w:val="00201B72"/>
    <w:rsid w:val="00201D26"/>
    <w:rsid w:val="00201FF7"/>
    <w:rsid w:val="00202255"/>
    <w:rsid w:val="0020253D"/>
    <w:rsid w:val="00202A5F"/>
    <w:rsid w:val="002031B5"/>
    <w:rsid w:val="00203422"/>
    <w:rsid w:val="00203C0D"/>
    <w:rsid w:val="00203CAF"/>
    <w:rsid w:val="00203F4B"/>
    <w:rsid w:val="002043F1"/>
    <w:rsid w:val="00204CC4"/>
    <w:rsid w:val="0020504B"/>
    <w:rsid w:val="00205168"/>
    <w:rsid w:val="002055FC"/>
    <w:rsid w:val="0020576F"/>
    <w:rsid w:val="00205898"/>
    <w:rsid w:val="002063E6"/>
    <w:rsid w:val="0020649B"/>
    <w:rsid w:val="002069A2"/>
    <w:rsid w:val="002069B4"/>
    <w:rsid w:val="00206A87"/>
    <w:rsid w:val="00207099"/>
    <w:rsid w:val="0020721A"/>
    <w:rsid w:val="00207587"/>
    <w:rsid w:val="002077A5"/>
    <w:rsid w:val="00207953"/>
    <w:rsid w:val="00207975"/>
    <w:rsid w:val="00207BC0"/>
    <w:rsid w:val="00207C7D"/>
    <w:rsid w:val="00207D8C"/>
    <w:rsid w:val="00207E1A"/>
    <w:rsid w:val="00207E91"/>
    <w:rsid w:val="00207FE2"/>
    <w:rsid w:val="002100AA"/>
    <w:rsid w:val="00210978"/>
    <w:rsid w:val="0021101F"/>
    <w:rsid w:val="00211179"/>
    <w:rsid w:val="0021146F"/>
    <w:rsid w:val="002114C3"/>
    <w:rsid w:val="002116E5"/>
    <w:rsid w:val="00211A4F"/>
    <w:rsid w:val="00211C56"/>
    <w:rsid w:val="00211D24"/>
    <w:rsid w:val="00211E72"/>
    <w:rsid w:val="00212072"/>
    <w:rsid w:val="0021228A"/>
    <w:rsid w:val="00212624"/>
    <w:rsid w:val="002127C3"/>
    <w:rsid w:val="002129CD"/>
    <w:rsid w:val="00212C86"/>
    <w:rsid w:val="00212DAD"/>
    <w:rsid w:val="00213112"/>
    <w:rsid w:val="002131C0"/>
    <w:rsid w:val="0021334A"/>
    <w:rsid w:val="00213371"/>
    <w:rsid w:val="002137D7"/>
    <w:rsid w:val="002147C4"/>
    <w:rsid w:val="002147CD"/>
    <w:rsid w:val="00215095"/>
    <w:rsid w:val="0021555B"/>
    <w:rsid w:val="002156B3"/>
    <w:rsid w:val="002157AA"/>
    <w:rsid w:val="00215B4B"/>
    <w:rsid w:val="0021612F"/>
    <w:rsid w:val="00216305"/>
    <w:rsid w:val="00216360"/>
    <w:rsid w:val="00216422"/>
    <w:rsid w:val="00216C82"/>
    <w:rsid w:val="00217134"/>
    <w:rsid w:val="00217405"/>
    <w:rsid w:val="0021752B"/>
    <w:rsid w:val="002176F7"/>
    <w:rsid w:val="00217979"/>
    <w:rsid w:val="00217C5E"/>
    <w:rsid w:val="00217CAE"/>
    <w:rsid w:val="00217CF9"/>
    <w:rsid w:val="00220075"/>
    <w:rsid w:val="0022033C"/>
    <w:rsid w:val="00220860"/>
    <w:rsid w:val="00220B32"/>
    <w:rsid w:val="00220BFA"/>
    <w:rsid w:val="00221339"/>
    <w:rsid w:val="00221C44"/>
    <w:rsid w:val="00221F89"/>
    <w:rsid w:val="00222857"/>
    <w:rsid w:val="002234F5"/>
    <w:rsid w:val="002236A4"/>
    <w:rsid w:val="002239EA"/>
    <w:rsid w:val="00223EC5"/>
    <w:rsid w:val="0022427F"/>
    <w:rsid w:val="0022436C"/>
    <w:rsid w:val="002244CE"/>
    <w:rsid w:val="00225708"/>
    <w:rsid w:val="00226559"/>
    <w:rsid w:val="00226600"/>
    <w:rsid w:val="00226E8C"/>
    <w:rsid w:val="00226FFC"/>
    <w:rsid w:val="0022716D"/>
    <w:rsid w:val="00227275"/>
    <w:rsid w:val="00230BF7"/>
    <w:rsid w:val="002315BB"/>
    <w:rsid w:val="00231900"/>
    <w:rsid w:val="002322BA"/>
    <w:rsid w:val="00232A00"/>
    <w:rsid w:val="00232A02"/>
    <w:rsid w:val="00233250"/>
    <w:rsid w:val="0023338C"/>
    <w:rsid w:val="00233682"/>
    <w:rsid w:val="00233A9D"/>
    <w:rsid w:val="00233C83"/>
    <w:rsid w:val="00233CAE"/>
    <w:rsid w:val="00233D36"/>
    <w:rsid w:val="00234193"/>
    <w:rsid w:val="00234386"/>
    <w:rsid w:val="0023443C"/>
    <w:rsid w:val="0023471E"/>
    <w:rsid w:val="00234C2C"/>
    <w:rsid w:val="00234E5B"/>
    <w:rsid w:val="0023513B"/>
    <w:rsid w:val="0023518F"/>
    <w:rsid w:val="002352E8"/>
    <w:rsid w:val="0023534B"/>
    <w:rsid w:val="0023561F"/>
    <w:rsid w:val="00235BEA"/>
    <w:rsid w:val="00236518"/>
    <w:rsid w:val="00236737"/>
    <w:rsid w:val="00236BD2"/>
    <w:rsid w:val="00236D91"/>
    <w:rsid w:val="002375A5"/>
    <w:rsid w:val="00237B13"/>
    <w:rsid w:val="00237BE0"/>
    <w:rsid w:val="00237EA6"/>
    <w:rsid w:val="00237FF4"/>
    <w:rsid w:val="00240151"/>
    <w:rsid w:val="0024079D"/>
    <w:rsid w:val="00240D47"/>
    <w:rsid w:val="00240D7E"/>
    <w:rsid w:val="00240E59"/>
    <w:rsid w:val="00241116"/>
    <w:rsid w:val="002413BE"/>
    <w:rsid w:val="002413F2"/>
    <w:rsid w:val="002419EB"/>
    <w:rsid w:val="00241A03"/>
    <w:rsid w:val="002420B8"/>
    <w:rsid w:val="002427E9"/>
    <w:rsid w:val="00243044"/>
    <w:rsid w:val="00243452"/>
    <w:rsid w:val="00243748"/>
    <w:rsid w:val="00243AB5"/>
    <w:rsid w:val="00243C23"/>
    <w:rsid w:val="00244A10"/>
    <w:rsid w:val="00244BF1"/>
    <w:rsid w:val="002450D6"/>
    <w:rsid w:val="002456B0"/>
    <w:rsid w:val="0024579A"/>
    <w:rsid w:val="002458B4"/>
    <w:rsid w:val="002458BC"/>
    <w:rsid w:val="00245B71"/>
    <w:rsid w:val="00245DA0"/>
    <w:rsid w:val="0024611E"/>
    <w:rsid w:val="0024624F"/>
    <w:rsid w:val="00246617"/>
    <w:rsid w:val="00246622"/>
    <w:rsid w:val="0024681E"/>
    <w:rsid w:val="00247647"/>
    <w:rsid w:val="00247A1E"/>
    <w:rsid w:val="00247A8E"/>
    <w:rsid w:val="00247B44"/>
    <w:rsid w:val="002500E5"/>
    <w:rsid w:val="00250487"/>
    <w:rsid w:val="002505CB"/>
    <w:rsid w:val="002505E8"/>
    <w:rsid w:val="00250777"/>
    <w:rsid w:val="002507A1"/>
    <w:rsid w:val="00250F90"/>
    <w:rsid w:val="00251093"/>
    <w:rsid w:val="00251648"/>
    <w:rsid w:val="002516BA"/>
    <w:rsid w:val="00251780"/>
    <w:rsid w:val="00251A8C"/>
    <w:rsid w:val="002526BA"/>
    <w:rsid w:val="00252BF3"/>
    <w:rsid w:val="002531C9"/>
    <w:rsid w:val="00253791"/>
    <w:rsid w:val="0025386B"/>
    <w:rsid w:val="00254974"/>
    <w:rsid w:val="00254A73"/>
    <w:rsid w:val="00254B7E"/>
    <w:rsid w:val="00254BFD"/>
    <w:rsid w:val="0025569B"/>
    <w:rsid w:val="0025582E"/>
    <w:rsid w:val="002558AF"/>
    <w:rsid w:val="00255955"/>
    <w:rsid w:val="00255C4B"/>
    <w:rsid w:val="00255DB2"/>
    <w:rsid w:val="00256059"/>
    <w:rsid w:val="00256237"/>
    <w:rsid w:val="002568E9"/>
    <w:rsid w:val="0025724C"/>
    <w:rsid w:val="00260471"/>
    <w:rsid w:val="00260544"/>
    <w:rsid w:val="0026059D"/>
    <w:rsid w:val="0026065F"/>
    <w:rsid w:val="002606D7"/>
    <w:rsid w:val="002607A4"/>
    <w:rsid w:val="002609FC"/>
    <w:rsid w:val="00260DFF"/>
    <w:rsid w:val="0026141D"/>
    <w:rsid w:val="0026169C"/>
    <w:rsid w:val="0026186B"/>
    <w:rsid w:val="00261934"/>
    <w:rsid w:val="00261AE0"/>
    <w:rsid w:val="00261AFC"/>
    <w:rsid w:val="00261FC9"/>
    <w:rsid w:val="002620E2"/>
    <w:rsid w:val="002632E1"/>
    <w:rsid w:val="002633D4"/>
    <w:rsid w:val="00263C27"/>
    <w:rsid w:val="00264416"/>
    <w:rsid w:val="002645FF"/>
    <w:rsid w:val="00264693"/>
    <w:rsid w:val="00264AE9"/>
    <w:rsid w:val="0026514E"/>
    <w:rsid w:val="002652ED"/>
    <w:rsid w:val="00265341"/>
    <w:rsid w:val="00265BDE"/>
    <w:rsid w:val="00266292"/>
    <w:rsid w:val="00266C26"/>
    <w:rsid w:val="00266CEC"/>
    <w:rsid w:val="00266EE4"/>
    <w:rsid w:val="002670D2"/>
    <w:rsid w:val="00267A5F"/>
    <w:rsid w:val="00270230"/>
    <w:rsid w:val="00270577"/>
    <w:rsid w:val="00270C1C"/>
    <w:rsid w:val="00270E84"/>
    <w:rsid w:val="00270F20"/>
    <w:rsid w:val="00271599"/>
    <w:rsid w:val="0027164C"/>
    <w:rsid w:val="00271850"/>
    <w:rsid w:val="00271C14"/>
    <w:rsid w:val="00271E96"/>
    <w:rsid w:val="00271F42"/>
    <w:rsid w:val="00272272"/>
    <w:rsid w:val="00272339"/>
    <w:rsid w:val="002730C4"/>
    <w:rsid w:val="002735AA"/>
    <w:rsid w:val="00273913"/>
    <w:rsid w:val="00273AE6"/>
    <w:rsid w:val="00273B13"/>
    <w:rsid w:val="00273BF4"/>
    <w:rsid w:val="00273E9C"/>
    <w:rsid w:val="0027421F"/>
    <w:rsid w:val="00274712"/>
    <w:rsid w:val="002748EC"/>
    <w:rsid w:val="00274D3D"/>
    <w:rsid w:val="00275452"/>
    <w:rsid w:val="00275766"/>
    <w:rsid w:val="00275ACB"/>
    <w:rsid w:val="00276B85"/>
    <w:rsid w:val="00276CFA"/>
    <w:rsid w:val="00276DA0"/>
    <w:rsid w:val="00276DA7"/>
    <w:rsid w:val="00276E20"/>
    <w:rsid w:val="00276E52"/>
    <w:rsid w:val="00276FC4"/>
    <w:rsid w:val="002776DD"/>
    <w:rsid w:val="0027781F"/>
    <w:rsid w:val="00277975"/>
    <w:rsid w:val="00277BD4"/>
    <w:rsid w:val="00277F3F"/>
    <w:rsid w:val="00277FB4"/>
    <w:rsid w:val="00280199"/>
    <w:rsid w:val="00280406"/>
    <w:rsid w:val="00280E05"/>
    <w:rsid w:val="00280E50"/>
    <w:rsid w:val="00281D47"/>
    <w:rsid w:val="00281F4E"/>
    <w:rsid w:val="0028216F"/>
    <w:rsid w:val="002824AE"/>
    <w:rsid w:val="002828B0"/>
    <w:rsid w:val="00282BD3"/>
    <w:rsid w:val="00283245"/>
    <w:rsid w:val="002833B9"/>
    <w:rsid w:val="00283C85"/>
    <w:rsid w:val="00283C94"/>
    <w:rsid w:val="00284622"/>
    <w:rsid w:val="00284DFD"/>
    <w:rsid w:val="002856F5"/>
    <w:rsid w:val="00285834"/>
    <w:rsid w:val="002859FC"/>
    <w:rsid w:val="00285C0A"/>
    <w:rsid w:val="00285C83"/>
    <w:rsid w:val="00285CFA"/>
    <w:rsid w:val="00285F34"/>
    <w:rsid w:val="00285FA8"/>
    <w:rsid w:val="0028616D"/>
    <w:rsid w:val="00286199"/>
    <w:rsid w:val="002868AB"/>
    <w:rsid w:val="00286E72"/>
    <w:rsid w:val="002900F7"/>
    <w:rsid w:val="00290A2F"/>
    <w:rsid w:val="00290BE4"/>
    <w:rsid w:val="00290E1D"/>
    <w:rsid w:val="0029104A"/>
    <w:rsid w:val="00291144"/>
    <w:rsid w:val="002913A1"/>
    <w:rsid w:val="002913DA"/>
    <w:rsid w:val="00291701"/>
    <w:rsid w:val="00291DD8"/>
    <w:rsid w:val="00292200"/>
    <w:rsid w:val="00292278"/>
    <w:rsid w:val="002922AF"/>
    <w:rsid w:val="0029238B"/>
    <w:rsid w:val="0029286E"/>
    <w:rsid w:val="00292924"/>
    <w:rsid w:val="00293241"/>
    <w:rsid w:val="0029330A"/>
    <w:rsid w:val="00293738"/>
    <w:rsid w:val="0029380E"/>
    <w:rsid w:val="00293902"/>
    <w:rsid w:val="00293B77"/>
    <w:rsid w:val="00293C0D"/>
    <w:rsid w:val="002946D4"/>
    <w:rsid w:val="002947CE"/>
    <w:rsid w:val="00294863"/>
    <w:rsid w:val="0029498C"/>
    <w:rsid w:val="00294B42"/>
    <w:rsid w:val="00294C26"/>
    <w:rsid w:val="00294C43"/>
    <w:rsid w:val="00294DAB"/>
    <w:rsid w:val="00294F6A"/>
    <w:rsid w:val="00294F7E"/>
    <w:rsid w:val="00296324"/>
    <w:rsid w:val="0029676C"/>
    <w:rsid w:val="00296770"/>
    <w:rsid w:val="00296998"/>
    <w:rsid w:val="002979E8"/>
    <w:rsid w:val="00297D8F"/>
    <w:rsid w:val="00297E89"/>
    <w:rsid w:val="00297F00"/>
    <w:rsid w:val="002A03C3"/>
    <w:rsid w:val="002A04BC"/>
    <w:rsid w:val="002A0696"/>
    <w:rsid w:val="002A0A73"/>
    <w:rsid w:val="002A0E00"/>
    <w:rsid w:val="002A10CA"/>
    <w:rsid w:val="002A1FAC"/>
    <w:rsid w:val="002A2197"/>
    <w:rsid w:val="002A22F7"/>
    <w:rsid w:val="002A23F1"/>
    <w:rsid w:val="002A2482"/>
    <w:rsid w:val="002A292E"/>
    <w:rsid w:val="002A2942"/>
    <w:rsid w:val="002A2BAB"/>
    <w:rsid w:val="002A2BEF"/>
    <w:rsid w:val="002A2FBA"/>
    <w:rsid w:val="002A2FE9"/>
    <w:rsid w:val="002A4663"/>
    <w:rsid w:val="002A4E69"/>
    <w:rsid w:val="002A4F3F"/>
    <w:rsid w:val="002A5243"/>
    <w:rsid w:val="002A5549"/>
    <w:rsid w:val="002A5809"/>
    <w:rsid w:val="002A5A99"/>
    <w:rsid w:val="002A5AFE"/>
    <w:rsid w:val="002A5FAE"/>
    <w:rsid w:val="002A60A4"/>
    <w:rsid w:val="002A60C1"/>
    <w:rsid w:val="002A6203"/>
    <w:rsid w:val="002A68C4"/>
    <w:rsid w:val="002A6B62"/>
    <w:rsid w:val="002A71B4"/>
    <w:rsid w:val="002A74F9"/>
    <w:rsid w:val="002A7771"/>
    <w:rsid w:val="002A77FD"/>
    <w:rsid w:val="002B0565"/>
    <w:rsid w:val="002B0953"/>
    <w:rsid w:val="002B0F86"/>
    <w:rsid w:val="002B1C15"/>
    <w:rsid w:val="002B1D4A"/>
    <w:rsid w:val="002B1EE1"/>
    <w:rsid w:val="002B2149"/>
    <w:rsid w:val="002B2246"/>
    <w:rsid w:val="002B23A1"/>
    <w:rsid w:val="002B2432"/>
    <w:rsid w:val="002B2E1E"/>
    <w:rsid w:val="002B3624"/>
    <w:rsid w:val="002B371F"/>
    <w:rsid w:val="002B3986"/>
    <w:rsid w:val="002B3B2D"/>
    <w:rsid w:val="002B3D92"/>
    <w:rsid w:val="002B3FF4"/>
    <w:rsid w:val="002B4618"/>
    <w:rsid w:val="002B47E3"/>
    <w:rsid w:val="002B498C"/>
    <w:rsid w:val="002B4BC8"/>
    <w:rsid w:val="002B4C94"/>
    <w:rsid w:val="002B530E"/>
    <w:rsid w:val="002B54C0"/>
    <w:rsid w:val="002B5E47"/>
    <w:rsid w:val="002B5F2F"/>
    <w:rsid w:val="002B626E"/>
    <w:rsid w:val="002B62FD"/>
    <w:rsid w:val="002B630E"/>
    <w:rsid w:val="002B6430"/>
    <w:rsid w:val="002B6567"/>
    <w:rsid w:val="002B6BB2"/>
    <w:rsid w:val="002B71CD"/>
    <w:rsid w:val="002B7414"/>
    <w:rsid w:val="002B7A44"/>
    <w:rsid w:val="002B7B03"/>
    <w:rsid w:val="002C01F9"/>
    <w:rsid w:val="002C025E"/>
    <w:rsid w:val="002C0443"/>
    <w:rsid w:val="002C09C9"/>
    <w:rsid w:val="002C113F"/>
    <w:rsid w:val="002C16D7"/>
    <w:rsid w:val="002C173F"/>
    <w:rsid w:val="002C1BEC"/>
    <w:rsid w:val="002C25B7"/>
    <w:rsid w:val="002C2874"/>
    <w:rsid w:val="002C2AE0"/>
    <w:rsid w:val="002C2F6C"/>
    <w:rsid w:val="002C32D1"/>
    <w:rsid w:val="002C430C"/>
    <w:rsid w:val="002C435D"/>
    <w:rsid w:val="002C493B"/>
    <w:rsid w:val="002C4ACF"/>
    <w:rsid w:val="002C4DC9"/>
    <w:rsid w:val="002C4F65"/>
    <w:rsid w:val="002C50F2"/>
    <w:rsid w:val="002C5495"/>
    <w:rsid w:val="002C57EF"/>
    <w:rsid w:val="002C667B"/>
    <w:rsid w:val="002C686D"/>
    <w:rsid w:val="002C68DC"/>
    <w:rsid w:val="002C6EC5"/>
    <w:rsid w:val="002C7429"/>
    <w:rsid w:val="002C75D5"/>
    <w:rsid w:val="002C7897"/>
    <w:rsid w:val="002C79C5"/>
    <w:rsid w:val="002C7AB9"/>
    <w:rsid w:val="002C7B58"/>
    <w:rsid w:val="002C7F34"/>
    <w:rsid w:val="002D00F5"/>
    <w:rsid w:val="002D0A1B"/>
    <w:rsid w:val="002D0C4C"/>
    <w:rsid w:val="002D194A"/>
    <w:rsid w:val="002D1B07"/>
    <w:rsid w:val="002D26DB"/>
    <w:rsid w:val="002D2AD8"/>
    <w:rsid w:val="002D2BAD"/>
    <w:rsid w:val="002D2D0B"/>
    <w:rsid w:val="002D31BA"/>
    <w:rsid w:val="002D3861"/>
    <w:rsid w:val="002D3B9F"/>
    <w:rsid w:val="002D3EE4"/>
    <w:rsid w:val="002D4359"/>
    <w:rsid w:val="002D43BB"/>
    <w:rsid w:val="002D44B4"/>
    <w:rsid w:val="002D4E10"/>
    <w:rsid w:val="002D51D6"/>
    <w:rsid w:val="002D5336"/>
    <w:rsid w:val="002D5364"/>
    <w:rsid w:val="002D551D"/>
    <w:rsid w:val="002D5762"/>
    <w:rsid w:val="002D66A4"/>
    <w:rsid w:val="002D6785"/>
    <w:rsid w:val="002D75BB"/>
    <w:rsid w:val="002D7A1B"/>
    <w:rsid w:val="002D7FD1"/>
    <w:rsid w:val="002E0819"/>
    <w:rsid w:val="002E0B48"/>
    <w:rsid w:val="002E119B"/>
    <w:rsid w:val="002E11E1"/>
    <w:rsid w:val="002E124D"/>
    <w:rsid w:val="002E12DD"/>
    <w:rsid w:val="002E1E8D"/>
    <w:rsid w:val="002E21E0"/>
    <w:rsid w:val="002E2746"/>
    <w:rsid w:val="002E2BA4"/>
    <w:rsid w:val="002E2D06"/>
    <w:rsid w:val="002E304A"/>
    <w:rsid w:val="002E34A6"/>
    <w:rsid w:val="002E34F2"/>
    <w:rsid w:val="002E3526"/>
    <w:rsid w:val="002E3AF9"/>
    <w:rsid w:val="002E3F1F"/>
    <w:rsid w:val="002E3F79"/>
    <w:rsid w:val="002E3FFF"/>
    <w:rsid w:val="002E4650"/>
    <w:rsid w:val="002E4B79"/>
    <w:rsid w:val="002E4D3E"/>
    <w:rsid w:val="002E4FE8"/>
    <w:rsid w:val="002E5566"/>
    <w:rsid w:val="002E5ACA"/>
    <w:rsid w:val="002E5B18"/>
    <w:rsid w:val="002E5C7D"/>
    <w:rsid w:val="002E5FF1"/>
    <w:rsid w:val="002E66D4"/>
    <w:rsid w:val="002E68C5"/>
    <w:rsid w:val="002E6BD5"/>
    <w:rsid w:val="002E7047"/>
    <w:rsid w:val="002E7381"/>
    <w:rsid w:val="002E7BD6"/>
    <w:rsid w:val="002E7EE0"/>
    <w:rsid w:val="002E7F5F"/>
    <w:rsid w:val="002E7F6A"/>
    <w:rsid w:val="002F006B"/>
    <w:rsid w:val="002F0080"/>
    <w:rsid w:val="002F0277"/>
    <w:rsid w:val="002F031E"/>
    <w:rsid w:val="002F06FC"/>
    <w:rsid w:val="002F0DA6"/>
    <w:rsid w:val="002F130A"/>
    <w:rsid w:val="002F1368"/>
    <w:rsid w:val="002F177E"/>
    <w:rsid w:val="002F1A33"/>
    <w:rsid w:val="002F298F"/>
    <w:rsid w:val="002F2E37"/>
    <w:rsid w:val="002F3D17"/>
    <w:rsid w:val="002F3DAA"/>
    <w:rsid w:val="002F40A4"/>
    <w:rsid w:val="002F4480"/>
    <w:rsid w:val="002F4945"/>
    <w:rsid w:val="002F4BD8"/>
    <w:rsid w:val="002F4CC8"/>
    <w:rsid w:val="002F4E02"/>
    <w:rsid w:val="002F540C"/>
    <w:rsid w:val="002F56C8"/>
    <w:rsid w:val="002F5C22"/>
    <w:rsid w:val="002F5E2D"/>
    <w:rsid w:val="002F62DA"/>
    <w:rsid w:val="002F67A0"/>
    <w:rsid w:val="002F6807"/>
    <w:rsid w:val="002F69BC"/>
    <w:rsid w:val="002F6AA8"/>
    <w:rsid w:val="002F74F6"/>
    <w:rsid w:val="002F7A88"/>
    <w:rsid w:val="003001E5"/>
    <w:rsid w:val="00300315"/>
    <w:rsid w:val="0030067C"/>
    <w:rsid w:val="00300799"/>
    <w:rsid w:val="00300A64"/>
    <w:rsid w:val="00300D70"/>
    <w:rsid w:val="003013DB"/>
    <w:rsid w:val="0030192E"/>
    <w:rsid w:val="00301A92"/>
    <w:rsid w:val="00301C83"/>
    <w:rsid w:val="00301D12"/>
    <w:rsid w:val="003020C9"/>
    <w:rsid w:val="003021A8"/>
    <w:rsid w:val="00302227"/>
    <w:rsid w:val="003026C4"/>
    <w:rsid w:val="00302D64"/>
    <w:rsid w:val="003031CF"/>
    <w:rsid w:val="0030352D"/>
    <w:rsid w:val="00303668"/>
    <w:rsid w:val="00303F80"/>
    <w:rsid w:val="00304215"/>
    <w:rsid w:val="003042FC"/>
    <w:rsid w:val="00304390"/>
    <w:rsid w:val="00304A1B"/>
    <w:rsid w:val="00305029"/>
    <w:rsid w:val="003051D9"/>
    <w:rsid w:val="0030564A"/>
    <w:rsid w:val="00305688"/>
    <w:rsid w:val="00305B74"/>
    <w:rsid w:val="00305F9B"/>
    <w:rsid w:val="00305FC4"/>
    <w:rsid w:val="00306486"/>
    <w:rsid w:val="0030667A"/>
    <w:rsid w:val="0030683D"/>
    <w:rsid w:val="00306F22"/>
    <w:rsid w:val="00307541"/>
    <w:rsid w:val="00307AFE"/>
    <w:rsid w:val="00307DDD"/>
    <w:rsid w:val="00310157"/>
    <w:rsid w:val="0031060F"/>
    <w:rsid w:val="0031066F"/>
    <w:rsid w:val="00310CC1"/>
    <w:rsid w:val="00311169"/>
    <w:rsid w:val="0031182B"/>
    <w:rsid w:val="00311D99"/>
    <w:rsid w:val="003122DF"/>
    <w:rsid w:val="00312BB7"/>
    <w:rsid w:val="00312CC6"/>
    <w:rsid w:val="00312F8C"/>
    <w:rsid w:val="003132E2"/>
    <w:rsid w:val="00313A27"/>
    <w:rsid w:val="00313AE1"/>
    <w:rsid w:val="00313C6B"/>
    <w:rsid w:val="00314355"/>
    <w:rsid w:val="0031446C"/>
    <w:rsid w:val="00314548"/>
    <w:rsid w:val="0031486D"/>
    <w:rsid w:val="0031489B"/>
    <w:rsid w:val="00314D19"/>
    <w:rsid w:val="00314F61"/>
    <w:rsid w:val="00314F91"/>
    <w:rsid w:val="00315D6C"/>
    <w:rsid w:val="00316162"/>
    <w:rsid w:val="0031623E"/>
    <w:rsid w:val="003162C5"/>
    <w:rsid w:val="00316720"/>
    <w:rsid w:val="0031697C"/>
    <w:rsid w:val="00316B9F"/>
    <w:rsid w:val="00316D28"/>
    <w:rsid w:val="00316F4C"/>
    <w:rsid w:val="00317596"/>
    <w:rsid w:val="00317631"/>
    <w:rsid w:val="00320854"/>
    <w:rsid w:val="00320B0C"/>
    <w:rsid w:val="0032126B"/>
    <w:rsid w:val="00321CAF"/>
    <w:rsid w:val="00321F9A"/>
    <w:rsid w:val="00322B0A"/>
    <w:rsid w:val="003230D9"/>
    <w:rsid w:val="00323AA6"/>
    <w:rsid w:val="00323C97"/>
    <w:rsid w:val="003242B2"/>
    <w:rsid w:val="003243CD"/>
    <w:rsid w:val="0032447F"/>
    <w:rsid w:val="003245AB"/>
    <w:rsid w:val="00324999"/>
    <w:rsid w:val="00324F4E"/>
    <w:rsid w:val="003255F1"/>
    <w:rsid w:val="00325635"/>
    <w:rsid w:val="00325639"/>
    <w:rsid w:val="0032584C"/>
    <w:rsid w:val="00325DA7"/>
    <w:rsid w:val="00325DD9"/>
    <w:rsid w:val="00326394"/>
    <w:rsid w:val="00326751"/>
    <w:rsid w:val="0032702A"/>
    <w:rsid w:val="003274A5"/>
    <w:rsid w:val="00327BC8"/>
    <w:rsid w:val="00330131"/>
    <w:rsid w:val="003303DF"/>
    <w:rsid w:val="00330E8E"/>
    <w:rsid w:val="00331672"/>
    <w:rsid w:val="00331C2A"/>
    <w:rsid w:val="00331D80"/>
    <w:rsid w:val="00331D90"/>
    <w:rsid w:val="00331FEB"/>
    <w:rsid w:val="0033224A"/>
    <w:rsid w:val="0033249A"/>
    <w:rsid w:val="00332A47"/>
    <w:rsid w:val="00332C88"/>
    <w:rsid w:val="00332F1B"/>
    <w:rsid w:val="00333ED3"/>
    <w:rsid w:val="00333FD0"/>
    <w:rsid w:val="00334825"/>
    <w:rsid w:val="00334B05"/>
    <w:rsid w:val="00334B7F"/>
    <w:rsid w:val="00334D1C"/>
    <w:rsid w:val="00334D82"/>
    <w:rsid w:val="00334E88"/>
    <w:rsid w:val="00335310"/>
    <w:rsid w:val="003355ED"/>
    <w:rsid w:val="00335712"/>
    <w:rsid w:val="003358A1"/>
    <w:rsid w:val="00336106"/>
    <w:rsid w:val="00336186"/>
    <w:rsid w:val="00336391"/>
    <w:rsid w:val="003363AE"/>
    <w:rsid w:val="0033650C"/>
    <w:rsid w:val="00336832"/>
    <w:rsid w:val="00337329"/>
    <w:rsid w:val="0033760E"/>
    <w:rsid w:val="0033775D"/>
    <w:rsid w:val="00337770"/>
    <w:rsid w:val="00337F39"/>
    <w:rsid w:val="00337F8D"/>
    <w:rsid w:val="0034071D"/>
    <w:rsid w:val="00340C23"/>
    <w:rsid w:val="00340C80"/>
    <w:rsid w:val="003412CD"/>
    <w:rsid w:val="0034130F"/>
    <w:rsid w:val="00341635"/>
    <w:rsid w:val="003416C2"/>
    <w:rsid w:val="003417A3"/>
    <w:rsid w:val="00342161"/>
    <w:rsid w:val="00342B20"/>
    <w:rsid w:val="003432C6"/>
    <w:rsid w:val="003432CA"/>
    <w:rsid w:val="00344160"/>
    <w:rsid w:val="003447B0"/>
    <w:rsid w:val="003448B4"/>
    <w:rsid w:val="00344AD4"/>
    <w:rsid w:val="00344B29"/>
    <w:rsid w:val="00344B6F"/>
    <w:rsid w:val="00344F7D"/>
    <w:rsid w:val="0034501F"/>
    <w:rsid w:val="00345343"/>
    <w:rsid w:val="003454A8"/>
    <w:rsid w:val="00345564"/>
    <w:rsid w:val="003459BF"/>
    <w:rsid w:val="00345A5C"/>
    <w:rsid w:val="00345DE7"/>
    <w:rsid w:val="00345E98"/>
    <w:rsid w:val="00346121"/>
    <w:rsid w:val="003461D6"/>
    <w:rsid w:val="003462E2"/>
    <w:rsid w:val="00346496"/>
    <w:rsid w:val="003465B7"/>
    <w:rsid w:val="003468C5"/>
    <w:rsid w:val="00346973"/>
    <w:rsid w:val="0034722E"/>
    <w:rsid w:val="00347431"/>
    <w:rsid w:val="00347761"/>
    <w:rsid w:val="003479B7"/>
    <w:rsid w:val="00347F95"/>
    <w:rsid w:val="0035077A"/>
    <w:rsid w:val="003507BD"/>
    <w:rsid w:val="003507BF"/>
    <w:rsid w:val="00351314"/>
    <w:rsid w:val="00351717"/>
    <w:rsid w:val="00352216"/>
    <w:rsid w:val="003522E6"/>
    <w:rsid w:val="003527B9"/>
    <w:rsid w:val="00352A8A"/>
    <w:rsid w:val="00352E8B"/>
    <w:rsid w:val="0035314F"/>
    <w:rsid w:val="00353157"/>
    <w:rsid w:val="0035329F"/>
    <w:rsid w:val="00353375"/>
    <w:rsid w:val="003539A7"/>
    <w:rsid w:val="00353ACE"/>
    <w:rsid w:val="00353E7D"/>
    <w:rsid w:val="0035493E"/>
    <w:rsid w:val="003549A4"/>
    <w:rsid w:val="003549B6"/>
    <w:rsid w:val="00354DE2"/>
    <w:rsid w:val="00354FDD"/>
    <w:rsid w:val="003550CD"/>
    <w:rsid w:val="00355253"/>
    <w:rsid w:val="00355811"/>
    <w:rsid w:val="00355A1A"/>
    <w:rsid w:val="00355BF1"/>
    <w:rsid w:val="0035622D"/>
    <w:rsid w:val="00356F5B"/>
    <w:rsid w:val="00357245"/>
    <w:rsid w:val="00357562"/>
    <w:rsid w:val="003576BB"/>
    <w:rsid w:val="003577C8"/>
    <w:rsid w:val="00357BC2"/>
    <w:rsid w:val="00357C16"/>
    <w:rsid w:val="003600CC"/>
    <w:rsid w:val="00360344"/>
    <w:rsid w:val="0036044E"/>
    <w:rsid w:val="00360568"/>
    <w:rsid w:val="0036078C"/>
    <w:rsid w:val="003610B0"/>
    <w:rsid w:val="003615A7"/>
    <w:rsid w:val="00361759"/>
    <w:rsid w:val="00361855"/>
    <w:rsid w:val="00361A4F"/>
    <w:rsid w:val="00361FA0"/>
    <w:rsid w:val="00362730"/>
    <w:rsid w:val="00362FD6"/>
    <w:rsid w:val="00363158"/>
    <w:rsid w:val="00363861"/>
    <w:rsid w:val="003638DA"/>
    <w:rsid w:val="00363C2F"/>
    <w:rsid w:val="00363EDE"/>
    <w:rsid w:val="0036488A"/>
    <w:rsid w:val="00364B18"/>
    <w:rsid w:val="00364C67"/>
    <w:rsid w:val="00365045"/>
    <w:rsid w:val="0036567E"/>
    <w:rsid w:val="00365B5B"/>
    <w:rsid w:val="00366130"/>
    <w:rsid w:val="00366DAA"/>
    <w:rsid w:val="00366DE8"/>
    <w:rsid w:val="00370563"/>
    <w:rsid w:val="003705EF"/>
    <w:rsid w:val="00370AC9"/>
    <w:rsid w:val="00370C06"/>
    <w:rsid w:val="00370C30"/>
    <w:rsid w:val="00371BC7"/>
    <w:rsid w:val="00371BFE"/>
    <w:rsid w:val="00372230"/>
    <w:rsid w:val="00372271"/>
    <w:rsid w:val="0037247A"/>
    <w:rsid w:val="00372AC7"/>
    <w:rsid w:val="00372CB4"/>
    <w:rsid w:val="00372CB6"/>
    <w:rsid w:val="00372CFF"/>
    <w:rsid w:val="003733F4"/>
    <w:rsid w:val="00373901"/>
    <w:rsid w:val="00373941"/>
    <w:rsid w:val="00373BE8"/>
    <w:rsid w:val="00373C53"/>
    <w:rsid w:val="00373C5B"/>
    <w:rsid w:val="00373D0B"/>
    <w:rsid w:val="00373DBF"/>
    <w:rsid w:val="00374170"/>
    <w:rsid w:val="003741BF"/>
    <w:rsid w:val="003742C0"/>
    <w:rsid w:val="0037480F"/>
    <w:rsid w:val="00374975"/>
    <w:rsid w:val="003755A2"/>
    <w:rsid w:val="003755CF"/>
    <w:rsid w:val="0037585C"/>
    <w:rsid w:val="00375F77"/>
    <w:rsid w:val="003765A7"/>
    <w:rsid w:val="0037667A"/>
    <w:rsid w:val="003767FA"/>
    <w:rsid w:val="0037734A"/>
    <w:rsid w:val="00380114"/>
    <w:rsid w:val="003803C5"/>
    <w:rsid w:val="003815A3"/>
    <w:rsid w:val="003816BE"/>
    <w:rsid w:val="00381937"/>
    <w:rsid w:val="00381CDC"/>
    <w:rsid w:val="00382780"/>
    <w:rsid w:val="00382959"/>
    <w:rsid w:val="0038295A"/>
    <w:rsid w:val="00382B03"/>
    <w:rsid w:val="00382FE6"/>
    <w:rsid w:val="0038345E"/>
    <w:rsid w:val="003836CA"/>
    <w:rsid w:val="003838EA"/>
    <w:rsid w:val="00383A64"/>
    <w:rsid w:val="00383B0C"/>
    <w:rsid w:val="00383CDB"/>
    <w:rsid w:val="0038571F"/>
    <w:rsid w:val="00385BCF"/>
    <w:rsid w:val="00386370"/>
    <w:rsid w:val="0038654E"/>
    <w:rsid w:val="00386729"/>
    <w:rsid w:val="003867C7"/>
    <w:rsid w:val="00386943"/>
    <w:rsid w:val="003869F4"/>
    <w:rsid w:val="00386C6F"/>
    <w:rsid w:val="00386D41"/>
    <w:rsid w:val="00387190"/>
    <w:rsid w:val="003874B2"/>
    <w:rsid w:val="00387C43"/>
    <w:rsid w:val="00390636"/>
    <w:rsid w:val="00390E4D"/>
    <w:rsid w:val="003918AA"/>
    <w:rsid w:val="00392760"/>
    <w:rsid w:val="00392778"/>
    <w:rsid w:val="00392978"/>
    <w:rsid w:val="00392BF2"/>
    <w:rsid w:val="00392D3A"/>
    <w:rsid w:val="00392F3C"/>
    <w:rsid w:val="0039318B"/>
    <w:rsid w:val="003937CF"/>
    <w:rsid w:val="003940FA"/>
    <w:rsid w:val="003946D5"/>
    <w:rsid w:val="00394A08"/>
    <w:rsid w:val="00394A88"/>
    <w:rsid w:val="00394DE8"/>
    <w:rsid w:val="00394F13"/>
    <w:rsid w:val="0039543A"/>
    <w:rsid w:val="0039549C"/>
    <w:rsid w:val="003955CD"/>
    <w:rsid w:val="003959BD"/>
    <w:rsid w:val="00395AB0"/>
    <w:rsid w:val="00395BB6"/>
    <w:rsid w:val="00396376"/>
    <w:rsid w:val="0039675D"/>
    <w:rsid w:val="00396AD6"/>
    <w:rsid w:val="00396B8A"/>
    <w:rsid w:val="00396C25"/>
    <w:rsid w:val="00396CB9"/>
    <w:rsid w:val="00396F4C"/>
    <w:rsid w:val="003970E7"/>
    <w:rsid w:val="00397158"/>
    <w:rsid w:val="003A0427"/>
    <w:rsid w:val="003A0486"/>
    <w:rsid w:val="003A19A6"/>
    <w:rsid w:val="003A2077"/>
    <w:rsid w:val="003A2131"/>
    <w:rsid w:val="003A214D"/>
    <w:rsid w:val="003A22F9"/>
    <w:rsid w:val="003A2C05"/>
    <w:rsid w:val="003A30CF"/>
    <w:rsid w:val="003A31F6"/>
    <w:rsid w:val="003A3768"/>
    <w:rsid w:val="003A3F9E"/>
    <w:rsid w:val="003A560E"/>
    <w:rsid w:val="003A5F0E"/>
    <w:rsid w:val="003A61C2"/>
    <w:rsid w:val="003A6460"/>
    <w:rsid w:val="003A6C7F"/>
    <w:rsid w:val="003A6DAB"/>
    <w:rsid w:val="003A7214"/>
    <w:rsid w:val="003A7A73"/>
    <w:rsid w:val="003A7B7B"/>
    <w:rsid w:val="003B002A"/>
    <w:rsid w:val="003B0160"/>
    <w:rsid w:val="003B03B0"/>
    <w:rsid w:val="003B0516"/>
    <w:rsid w:val="003B0C7F"/>
    <w:rsid w:val="003B0FCB"/>
    <w:rsid w:val="003B118F"/>
    <w:rsid w:val="003B129B"/>
    <w:rsid w:val="003B1388"/>
    <w:rsid w:val="003B1882"/>
    <w:rsid w:val="003B2022"/>
    <w:rsid w:val="003B26B3"/>
    <w:rsid w:val="003B2A4C"/>
    <w:rsid w:val="003B2B41"/>
    <w:rsid w:val="003B2F0B"/>
    <w:rsid w:val="003B2F91"/>
    <w:rsid w:val="003B307F"/>
    <w:rsid w:val="003B327C"/>
    <w:rsid w:val="003B33BE"/>
    <w:rsid w:val="003B3473"/>
    <w:rsid w:val="003B3568"/>
    <w:rsid w:val="003B359A"/>
    <w:rsid w:val="003B3751"/>
    <w:rsid w:val="003B3D4A"/>
    <w:rsid w:val="003B3DDE"/>
    <w:rsid w:val="003B4512"/>
    <w:rsid w:val="003B4A5C"/>
    <w:rsid w:val="003B585B"/>
    <w:rsid w:val="003B5959"/>
    <w:rsid w:val="003B61C4"/>
    <w:rsid w:val="003B67D2"/>
    <w:rsid w:val="003B682F"/>
    <w:rsid w:val="003B68DE"/>
    <w:rsid w:val="003B6C38"/>
    <w:rsid w:val="003B7471"/>
    <w:rsid w:val="003B7503"/>
    <w:rsid w:val="003B757D"/>
    <w:rsid w:val="003B75A9"/>
    <w:rsid w:val="003B7734"/>
    <w:rsid w:val="003B7DCD"/>
    <w:rsid w:val="003C033F"/>
    <w:rsid w:val="003C039B"/>
    <w:rsid w:val="003C05F9"/>
    <w:rsid w:val="003C073C"/>
    <w:rsid w:val="003C076A"/>
    <w:rsid w:val="003C0961"/>
    <w:rsid w:val="003C0BD5"/>
    <w:rsid w:val="003C0F34"/>
    <w:rsid w:val="003C0F56"/>
    <w:rsid w:val="003C11F2"/>
    <w:rsid w:val="003C1249"/>
    <w:rsid w:val="003C1305"/>
    <w:rsid w:val="003C16F9"/>
    <w:rsid w:val="003C18C7"/>
    <w:rsid w:val="003C1C10"/>
    <w:rsid w:val="003C2078"/>
    <w:rsid w:val="003C2840"/>
    <w:rsid w:val="003C292E"/>
    <w:rsid w:val="003C2A66"/>
    <w:rsid w:val="003C2D75"/>
    <w:rsid w:val="003C2F50"/>
    <w:rsid w:val="003C358F"/>
    <w:rsid w:val="003C3ACC"/>
    <w:rsid w:val="003C54A8"/>
    <w:rsid w:val="003C54C2"/>
    <w:rsid w:val="003C58B3"/>
    <w:rsid w:val="003C5C75"/>
    <w:rsid w:val="003C5ED6"/>
    <w:rsid w:val="003C5EE3"/>
    <w:rsid w:val="003C6126"/>
    <w:rsid w:val="003C6B95"/>
    <w:rsid w:val="003C73B3"/>
    <w:rsid w:val="003C7414"/>
    <w:rsid w:val="003D01AC"/>
    <w:rsid w:val="003D0238"/>
    <w:rsid w:val="003D0ECB"/>
    <w:rsid w:val="003D1058"/>
    <w:rsid w:val="003D12BF"/>
    <w:rsid w:val="003D19B3"/>
    <w:rsid w:val="003D19C1"/>
    <w:rsid w:val="003D1BD5"/>
    <w:rsid w:val="003D1EAA"/>
    <w:rsid w:val="003D2724"/>
    <w:rsid w:val="003D2732"/>
    <w:rsid w:val="003D2896"/>
    <w:rsid w:val="003D33BC"/>
    <w:rsid w:val="003D3538"/>
    <w:rsid w:val="003D37D2"/>
    <w:rsid w:val="003D38DA"/>
    <w:rsid w:val="003D3B0C"/>
    <w:rsid w:val="003D3E14"/>
    <w:rsid w:val="003D3E7F"/>
    <w:rsid w:val="003D3F2B"/>
    <w:rsid w:val="003D4110"/>
    <w:rsid w:val="003D441A"/>
    <w:rsid w:val="003D4495"/>
    <w:rsid w:val="003D4623"/>
    <w:rsid w:val="003D4EAD"/>
    <w:rsid w:val="003D589D"/>
    <w:rsid w:val="003D5CF6"/>
    <w:rsid w:val="003D63A7"/>
    <w:rsid w:val="003D647A"/>
    <w:rsid w:val="003D6AD4"/>
    <w:rsid w:val="003D6EBB"/>
    <w:rsid w:val="003D6F93"/>
    <w:rsid w:val="003D71F8"/>
    <w:rsid w:val="003D73DB"/>
    <w:rsid w:val="003D7400"/>
    <w:rsid w:val="003D7A89"/>
    <w:rsid w:val="003D7ACF"/>
    <w:rsid w:val="003D7AEE"/>
    <w:rsid w:val="003E0102"/>
    <w:rsid w:val="003E0303"/>
    <w:rsid w:val="003E0908"/>
    <w:rsid w:val="003E09EE"/>
    <w:rsid w:val="003E0E21"/>
    <w:rsid w:val="003E138C"/>
    <w:rsid w:val="003E146E"/>
    <w:rsid w:val="003E14BC"/>
    <w:rsid w:val="003E1F32"/>
    <w:rsid w:val="003E1FFC"/>
    <w:rsid w:val="003E217D"/>
    <w:rsid w:val="003E2757"/>
    <w:rsid w:val="003E28EC"/>
    <w:rsid w:val="003E2C15"/>
    <w:rsid w:val="003E2FE0"/>
    <w:rsid w:val="003E3094"/>
    <w:rsid w:val="003E3235"/>
    <w:rsid w:val="003E32AB"/>
    <w:rsid w:val="003E3B44"/>
    <w:rsid w:val="003E3E4E"/>
    <w:rsid w:val="003E436D"/>
    <w:rsid w:val="003E4432"/>
    <w:rsid w:val="003E46B1"/>
    <w:rsid w:val="003E472D"/>
    <w:rsid w:val="003E512B"/>
    <w:rsid w:val="003E52F1"/>
    <w:rsid w:val="003E5480"/>
    <w:rsid w:val="003E551B"/>
    <w:rsid w:val="003E609E"/>
    <w:rsid w:val="003E639B"/>
    <w:rsid w:val="003E67FE"/>
    <w:rsid w:val="003E6898"/>
    <w:rsid w:val="003E6C05"/>
    <w:rsid w:val="003E6DD0"/>
    <w:rsid w:val="003E7672"/>
    <w:rsid w:val="003E7A81"/>
    <w:rsid w:val="003E7BCB"/>
    <w:rsid w:val="003E7BEE"/>
    <w:rsid w:val="003F002F"/>
    <w:rsid w:val="003F01F0"/>
    <w:rsid w:val="003F053E"/>
    <w:rsid w:val="003F0810"/>
    <w:rsid w:val="003F0858"/>
    <w:rsid w:val="003F0EBD"/>
    <w:rsid w:val="003F107D"/>
    <w:rsid w:val="003F10E9"/>
    <w:rsid w:val="003F11D7"/>
    <w:rsid w:val="003F17C7"/>
    <w:rsid w:val="003F183F"/>
    <w:rsid w:val="003F1E0C"/>
    <w:rsid w:val="003F1F1E"/>
    <w:rsid w:val="003F2557"/>
    <w:rsid w:val="003F2CC7"/>
    <w:rsid w:val="003F3241"/>
    <w:rsid w:val="003F34E0"/>
    <w:rsid w:val="003F368F"/>
    <w:rsid w:val="003F3F83"/>
    <w:rsid w:val="003F4089"/>
    <w:rsid w:val="003F40B3"/>
    <w:rsid w:val="003F4137"/>
    <w:rsid w:val="003F45AA"/>
    <w:rsid w:val="003F49B6"/>
    <w:rsid w:val="003F4DB5"/>
    <w:rsid w:val="003F4E9D"/>
    <w:rsid w:val="003F5330"/>
    <w:rsid w:val="003F5411"/>
    <w:rsid w:val="003F567B"/>
    <w:rsid w:val="003F56B6"/>
    <w:rsid w:val="003F58A1"/>
    <w:rsid w:val="003F6116"/>
    <w:rsid w:val="003F6302"/>
    <w:rsid w:val="003F63FE"/>
    <w:rsid w:val="003F6443"/>
    <w:rsid w:val="003F6B49"/>
    <w:rsid w:val="003F723C"/>
    <w:rsid w:val="003F7ACE"/>
    <w:rsid w:val="0040017E"/>
    <w:rsid w:val="00400D14"/>
    <w:rsid w:val="00400F23"/>
    <w:rsid w:val="004013F0"/>
    <w:rsid w:val="00401DEF"/>
    <w:rsid w:val="00402576"/>
    <w:rsid w:val="004026BF"/>
    <w:rsid w:val="00402B83"/>
    <w:rsid w:val="00403040"/>
    <w:rsid w:val="004031D2"/>
    <w:rsid w:val="0040321E"/>
    <w:rsid w:val="00403695"/>
    <w:rsid w:val="00403A84"/>
    <w:rsid w:val="00403AFD"/>
    <w:rsid w:val="00403E28"/>
    <w:rsid w:val="00403FAE"/>
    <w:rsid w:val="004043AE"/>
    <w:rsid w:val="004045FD"/>
    <w:rsid w:val="00404E7E"/>
    <w:rsid w:val="00405030"/>
    <w:rsid w:val="0040509D"/>
    <w:rsid w:val="00405551"/>
    <w:rsid w:val="004055AE"/>
    <w:rsid w:val="00405741"/>
    <w:rsid w:val="00405899"/>
    <w:rsid w:val="00405E23"/>
    <w:rsid w:val="0040622C"/>
    <w:rsid w:val="00406B9B"/>
    <w:rsid w:val="00406D07"/>
    <w:rsid w:val="00406F2F"/>
    <w:rsid w:val="004072C9"/>
    <w:rsid w:val="004075BB"/>
    <w:rsid w:val="00407B2A"/>
    <w:rsid w:val="00410078"/>
    <w:rsid w:val="0041007F"/>
    <w:rsid w:val="004100BC"/>
    <w:rsid w:val="00410439"/>
    <w:rsid w:val="00410509"/>
    <w:rsid w:val="004108A9"/>
    <w:rsid w:val="00410A66"/>
    <w:rsid w:val="0041156D"/>
    <w:rsid w:val="004116B1"/>
    <w:rsid w:val="00411800"/>
    <w:rsid w:val="0041222A"/>
    <w:rsid w:val="00412752"/>
    <w:rsid w:val="004129B9"/>
    <w:rsid w:val="00412F2C"/>
    <w:rsid w:val="0041375A"/>
    <w:rsid w:val="00413C16"/>
    <w:rsid w:val="004142DB"/>
    <w:rsid w:val="004148DB"/>
    <w:rsid w:val="0041532E"/>
    <w:rsid w:val="004157B7"/>
    <w:rsid w:val="00415965"/>
    <w:rsid w:val="00415B88"/>
    <w:rsid w:val="00415FB1"/>
    <w:rsid w:val="0041659C"/>
    <w:rsid w:val="0041659D"/>
    <w:rsid w:val="00416CF4"/>
    <w:rsid w:val="00416D74"/>
    <w:rsid w:val="00417080"/>
    <w:rsid w:val="004171B1"/>
    <w:rsid w:val="00417836"/>
    <w:rsid w:val="00420108"/>
    <w:rsid w:val="004201F6"/>
    <w:rsid w:val="004204B4"/>
    <w:rsid w:val="004204EE"/>
    <w:rsid w:val="004208A4"/>
    <w:rsid w:val="00421024"/>
    <w:rsid w:val="00421675"/>
    <w:rsid w:val="004218C3"/>
    <w:rsid w:val="00421B7F"/>
    <w:rsid w:val="0042296C"/>
    <w:rsid w:val="00422AA4"/>
    <w:rsid w:val="00422B4C"/>
    <w:rsid w:val="00423299"/>
    <w:rsid w:val="00423964"/>
    <w:rsid w:val="004242B1"/>
    <w:rsid w:val="00424406"/>
    <w:rsid w:val="00424889"/>
    <w:rsid w:val="00424B37"/>
    <w:rsid w:val="00424CC9"/>
    <w:rsid w:val="00424DCD"/>
    <w:rsid w:val="00425040"/>
    <w:rsid w:val="00425266"/>
    <w:rsid w:val="004256E4"/>
    <w:rsid w:val="00425C95"/>
    <w:rsid w:val="00425CA6"/>
    <w:rsid w:val="00425CB9"/>
    <w:rsid w:val="00425F44"/>
    <w:rsid w:val="00426354"/>
    <w:rsid w:val="00426469"/>
    <w:rsid w:val="004266D6"/>
    <w:rsid w:val="00426AA9"/>
    <w:rsid w:val="00426CBF"/>
    <w:rsid w:val="004274D9"/>
    <w:rsid w:val="00427955"/>
    <w:rsid w:val="00427E53"/>
    <w:rsid w:val="00427FBC"/>
    <w:rsid w:val="00430816"/>
    <w:rsid w:val="00430C15"/>
    <w:rsid w:val="00430D89"/>
    <w:rsid w:val="00430E48"/>
    <w:rsid w:val="00430F90"/>
    <w:rsid w:val="00430FA3"/>
    <w:rsid w:val="00431D6B"/>
    <w:rsid w:val="00432778"/>
    <w:rsid w:val="004328E0"/>
    <w:rsid w:val="00432BF1"/>
    <w:rsid w:val="00432D64"/>
    <w:rsid w:val="0043322D"/>
    <w:rsid w:val="004333C2"/>
    <w:rsid w:val="004336AE"/>
    <w:rsid w:val="004336FC"/>
    <w:rsid w:val="00434B5A"/>
    <w:rsid w:val="00434BD9"/>
    <w:rsid w:val="00434BF6"/>
    <w:rsid w:val="00434DD0"/>
    <w:rsid w:val="00434F5D"/>
    <w:rsid w:val="00435107"/>
    <w:rsid w:val="0043522D"/>
    <w:rsid w:val="0043532A"/>
    <w:rsid w:val="00435379"/>
    <w:rsid w:val="00435832"/>
    <w:rsid w:val="00435D66"/>
    <w:rsid w:val="00435F92"/>
    <w:rsid w:val="00436112"/>
    <w:rsid w:val="00436203"/>
    <w:rsid w:val="0043655B"/>
    <w:rsid w:val="00436661"/>
    <w:rsid w:val="004366F4"/>
    <w:rsid w:val="0043691B"/>
    <w:rsid w:val="00436C6E"/>
    <w:rsid w:val="00436F15"/>
    <w:rsid w:val="00436F27"/>
    <w:rsid w:val="00436FF3"/>
    <w:rsid w:val="00437247"/>
    <w:rsid w:val="004372D1"/>
    <w:rsid w:val="00437B7F"/>
    <w:rsid w:val="00437B8E"/>
    <w:rsid w:val="004401F5"/>
    <w:rsid w:val="004402A3"/>
    <w:rsid w:val="004404AA"/>
    <w:rsid w:val="004413CD"/>
    <w:rsid w:val="00441909"/>
    <w:rsid w:val="004419A3"/>
    <w:rsid w:val="00441EF4"/>
    <w:rsid w:val="004420E4"/>
    <w:rsid w:val="004428E6"/>
    <w:rsid w:val="00443B95"/>
    <w:rsid w:val="00443D18"/>
    <w:rsid w:val="00443E51"/>
    <w:rsid w:val="004443C6"/>
    <w:rsid w:val="00444819"/>
    <w:rsid w:val="00444E29"/>
    <w:rsid w:val="004450F2"/>
    <w:rsid w:val="0044542A"/>
    <w:rsid w:val="0044574F"/>
    <w:rsid w:val="00445FDD"/>
    <w:rsid w:val="00446839"/>
    <w:rsid w:val="00446975"/>
    <w:rsid w:val="00446DF4"/>
    <w:rsid w:val="00446EC9"/>
    <w:rsid w:val="00446FE0"/>
    <w:rsid w:val="0044729B"/>
    <w:rsid w:val="00447485"/>
    <w:rsid w:val="004474A0"/>
    <w:rsid w:val="0044753E"/>
    <w:rsid w:val="0044781D"/>
    <w:rsid w:val="00447ED9"/>
    <w:rsid w:val="00447F8C"/>
    <w:rsid w:val="00450D2A"/>
    <w:rsid w:val="0045116B"/>
    <w:rsid w:val="004513E2"/>
    <w:rsid w:val="004515D5"/>
    <w:rsid w:val="0045166A"/>
    <w:rsid w:val="0045196C"/>
    <w:rsid w:val="00451A29"/>
    <w:rsid w:val="00451ECF"/>
    <w:rsid w:val="00452078"/>
    <w:rsid w:val="00452867"/>
    <w:rsid w:val="00453228"/>
    <w:rsid w:val="004535C8"/>
    <w:rsid w:val="00453D09"/>
    <w:rsid w:val="00453E7D"/>
    <w:rsid w:val="00454480"/>
    <w:rsid w:val="00454528"/>
    <w:rsid w:val="00455400"/>
    <w:rsid w:val="004559EF"/>
    <w:rsid w:val="00455DEC"/>
    <w:rsid w:val="0045635C"/>
    <w:rsid w:val="00456437"/>
    <w:rsid w:val="0045650A"/>
    <w:rsid w:val="0045669F"/>
    <w:rsid w:val="00456D48"/>
    <w:rsid w:val="00456E54"/>
    <w:rsid w:val="00456F4F"/>
    <w:rsid w:val="00457047"/>
    <w:rsid w:val="004570E5"/>
    <w:rsid w:val="00457246"/>
    <w:rsid w:val="0045746B"/>
    <w:rsid w:val="00457C27"/>
    <w:rsid w:val="00457E8B"/>
    <w:rsid w:val="004606BF"/>
    <w:rsid w:val="00460730"/>
    <w:rsid w:val="00460745"/>
    <w:rsid w:val="004609D3"/>
    <w:rsid w:val="00460C24"/>
    <w:rsid w:val="00460CB8"/>
    <w:rsid w:val="00461163"/>
    <w:rsid w:val="004611F4"/>
    <w:rsid w:val="0046129A"/>
    <w:rsid w:val="00461346"/>
    <w:rsid w:val="00461398"/>
    <w:rsid w:val="00461A1F"/>
    <w:rsid w:val="00461B6A"/>
    <w:rsid w:val="00461B99"/>
    <w:rsid w:val="004626C3"/>
    <w:rsid w:val="00462907"/>
    <w:rsid w:val="0046296F"/>
    <w:rsid w:val="00462972"/>
    <w:rsid w:val="00462A0C"/>
    <w:rsid w:val="00462A0E"/>
    <w:rsid w:val="00463033"/>
    <w:rsid w:val="0046304D"/>
    <w:rsid w:val="004630A2"/>
    <w:rsid w:val="0046345E"/>
    <w:rsid w:val="00463557"/>
    <w:rsid w:val="00464681"/>
    <w:rsid w:val="004646D4"/>
    <w:rsid w:val="00464929"/>
    <w:rsid w:val="00464FCC"/>
    <w:rsid w:val="0046532A"/>
    <w:rsid w:val="00465438"/>
    <w:rsid w:val="0046544E"/>
    <w:rsid w:val="004655E0"/>
    <w:rsid w:val="00465728"/>
    <w:rsid w:val="00465E2E"/>
    <w:rsid w:val="00466054"/>
    <w:rsid w:val="00466C7D"/>
    <w:rsid w:val="00467BA0"/>
    <w:rsid w:val="00467E47"/>
    <w:rsid w:val="00470762"/>
    <w:rsid w:val="0047102E"/>
    <w:rsid w:val="00471429"/>
    <w:rsid w:val="00471B8F"/>
    <w:rsid w:val="00471C6E"/>
    <w:rsid w:val="00471E3C"/>
    <w:rsid w:val="00472029"/>
    <w:rsid w:val="00472791"/>
    <w:rsid w:val="00472C95"/>
    <w:rsid w:val="0047334B"/>
    <w:rsid w:val="004738F0"/>
    <w:rsid w:val="00473EDB"/>
    <w:rsid w:val="00474158"/>
    <w:rsid w:val="0047427F"/>
    <w:rsid w:val="00474ABA"/>
    <w:rsid w:val="00474D7E"/>
    <w:rsid w:val="00474D87"/>
    <w:rsid w:val="00474F1E"/>
    <w:rsid w:val="004757BB"/>
    <w:rsid w:val="00475953"/>
    <w:rsid w:val="00475F4A"/>
    <w:rsid w:val="00475FF6"/>
    <w:rsid w:val="00476958"/>
    <w:rsid w:val="004772D2"/>
    <w:rsid w:val="004774A9"/>
    <w:rsid w:val="004776AE"/>
    <w:rsid w:val="004777F2"/>
    <w:rsid w:val="00477B5B"/>
    <w:rsid w:val="00477EBC"/>
    <w:rsid w:val="00480A90"/>
    <w:rsid w:val="00480B27"/>
    <w:rsid w:val="00480F52"/>
    <w:rsid w:val="004812A5"/>
    <w:rsid w:val="00481358"/>
    <w:rsid w:val="0048193E"/>
    <w:rsid w:val="004819A9"/>
    <w:rsid w:val="00481C93"/>
    <w:rsid w:val="004823A8"/>
    <w:rsid w:val="004830C0"/>
    <w:rsid w:val="00483256"/>
    <w:rsid w:val="00483437"/>
    <w:rsid w:val="0048389B"/>
    <w:rsid w:val="00483BCF"/>
    <w:rsid w:val="00483EBD"/>
    <w:rsid w:val="0048489A"/>
    <w:rsid w:val="00484C0A"/>
    <w:rsid w:val="00484F21"/>
    <w:rsid w:val="0048511E"/>
    <w:rsid w:val="00485201"/>
    <w:rsid w:val="00485AE9"/>
    <w:rsid w:val="0048666C"/>
    <w:rsid w:val="00486D24"/>
    <w:rsid w:val="00486F0E"/>
    <w:rsid w:val="004871E8"/>
    <w:rsid w:val="004875AF"/>
    <w:rsid w:val="00487656"/>
    <w:rsid w:val="0048768D"/>
    <w:rsid w:val="00487C7D"/>
    <w:rsid w:val="00487D94"/>
    <w:rsid w:val="00490A14"/>
    <w:rsid w:val="00490B1F"/>
    <w:rsid w:val="00490E07"/>
    <w:rsid w:val="00490E10"/>
    <w:rsid w:val="00491259"/>
    <w:rsid w:val="0049139F"/>
    <w:rsid w:val="004915C4"/>
    <w:rsid w:val="00491B74"/>
    <w:rsid w:val="00491CAE"/>
    <w:rsid w:val="00491DB6"/>
    <w:rsid w:val="004922BC"/>
    <w:rsid w:val="00492DEC"/>
    <w:rsid w:val="00493162"/>
    <w:rsid w:val="0049333E"/>
    <w:rsid w:val="00493654"/>
    <w:rsid w:val="004936CF"/>
    <w:rsid w:val="004937A2"/>
    <w:rsid w:val="00493A73"/>
    <w:rsid w:val="00493AEB"/>
    <w:rsid w:val="00493B1C"/>
    <w:rsid w:val="00493FDE"/>
    <w:rsid w:val="00493FFD"/>
    <w:rsid w:val="0049404E"/>
    <w:rsid w:val="0049415C"/>
    <w:rsid w:val="004941E8"/>
    <w:rsid w:val="00494409"/>
    <w:rsid w:val="00494727"/>
    <w:rsid w:val="00494923"/>
    <w:rsid w:val="00494AD1"/>
    <w:rsid w:val="00494F78"/>
    <w:rsid w:val="004953F6"/>
    <w:rsid w:val="0049599B"/>
    <w:rsid w:val="00495B7C"/>
    <w:rsid w:val="00495BA1"/>
    <w:rsid w:val="0049622E"/>
    <w:rsid w:val="0049638E"/>
    <w:rsid w:val="00496ADC"/>
    <w:rsid w:val="00497101"/>
    <w:rsid w:val="00497304"/>
    <w:rsid w:val="004974D3"/>
    <w:rsid w:val="004976BF"/>
    <w:rsid w:val="00497CBD"/>
    <w:rsid w:val="004A002A"/>
    <w:rsid w:val="004A00C8"/>
    <w:rsid w:val="004A01C3"/>
    <w:rsid w:val="004A07CF"/>
    <w:rsid w:val="004A0929"/>
    <w:rsid w:val="004A0C4B"/>
    <w:rsid w:val="004A0EDA"/>
    <w:rsid w:val="004A13C0"/>
    <w:rsid w:val="004A143F"/>
    <w:rsid w:val="004A1489"/>
    <w:rsid w:val="004A1865"/>
    <w:rsid w:val="004A1992"/>
    <w:rsid w:val="004A1A11"/>
    <w:rsid w:val="004A256E"/>
    <w:rsid w:val="004A287B"/>
    <w:rsid w:val="004A2A4F"/>
    <w:rsid w:val="004A2DF0"/>
    <w:rsid w:val="004A2FF0"/>
    <w:rsid w:val="004A302D"/>
    <w:rsid w:val="004A336E"/>
    <w:rsid w:val="004A35FE"/>
    <w:rsid w:val="004A364F"/>
    <w:rsid w:val="004A36D5"/>
    <w:rsid w:val="004A3DAB"/>
    <w:rsid w:val="004A3DF1"/>
    <w:rsid w:val="004A44E0"/>
    <w:rsid w:val="004A46F6"/>
    <w:rsid w:val="004A4C0F"/>
    <w:rsid w:val="004A4D41"/>
    <w:rsid w:val="004A4EF4"/>
    <w:rsid w:val="004A52B3"/>
    <w:rsid w:val="004A52BC"/>
    <w:rsid w:val="004A5521"/>
    <w:rsid w:val="004A55D4"/>
    <w:rsid w:val="004A5780"/>
    <w:rsid w:val="004A5821"/>
    <w:rsid w:val="004A5972"/>
    <w:rsid w:val="004A679F"/>
    <w:rsid w:val="004A71BC"/>
    <w:rsid w:val="004A72A8"/>
    <w:rsid w:val="004A77C0"/>
    <w:rsid w:val="004B0285"/>
    <w:rsid w:val="004B0416"/>
    <w:rsid w:val="004B0456"/>
    <w:rsid w:val="004B0A73"/>
    <w:rsid w:val="004B0B72"/>
    <w:rsid w:val="004B0BB9"/>
    <w:rsid w:val="004B0E96"/>
    <w:rsid w:val="004B0FF6"/>
    <w:rsid w:val="004B107C"/>
    <w:rsid w:val="004B1311"/>
    <w:rsid w:val="004B1DB3"/>
    <w:rsid w:val="004B20F9"/>
    <w:rsid w:val="004B2505"/>
    <w:rsid w:val="004B25D0"/>
    <w:rsid w:val="004B28A2"/>
    <w:rsid w:val="004B2B1F"/>
    <w:rsid w:val="004B2B4E"/>
    <w:rsid w:val="004B2FA4"/>
    <w:rsid w:val="004B3EB6"/>
    <w:rsid w:val="004B3FAF"/>
    <w:rsid w:val="004B4712"/>
    <w:rsid w:val="004B4CEB"/>
    <w:rsid w:val="004B653F"/>
    <w:rsid w:val="004B663E"/>
    <w:rsid w:val="004B6672"/>
    <w:rsid w:val="004B7003"/>
    <w:rsid w:val="004B7295"/>
    <w:rsid w:val="004B739D"/>
    <w:rsid w:val="004B77D2"/>
    <w:rsid w:val="004B7C84"/>
    <w:rsid w:val="004C0CC7"/>
    <w:rsid w:val="004C0D2F"/>
    <w:rsid w:val="004C0DA9"/>
    <w:rsid w:val="004C17A5"/>
    <w:rsid w:val="004C1A95"/>
    <w:rsid w:val="004C2295"/>
    <w:rsid w:val="004C2CEE"/>
    <w:rsid w:val="004C2D82"/>
    <w:rsid w:val="004C2F46"/>
    <w:rsid w:val="004C32F6"/>
    <w:rsid w:val="004C3AC4"/>
    <w:rsid w:val="004C3CEF"/>
    <w:rsid w:val="004C4ADC"/>
    <w:rsid w:val="004C4E4A"/>
    <w:rsid w:val="004C4EE0"/>
    <w:rsid w:val="004C56BC"/>
    <w:rsid w:val="004C59D9"/>
    <w:rsid w:val="004C5D50"/>
    <w:rsid w:val="004C60D5"/>
    <w:rsid w:val="004C64BB"/>
    <w:rsid w:val="004C683C"/>
    <w:rsid w:val="004C68D4"/>
    <w:rsid w:val="004C77F5"/>
    <w:rsid w:val="004C7803"/>
    <w:rsid w:val="004C7D3A"/>
    <w:rsid w:val="004D014C"/>
    <w:rsid w:val="004D068A"/>
    <w:rsid w:val="004D0A2C"/>
    <w:rsid w:val="004D120D"/>
    <w:rsid w:val="004D1320"/>
    <w:rsid w:val="004D1335"/>
    <w:rsid w:val="004D13CD"/>
    <w:rsid w:val="004D15BF"/>
    <w:rsid w:val="004D19AA"/>
    <w:rsid w:val="004D1D76"/>
    <w:rsid w:val="004D1DE8"/>
    <w:rsid w:val="004D1E55"/>
    <w:rsid w:val="004D2973"/>
    <w:rsid w:val="004D2AE6"/>
    <w:rsid w:val="004D2BFF"/>
    <w:rsid w:val="004D2F2A"/>
    <w:rsid w:val="004D2FA7"/>
    <w:rsid w:val="004D3268"/>
    <w:rsid w:val="004D3397"/>
    <w:rsid w:val="004D3495"/>
    <w:rsid w:val="004D3AE9"/>
    <w:rsid w:val="004D40FB"/>
    <w:rsid w:val="004D4967"/>
    <w:rsid w:val="004D4F08"/>
    <w:rsid w:val="004D5125"/>
    <w:rsid w:val="004D531D"/>
    <w:rsid w:val="004D5782"/>
    <w:rsid w:val="004D5E17"/>
    <w:rsid w:val="004D5EAD"/>
    <w:rsid w:val="004D5EC9"/>
    <w:rsid w:val="004D668D"/>
    <w:rsid w:val="004D67E5"/>
    <w:rsid w:val="004D6CE8"/>
    <w:rsid w:val="004D6D98"/>
    <w:rsid w:val="004D708F"/>
    <w:rsid w:val="004D72EE"/>
    <w:rsid w:val="004D7B55"/>
    <w:rsid w:val="004E0373"/>
    <w:rsid w:val="004E0644"/>
    <w:rsid w:val="004E0A1D"/>
    <w:rsid w:val="004E0A5B"/>
    <w:rsid w:val="004E1067"/>
    <w:rsid w:val="004E1110"/>
    <w:rsid w:val="004E1220"/>
    <w:rsid w:val="004E140A"/>
    <w:rsid w:val="004E14F8"/>
    <w:rsid w:val="004E21A0"/>
    <w:rsid w:val="004E2EC1"/>
    <w:rsid w:val="004E2ECB"/>
    <w:rsid w:val="004E333F"/>
    <w:rsid w:val="004E3FDB"/>
    <w:rsid w:val="004E44C3"/>
    <w:rsid w:val="004E4BCE"/>
    <w:rsid w:val="004E4D53"/>
    <w:rsid w:val="004E4DF0"/>
    <w:rsid w:val="004E5954"/>
    <w:rsid w:val="004E5B71"/>
    <w:rsid w:val="004E5EF2"/>
    <w:rsid w:val="004E6011"/>
    <w:rsid w:val="004E6146"/>
    <w:rsid w:val="004E6886"/>
    <w:rsid w:val="004E6A87"/>
    <w:rsid w:val="004E6F42"/>
    <w:rsid w:val="004E74C6"/>
    <w:rsid w:val="004E7535"/>
    <w:rsid w:val="004E786A"/>
    <w:rsid w:val="004E78B3"/>
    <w:rsid w:val="004F0031"/>
    <w:rsid w:val="004F02D0"/>
    <w:rsid w:val="004F0711"/>
    <w:rsid w:val="004F07F7"/>
    <w:rsid w:val="004F0845"/>
    <w:rsid w:val="004F0A58"/>
    <w:rsid w:val="004F11B2"/>
    <w:rsid w:val="004F13B8"/>
    <w:rsid w:val="004F1579"/>
    <w:rsid w:val="004F1C08"/>
    <w:rsid w:val="004F20CD"/>
    <w:rsid w:val="004F23F2"/>
    <w:rsid w:val="004F243A"/>
    <w:rsid w:val="004F2BD7"/>
    <w:rsid w:val="004F2CF4"/>
    <w:rsid w:val="004F319E"/>
    <w:rsid w:val="004F3281"/>
    <w:rsid w:val="004F339B"/>
    <w:rsid w:val="004F33AD"/>
    <w:rsid w:val="004F34C2"/>
    <w:rsid w:val="004F3A3D"/>
    <w:rsid w:val="004F3C99"/>
    <w:rsid w:val="004F3E20"/>
    <w:rsid w:val="004F3EC7"/>
    <w:rsid w:val="004F3EFA"/>
    <w:rsid w:val="004F40EA"/>
    <w:rsid w:val="004F475E"/>
    <w:rsid w:val="004F4CEB"/>
    <w:rsid w:val="004F4E1C"/>
    <w:rsid w:val="004F527B"/>
    <w:rsid w:val="004F5D9C"/>
    <w:rsid w:val="004F5DC9"/>
    <w:rsid w:val="004F5FE9"/>
    <w:rsid w:val="004F61D9"/>
    <w:rsid w:val="004F6F9F"/>
    <w:rsid w:val="004F6FAB"/>
    <w:rsid w:val="004F719A"/>
    <w:rsid w:val="004F73C1"/>
    <w:rsid w:val="004F74A7"/>
    <w:rsid w:val="004F75C4"/>
    <w:rsid w:val="004F78A9"/>
    <w:rsid w:val="004F7A9A"/>
    <w:rsid w:val="004F7BD1"/>
    <w:rsid w:val="00500177"/>
    <w:rsid w:val="00500558"/>
    <w:rsid w:val="00500D39"/>
    <w:rsid w:val="0050111F"/>
    <w:rsid w:val="005015A1"/>
    <w:rsid w:val="00501961"/>
    <w:rsid w:val="00501EF4"/>
    <w:rsid w:val="0050210C"/>
    <w:rsid w:val="00502110"/>
    <w:rsid w:val="0050220F"/>
    <w:rsid w:val="00502235"/>
    <w:rsid w:val="005022B8"/>
    <w:rsid w:val="005022D1"/>
    <w:rsid w:val="00502742"/>
    <w:rsid w:val="00502851"/>
    <w:rsid w:val="00503051"/>
    <w:rsid w:val="0050350D"/>
    <w:rsid w:val="00503DBF"/>
    <w:rsid w:val="00503E67"/>
    <w:rsid w:val="00503F06"/>
    <w:rsid w:val="005040DF"/>
    <w:rsid w:val="00504241"/>
    <w:rsid w:val="00504264"/>
    <w:rsid w:val="0050482E"/>
    <w:rsid w:val="00504C6D"/>
    <w:rsid w:val="00504D4A"/>
    <w:rsid w:val="00505161"/>
    <w:rsid w:val="00505170"/>
    <w:rsid w:val="00505A98"/>
    <w:rsid w:val="00505A99"/>
    <w:rsid w:val="00505DD1"/>
    <w:rsid w:val="005063E9"/>
    <w:rsid w:val="0050672B"/>
    <w:rsid w:val="005069CB"/>
    <w:rsid w:val="00506D6F"/>
    <w:rsid w:val="0050731E"/>
    <w:rsid w:val="005073BA"/>
    <w:rsid w:val="005073E0"/>
    <w:rsid w:val="005100AA"/>
    <w:rsid w:val="00510132"/>
    <w:rsid w:val="005103FF"/>
    <w:rsid w:val="00510C19"/>
    <w:rsid w:val="00510CB8"/>
    <w:rsid w:val="00510D0A"/>
    <w:rsid w:val="00510FB0"/>
    <w:rsid w:val="00511258"/>
    <w:rsid w:val="00511832"/>
    <w:rsid w:val="00511F2C"/>
    <w:rsid w:val="00512754"/>
    <w:rsid w:val="0051275E"/>
    <w:rsid w:val="00512FD2"/>
    <w:rsid w:val="005133A6"/>
    <w:rsid w:val="00513734"/>
    <w:rsid w:val="00513B6E"/>
    <w:rsid w:val="00514174"/>
    <w:rsid w:val="005149F2"/>
    <w:rsid w:val="00514EEC"/>
    <w:rsid w:val="00515681"/>
    <w:rsid w:val="00515721"/>
    <w:rsid w:val="0051586C"/>
    <w:rsid w:val="00515FE3"/>
    <w:rsid w:val="0051610F"/>
    <w:rsid w:val="005161FB"/>
    <w:rsid w:val="005162E4"/>
    <w:rsid w:val="005169CF"/>
    <w:rsid w:val="00516B27"/>
    <w:rsid w:val="00517752"/>
    <w:rsid w:val="00517ACE"/>
    <w:rsid w:val="00517B84"/>
    <w:rsid w:val="00517BE1"/>
    <w:rsid w:val="00520DCE"/>
    <w:rsid w:val="0052107B"/>
    <w:rsid w:val="005217F3"/>
    <w:rsid w:val="00521B44"/>
    <w:rsid w:val="00521ECB"/>
    <w:rsid w:val="005220AE"/>
    <w:rsid w:val="0052223D"/>
    <w:rsid w:val="005225D3"/>
    <w:rsid w:val="00522999"/>
    <w:rsid w:val="00522CEE"/>
    <w:rsid w:val="00522EBA"/>
    <w:rsid w:val="005238CA"/>
    <w:rsid w:val="00523C48"/>
    <w:rsid w:val="00523FDB"/>
    <w:rsid w:val="005246DC"/>
    <w:rsid w:val="00524EB4"/>
    <w:rsid w:val="005256F3"/>
    <w:rsid w:val="00525755"/>
    <w:rsid w:val="00525A4A"/>
    <w:rsid w:val="00525E01"/>
    <w:rsid w:val="005263E4"/>
    <w:rsid w:val="00526A67"/>
    <w:rsid w:val="00526DB1"/>
    <w:rsid w:val="00526FAA"/>
    <w:rsid w:val="005270AE"/>
    <w:rsid w:val="005271AE"/>
    <w:rsid w:val="00527668"/>
    <w:rsid w:val="00527BB7"/>
    <w:rsid w:val="00527FEB"/>
    <w:rsid w:val="00530244"/>
    <w:rsid w:val="00530B26"/>
    <w:rsid w:val="005313A3"/>
    <w:rsid w:val="005313AC"/>
    <w:rsid w:val="00531532"/>
    <w:rsid w:val="00531F2E"/>
    <w:rsid w:val="005322A6"/>
    <w:rsid w:val="005322EA"/>
    <w:rsid w:val="0053239A"/>
    <w:rsid w:val="0053267D"/>
    <w:rsid w:val="0053298D"/>
    <w:rsid w:val="00532A5B"/>
    <w:rsid w:val="0053319B"/>
    <w:rsid w:val="00533210"/>
    <w:rsid w:val="00533300"/>
    <w:rsid w:val="00533759"/>
    <w:rsid w:val="00533971"/>
    <w:rsid w:val="00534467"/>
    <w:rsid w:val="00534CC3"/>
    <w:rsid w:val="00534E06"/>
    <w:rsid w:val="005352C0"/>
    <w:rsid w:val="00535393"/>
    <w:rsid w:val="0053557C"/>
    <w:rsid w:val="00535585"/>
    <w:rsid w:val="00536580"/>
    <w:rsid w:val="005366CA"/>
    <w:rsid w:val="00536996"/>
    <w:rsid w:val="005369B3"/>
    <w:rsid w:val="00536ED4"/>
    <w:rsid w:val="005371FC"/>
    <w:rsid w:val="005374B1"/>
    <w:rsid w:val="00537B22"/>
    <w:rsid w:val="00537B55"/>
    <w:rsid w:val="00540233"/>
    <w:rsid w:val="005402D9"/>
    <w:rsid w:val="0054061F"/>
    <w:rsid w:val="005408C5"/>
    <w:rsid w:val="00540B55"/>
    <w:rsid w:val="00540DFE"/>
    <w:rsid w:val="005413BC"/>
    <w:rsid w:val="0054174E"/>
    <w:rsid w:val="00541847"/>
    <w:rsid w:val="00541D7B"/>
    <w:rsid w:val="00541DD1"/>
    <w:rsid w:val="00541ED5"/>
    <w:rsid w:val="005424EA"/>
    <w:rsid w:val="00542549"/>
    <w:rsid w:val="00542A00"/>
    <w:rsid w:val="00543536"/>
    <w:rsid w:val="00543965"/>
    <w:rsid w:val="00543C5D"/>
    <w:rsid w:val="00544309"/>
    <w:rsid w:val="00544712"/>
    <w:rsid w:val="0054475A"/>
    <w:rsid w:val="00544AF3"/>
    <w:rsid w:val="00544B49"/>
    <w:rsid w:val="00544B84"/>
    <w:rsid w:val="00544C8E"/>
    <w:rsid w:val="00545775"/>
    <w:rsid w:val="00545BC0"/>
    <w:rsid w:val="00545CDF"/>
    <w:rsid w:val="00545FBC"/>
    <w:rsid w:val="005463EC"/>
    <w:rsid w:val="00546485"/>
    <w:rsid w:val="00546836"/>
    <w:rsid w:val="005468AC"/>
    <w:rsid w:val="00546B9F"/>
    <w:rsid w:val="00546D34"/>
    <w:rsid w:val="00547090"/>
    <w:rsid w:val="005470AD"/>
    <w:rsid w:val="005472B1"/>
    <w:rsid w:val="005472F9"/>
    <w:rsid w:val="00550055"/>
    <w:rsid w:val="0055021E"/>
    <w:rsid w:val="005507CD"/>
    <w:rsid w:val="005509B3"/>
    <w:rsid w:val="00550A47"/>
    <w:rsid w:val="00550D08"/>
    <w:rsid w:val="0055144C"/>
    <w:rsid w:val="00551498"/>
    <w:rsid w:val="005516D0"/>
    <w:rsid w:val="005517D0"/>
    <w:rsid w:val="005525BD"/>
    <w:rsid w:val="005526BB"/>
    <w:rsid w:val="00552A95"/>
    <w:rsid w:val="00552D7F"/>
    <w:rsid w:val="005533D5"/>
    <w:rsid w:val="00553662"/>
    <w:rsid w:val="0055382C"/>
    <w:rsid w:val="005539E1"/>
    <w:rsid w:val="00553A33"/>
    <w:rsid w:val="00553BF0"/>
    <w:rsid w:val="0055465B"/>
    <w:rsid w:val="005547CF"/>
    <w:rsid w:val="00554B11"/>
    <w:rsid w:val="00554DEC"/>
    <w:rsid w:val="00555068"/>
    <w:rsid w:val="00555BE9"/>
    <w:rsid w:val="00555BEA"/>
    <w:rsid w:val="00555DCD"/>
    <w:rsid w:val="00557579"/>
    <w:rsid w:val="0056054E"/>
    <w:rsid w:val="005608E7"/>
    <w:rsid w:val="00560A17"/>
    <w:rsid w:val="00560F8C"/>
    <w:rsid w:val="00561084"/>
    <w:rsid w:val="0056171B"/>
    <w:rsid w:val="00561A3C"/>
    <w:rsid w:val="00561FA2"/>
    <w:rsid w:val="00561FB2"/>
    <w:rsid w:val="00562109"/>
    <w:rsid w:val="005625AD"/>
    <w:rsid w:val="005638BE"/>
    <w:rsid w:val="005638D3"/>
    <w:rsid w:val="00563D4C"/>
    <w:rsid w:val="00563DDA"/>
    <w:rsid w:val="0056410D"/>
    <w:rsid w:val="00564D74"/>
    <w:rsid w:val="0056516F"/>
    <w:rsid w:val="005657A0"/>
    <w:rsid w:val="00565E40"/>
    <w:rsid w:val="005665C7"/>
    <w:rsid w:val="00566E14"/>
    <w:rsid w:val="00567677"/>
    <w:rsid w:val="005679BD"/>
    <w:rsid w:val="00567A99"/>
    <w:rsid w:val="00567C21"/>
    <w:rsid w:val="00567DF1"/>
    <w:rsid w:val="00570293"/>
    <w:rsid w:val="00570399"/>
    <w:rsid w:val="0057058B"/>
    <w:rsid w:val="00570AF1"/>
    <w:rsid w:val="0057120A"/>
    <w:rsid w:val="005712F0"/>
    <w:rsid w:val="00571AD4"/>
    <w:rsid w:val="00571B7A"/>
    <w:rsid w:val="00571C72"/>
    <w:rsid w:val="005720F7"/>
    <w:rsid w:val="00572115"/>
    <w:rsid w:val="0057248A"/>
    <w:rsid w:val="00572734"/>
    <w:rsid w:val="00572812"/>
    <w:rsid w:val="005729B1"/>
    <w:rsid w:val="00572B79"/>
    <w:rsid w:val="00572D55"/>
    <w:rsid w:val="00572D58"/>
    <w:rsid w:val="005733CC"/>
    <w:rsid w:val="0057367D"/>
    <w:rsid w:val="00573F1C"/>
    <w:rsid w:val="00574180"/>
    <w:rsid w:val="005741E4"/>
    <w:rsid w:val="0057552A"/>
    <w:rsid w:val="005758AE"/>
    <w:rsid w:val="00575BC8"/>
    <w:rsid w:val="005762FF"/>
    <w:rsid w:val="00576768"/>
    <w:rsid w:val="00577869"/>
    <w:rsid w:val="00577ABE"/>
    <w:rsid w:val="00580DAB"/>
    <w:rsid w:val="00581CD8"/>
    <w:rsid w:val="00581DBD"/>
    <w:rsid w:val="00581EFB"/>
    <w:rsid w:val="00581FF6"/>
    <w:rsid w:val="005821A1"/>
    <w:rsid w:val="005822AB"/>
    <w:rsid w:val="005827FA"/>
    <w:rsid w:val="00582C5B"/>
    <w:rsid w:val="00582F47"/>
    <w:rsid w:val="00583278"/>
    <w:rsid w:val="005834F0"/>
    <w:rsid w:val="005835D1"/>
    <w:rsid w:val="0058365B"/>
    <w:rsid w:val="00583A61"/>
    <w:rsid w:val="00583A6E"/>
    <w:rsid w:val="00583E06"/>
    <w:rsid w:val="00584183"/>
    <w:rsid w:val="0058438F"/>
    <w:rsid w:val="00584AA6"/>
    <w:rsid w:val="00584B50"/>
    <w:rsid w:val="00584B86"/>
    <w:rsid w:val="00584D17"/>
    <w:rsid w:val="0058591F"/>
    <w:rsid w:val="005863B8"/>
    <w:rsid w:val="00586627"/>
    <w:rsid w:val="00586AF8"/>
    <w:rsid w:val="00587320"/>
    <w:rsid w:val="00587D47"/>
    <w:rsid w:val="00587E8E"/>
    <w:rsid w:val="0059050F"/>
    <w:rsid w:val="005907F2"/>
    <w:rsid w:val="00590A38"/>
    <w:rsid w:val="00590FF0"/>
    <w:rsid w:val="0059104E"/>
    <w:rsid w:val="0059234D"/>
    <w:rsid w:val="00592599"/>
    <w:rsid w:val="005925DE"/>
    <w:rsid w:val="005926C5"/>
    <w:rsid w:val="00592A7D"/>
    <w:rsid w:val="0059346B"/>
    <w:rsid w:val="00593683"/>
    <w:rsid w:val="005937E6"/>
    <w:rsid w:val="005939D2"/>
    <w:rsid w:val="00593B23"/>
    <w:rsid w:val="00593B35"/>
    <w:rsid w:val="00593E33"/>
    <w:rsid w:val="005940A8"/>
    <w:rsid w:val="005946A4"/>
    <w:rsid w:val="005947B5"/>
    <w:rsid w:val="00594AEF"/>
    <w:rsid w:val="00594FDB"/>
    <w:rsid w:val="00595B94"/>
    <w:rsid w:val="00595B99"/>
    <w:rsid w:val="00595DCC"/>
    <w:rsid w:val="00595E28"/>
    <w:rsid w:val="00595E54"/>
    <w:rsid w:val="00595E8A"/>
    <w:rsid w:val="00596003"/>
    <w:rsid w:val="00596007"/>
    <w:rsid w:val="005964D2"/>
    <w:rsid w:val="00596C1C"/>
    <w:rsid w:val="00596F14"/>
    <w:rsid w:val="005976B5"/>
    <w:rsid w:val="005979B3"/>
    <w:rsid w:val="00597AAC"/>
    <w:rsid w:val="00597C94"/>
    <w:rsid w:val="00597FF9"/>
    <w:rsid w:val="005A0305"/>
    <w:rsid w:val="005A0310"/>
    <w:rsid w:val="005A0E59"/>
    <w:rsid w:val="005A0E70"/>
    <w:rsid w:val="005A0ECA"/>
    <w:rsid w:val="005A10FB"/>
    <w:rsid w:val="005A15D4"/>
    <w:rsid w:val="005A1F64"/>
    <w:rsid w:val="005A2275"/>
    <w:rsid w:val="005A25BB"/>
    <w:rsid w:val="005A3418"/>
    <w:rsid w:val="005A379D"/>
    <w:rsid w:val="005A3F6E"/>
    <w:rsid w:val="005A3F82"/>
    <w:rsid w:val="005A4095"/>
    <w:rsid w:val="005A4461"/>
    <w:rsid w:val="005A46A7"/>
    <w:rsid w:val="005A50DE"/>
    <w:rsid w:val="005A53F4"/>
    <w:rsid w:val="005A594C"/>
    <w:rsid w:val="005A5B12"/>
    <w:rsid w:val="005A69F3"/>
    <w:rsid w:val="005A6D55"/>
    <w:rsid w:val="005A731F"/>
    <w:rsid w:val="005A73D2"/>
    <w:rsid w:val="005A747E"/>
    <w:rsid w:val="005A7944"/>
    <w:rsid w:val="005A796A"/>
    <w:rsid w:val="005A7B8D"/>
    <w:rsid w:val="005A7B98"/>
    <w:rsid w:val="005A7BAD"/>
    <w:rsid w:val="005A7D6A"/>
    <w:rsid w:val="005B02A7"/>
    <w:rsid w:val="005B02C8"/>
    <w:rsid w:val="005B02D1"/>
    <w:rsid w:val="005B039E"/>
    <w:rsid w:val="005B06CC"/>
    <w:rsid w:val="005B0823"/>
    <w:rsid w:val="005B0841"/>
    <w:rsid w:val="005B0854"/>
    <w:rsid w:val="005B0A3A"/>
    <w:rsid w:val="005B0C80"/>
    <w:rsid w:val="005B0E0B"/>
    <w:rsid w:val="005B1103"/>
    <w:rsid w:val="005B14F6"/>
    <w:rsid w:val="005B2175"/>
    <w:rsid w:val="005B26A8"/>
    <w:rsid w:val="005B278A"/>
    <w:rsid w:val="005B29E4"/>
    <w:rsid w:val="005B2D4E"/>
    <w:rsid w:val="005B39F2"/>
    <w:rsid w:val="005B39F3"/>
    <w:rsid w:val="005B3B7B"/>
    <w:rsid w:val="005B4136"/>
    <w:rsid w:val="005B4548"/>
    <w:rsid w:val="005B47D6"/>
    <w:rsid w:val="005B4E46"/>
    <w:rsid w:val="005B5E04"/>
    <w:rsid w:val="005B603D"/>
    <w:rsid w:val="005B6454"/>
    <w:rsid w:val="005B6A94"/>
    <w:rsid w:val="005B6AC5"/>
    <w:rsid w:val="005B6B7D"/>
    <w:rsid w:val="005B6BAD"/>
    <w:rsid w:val="005B6F8B"/>
    <w:rsid w:val="005B6FA7"/>
    <w:rsid w:val="005B6FC5"/>
    <w:rsid w:val="005B7056"/>
    <w:rsid w:val="005B7232"/>
    <w:rsid w:val="005B7569"/>
    <w:rsid w:val="005B7F5E"/>
    <w:rsid w:val="005B7F86"/>
    <w:rsid w:val="005C0110"/>
    <w:rsid w:val="005C04F3"/>
    <w:rsid w:val="005C0512"/>
    <w:rsid w:val="005C067D"/>
    <w:rsid w:val="005C0CBB"/>
    <w:rsid w:val="005C0DD9"/>
    <w:rsid w:val="005C1292"/>
    <w:rsid w:val="005C15DF"/>
    <w:rsid w:val="005C1680"/>
    <w:rsid w:val="005C1FF3"/>
    <w:rsid w:val="005C20D9"/>
    <w:rsid w:val="005C25F1"/>
    <w:rsid w:val="005C26FC"/>
    <w:rsid w:val="005C2864"/>
    <w:rsid w:val="005C2ACD"/>
    <w:rsid w:val="005C37B0"/>
    <w:rsid w:val="005C3E25"/>
    <w:rsid w:val="005C42AE"/>
    <w:rsid w:val="005C4422"/>
    <w:rsid w:val="005C454F"/>
    <w:rsid w:val="005C466B"/>
    <w:rsid w:val="005C4C79"/>
    <w:rsid w:val="005C52ED"/>
    <w:rsid w:val="005C586F"/>
    <w:rsid w:val="005C5A3E"/>
    <w:rsid w:val="005C5A92"/>
    <w:rsid w:val="005C5ACE"/>
    <w:rsid w:val="005C5CE2"/>
    <w:rsid w:val="005C619F"/>
    <w:rsid w:val="005C6284"/>
    <w:rsid w:val="005C7004"/>
    <w:rsid w:val="005C704F"/>
    <w:rsid w:val="005C7064"/>
    <w:rsid w:val="005C70EA"/>
    <w:rsid w:val="005C72C1"/>
    <w:rsid w:val="005C76E7"/>
    <w:rsid w:val="005C7F58"/>
    <w:rsid w:val="005D0003"/>
    <w:rsid w:val="005D008F"/>
    <w:rsid w:val="005D06F3"/>
    <w:rsid w:val="005D0876"/>
    <w:rsid w:val="005D093C"/>
    <w:rsid w:val="005D0A6E"/>
    <w:rsid w:val="005D0C09"/>
    <w:rsid w:val="005D0F20"/>
    <w:rsid w:val="005D11EC"/>
    <w:rsid w:val="005D127D"/>
    <w:rsid w:val="005D1C98"/>
    <w:rsid w:val="005D2478"/>
    <w:rsid w:val="005D2C40"/>
    <w:rsid w:val="005D30A6"/>
    <w:rsid w:val="005D3561"/>
    <w:rsid w:val="005D386B"/>
    <w:rsid w:val="005D4578"/>
    <w:rsid w:val="005D4815"/>
    <w:rsid w:val="005D4FF5"/>
    <w:rsid w:val="005D528A"/>
    <w:rsid w:val="005D547C"/>
    <w:rsid w:val="005D561F"/>
    <w:rsid w:val="005D65F7"/>
    <w:rsid w:val="005D6601"/>
    <w:rsid w:val="005D6B66"/>
    <w:rsid w:val="005D6CCA"/>
    <w:rsid w:val="005D6CDA"/>
    <w:rsid w:val="005D7420"/>
    <w:rsid w:val="005D76BB"/>
    <w:rsid w:val="005D7CBC"/>
    <w:rsid w:val="005D7F01"/>
    <w:rsid w:val="005E001F"/>
    <w:rsid w:val="005E03B0"/>
    <w:rsid w:val="005E053D"/>
    <w:rsid w:val="005E0D0A"/>
    <w:rsid w:val="005E1A43"/>
    <w:rsid w:val="005E1E0A"/>
    <w:rsid w:val="005E1F24"/>
    <w:rsid w:val="005E1F83"/>
    <w:rsid w:val="005E215B"/>
    <w:rsid w:val="005E26A5"/>
    <w:rsid w:val="005E3068"/>
    <w:rsid w:val="005E3263"/>
    <w:rsid w:val="005E32A3"/>
    <w:rsid w:val="005E32AA"/>
    <w:rsid w:val="005E39F0"/>
    <w:rsid w:val="005E3CB4"/>
    <w:rsid w:val="005E3EAB"/>
    <w:rsid w:val="005E486D"/>
    <w:rsid w:val="005E4C1D"/>
    <w:rsid w:val="005E4CB0"/>
    <w:rsid w:val="005E5468"/>
    <w:rsid w:val="005E5E3A"/>
    <w:rsid w:val="005E5E55"/>
    <w:rsid w:val="005E5F2D"/>
    <w:rsid w:val="005E66F0"/>
    <w:rsid w:val="005E6CD3"/>
    <w:rsid w:val="005E6E59"/>
    <w:rsid w:val="005E6F0D"/>
    <w:rsid w:val="005E723B"/>
    <w:rsid w:val="005E7BA5"/>
    <w:rsid w:val="005E7C82"/>
    <w:rsid w:val="005E7EEE"/>
    <w:rsid w:val="005F018C"/>
    <w:rsid w:val="005F0227"/>
    <w:rsid w:val="005F03D0"/>
    <w:rsid w:val="005F08D5"/>
    <w:rsid w:val="005F0B0C"/>
    <w:rsid w:val="005F19E4"/>
    <w:rsid w:val="005F1A07"/>
    <w:rsid w:val="005F1CA4"/>
    <w:rsid w:val="005F2052"/>
    <w:rsid w:val="005F238A"/>
    <w:rsid w:val="005F2595"/>
    <w:rsid w:val="005F2881"/>
    <w:rsid w:val="005F2995"/>
    <w:rsid w:val="005F300E"/>
    <w:rsid w:val="005F32F3"/>
    <w:rsid w:val="005F369C"/>
    <w:rsid w:val="005F39DC"/>
    <w:rsid w:val="005F3B99"/>
    <w:rsid w:val="005F3ED7"/>
    <w:rsid w:val="005F41B7"/>
    <w:rsid w:val="005F4304"/>
    <w:rsid w:val="005F465D"/>
    <w:rsid w:val="005F495D"/>
    <w:rsid w:val="005F4AC5"/>
    <w:rsid w:val="005F4E25"/>
    <w:rsid w:val="005F5A65"/>
    <w:rsid w:val="005F5A7E"/>
    <w:rsid w:val="005F5E71"/>
    <w:rsid w:val="005F64AB"/>
    <w:rsid w:val="005F64FD"/>
    <w:rsid w:val="005F6D62"/>
    <w:rsid w:val="005F6EF1"/>
    <w:rsid w:val="005F7573"/>
    <w:rsid w:val="005F7EE7"/>
    <w:rsid w:val="00600515"/>
    <w:rsid w:val="00600A4D"/>
    <w:rsid w:val="00600CAC"/>
    <w:rsid w:val="00601136"/>
    <w:rsid w:val="0060116C"/>
    <w:rsid w:val="00601754"/>
    <w:rsid w:val="00601B9B"/>
    <w:rsid w:val="00601CF8"/>
    <w:rsid w:val="00601FBD"/>
    <w:rsid w:val="00601FDD"/>
    <w:rsid w:val="00601FE3"/>
    <w:rsid w:val="00602393"/>
    <w:rsid w:val="00602B54"/>
    <w:rsid w:val="006033EF"/>
    <w:rsid w:val="0060353B"/>
    <w:rsid w:val="0060361C"/>
    <w:rsid w:val="0060375E"/>
    <w:rsid w:val="00603EC5"/>
    <w:rsid w:val="00603F56"/>
    <w:rsid w:val="00603FDF"/>
    <w:rsid w:val="00604646"/>
    <w:rsid w:val="00604EE2"/>
    <w:rsid w:val="00605501"/>
    <w:rsid w:val="0060560D"/>
    <w:rsid w:val="006056A1"/>
    <w:rsid w:val="006056D1"/>
    <w:rsid w:val="0060597D"/>
    <w:rsid w:val="00605C32"/>
    <w:rsid w:val="00605D90"/>
    <w:rsid w:val="00606000"/>
    <w:rsid w:val="0060655A"/>
    <w:rsid w:val="00606628"/>
    <w:rsid w:val="00606738"/>
    <w:rsid w:val="00606B0E"/>
    <w:rsid w:val="0060707A"/>
    <w:rsid w:val="0060727C"/>
    <w:rsid w:val="00607560"/>
    <w:rsid w:val="00607A8C"/>
    <w:rsid w:val="00607B70"/>
    <w:rsid w:val="00607F92"/>
    <w:rsid w:val="00610741"/>
    <w:rsid w:val="00610792"/>
    <w:rsid w:val="00610B2C"/>
    <w:rsid w:val="00610F0A"/>
    <w:rsid w:val="0061122C"/>
    <w:rsid w:val="00611695"/>
    <w:rsid w:val="00611742"/>
    <w:rsid w:val="006119DD"/>
    <w:rsid w:val="00611EF9"/>
    <w:rsid w:val="00612307"/>
    <w:rsid w:val="00612887"/>
    <w:rsid w:val="00612942"/>
    <w:rsid w:val="00612AE6"/>
    <w:rsid w:val="00612B49"/>
    <w:rsid w:val="0061318A"/>
    <w:rsid w:val="006132BA"/>
    <w:rsid w:val="006134D9"/>
    <w:rsid w:val="00613613"/>
    <w:rsid w:val="0061422B"/>
    <w:rsid w:val="00614621"/>
    <w:rsid w:val="00614737"/>
    <w:rsid w:val="00614DBF"/>
    <w:rsid w:val="0061507F"/>
    <w:rsid w:val="00615339"/>
    <w:rsid w:val="00615B9F"/>
    <w:rsid w:val="00615C62"/>
    <w:rsid w:val="00615C8A"/>
    <w:rsid w:val="00615FD1"/>
    <w:rsid w:val="0061697C"/>
    <w:rsid w:val="00616C4E"/>
    <w:rsid w:val="00616CC8"/>
    <w:rsid w:val="0061710C"/>
    <w:rsid w:val="00617342"/>
    <w:rsid w:val="0061752D"/>
    <w:rsid w:val="006177A7"/>
    <w:rsid w:val="0061789B"/>
    <w:rsid w:val="006202E9"/>
    <w:rsid w:val="00620794"/>
    <w:rsid w:val="00620B24"/>
    <w:rsid w:val="00620B63"/>
    <w:rsid w:val="00621596"/>
    <w:rsid w:val="00621852"/>
    <w:rsid w:val="00621F0B"/>
    <w:rsid w:val="006220DA"/>
    <w:rsid w:val="00622596"/>
    <w:rsid w:val="00622665"/>
    <w:rsid w:val="00622762"/>
    <w:rsid w:val="00622A6C"/>
    <w:rsid w:val="00622C96"/>
    <w:rsid w:val="00622D9B"/>
    <w:rsid w:val="006234F9"/>
    <w:rsid w:val="00623813"/>
    <w:rsid w:val="00623CF1"/>
    <w:rsid w:val="00623FFE"/>
    <w:rsid w:val="0062427B"/>
    <w:rsid w:val="006244C7"/>
    <w:rsid w:val="00624A6D"/>
    <w:rsid w:val="00624BEE"/>
    <w:rsid w:val="0062509C"/>
    <w:rsid w:val="006254D5"/>
    <w:rsid w:val="00625581"/>
    <w:rsid w:val="00625B9D"/>
    <w:rsid w:val="00626426"/>
    <w:rsid w:val="006267EE"/>
    <w:rsid w:val="00626DED"/>
    <w:rsid w:val="00626F04"/>
    <w:rsid w:val="00626F38"/>
    <w:rsid w:val="00626FB4"/>
    <w:rsid w:val="0062702C"/>
    <w:rsid w:val="006270B3"/>
    <w:rsid w:val="00627706"/>
    <w:rsid w:val="00627CB6"/>
    <w:rsid w:val="00627F4C"/>
    <w:rsid w:val="00630565"/>
    <w:rsid w:val="00630661"/>
    <w:rsid w:val="00630682"/>
    <w:rsid w:val="00630797"/>
    <w:rsid w:val="00630940"/>
    <w:rsid w:val="00631853"/>
    <w:rsid w:val="00631A5A"/>
    <w:rsid w:val="00631ACE"/>
    <w:rsid w:val="00631E9C"/>
    <w:rsid w:val="00631FB3"/>
    <w:rsid w:val="00632096"/>
    <w:rsid w:val="006321F7"/>
    <w:rsid w:val="00632204"/>
    <w:rsid w:val="00632A99"/>
    <w:rsid w:val="00632C66"/>
    <w:rsid w:val="00632E90"/>
    <w:rsid w:val="00633B49"/>
    <w:rsid w:val="00633CFD"/>
    <w:rsid w:val="00633E6B"/>
    <w:rsid w:val="00633FF7"/>
    <w:rsid w:val="00634220"/>
    <w:rsid w:val="0063428A"/>
    <w:rsid w:val="0063432C"/>
    <w:rsid w:val="00634418"/>
    <w:rsid w:val="006344A9"/>
    <w:rsid w:val="0063453E"/>
    <w:rsid w:val="00634639"/>
    <w:rsid w:val="006348F8"/>
    <w:rsid w:val="00634EE1"/>
    <w:rsid w:val="00634F8F"/>
    <w:rsid w:val="006351A8"/>
    <w:rsid w:val="0063546E"/>
    <w:rsid w:val="006357C1"/>
    <w:rsid w:val="00635952"/>
    <w:rsid w:val="00635C15"/>
    <w:rsid w:val="00635CC9"/>
    <w:rsid w:val="0063613C"/>
    <w:rsid w:val="006361B5"/>
    <w:rsid w:val="00636438"/>
    <w:rsid w:val="00636D8F"/>
    <w:rsid w:val="00636E2D"/>
    <w:rsid w:val="006372EC"/>
    <w:rsid w:val="00640105"/>
    <w:rsid w:val="006404CD"/>
    <w:rsid w:val="006408E8"/>
    <w:rsid w:val="00640F04"/>
    <w:rsid w:val="00640F32"/>
    <w:rsid w:val="00641568"/>
    <w:rsid w:val="00641C85"/>
    <w:rsid w:val="00641DF3"/>
    <w:rsid w:val="006420BD"/>
    <w:rsid w:val="00642252"/>
    <w:rsid w:val="006426A9"/>
    <w:rsid w:val="006426E5"/>
    <w:rsid w:val="006427B7"/>
    <w:rsid w:val="00643390"/>
    <w:rsid w:val="0064341C"/>
    <w:rsid w:val="006439A1"/>
    <w:rsid w:val="006439E1"/>
    <w:rsid w:val="00643CFF"/>
    <w:rsid w:val="00643D30"/>
    <w:rsid w:val="0064432C"/>
    <w:rsid w:val="006443B6"/>
    <w:rsid w:val="00644773"/>
    <w:rsid w:val="00644BA9"/>
    <w:rsid w:val="00644F6A"/>
    <w:rsid w:val="0064643F"/>
    <w:rsid w:val="006468B3"/>
    <w:rsid w:val="00646980"/>
    <w:rsid w:val="006469D4"/>
    <w:rsid w:val="00646F27"/>
    <w:rsid w:val="0064733F"/>
    <w:rsid w:val="0064761D"/>
    <w:rsid w:val="006477A8"/>
    <w:rsid w:val="00647F86"/>
    <w:rsid w:val="0065024B"/>
    <w:rsid w:val="006503F2"/>
    <w:rsid w:val="00650508"/>
    <w:rsid w:val="00650925"/>
    <w:rsid w:val="00650CD3"/>
    <w:rsid w:val="00651880"/>
    <w:rsid w:val="006518EE"/>
    <w:rsid w:val="0065192C"/>
    <w:rsid w:val="00652036"/>
    <w:rsid w:val="006526D7"/>
    <w:rsid w:val="006527F8"/>
    <w:rsid w:val="00653204"/>
    <w:rsid w:val="006534AC"/>
    <w:rsid w:val="006534B4"/>
    <w:rsid w:val="006534F2"/>
    <w:rsid w:val="006538CC"/>
    <w:rsid w:val="00653C4D"/>
    <w:rsid w:val="00653CF3"/>
    <w:rsid w:val="00653F5E"/>
    <w:rsid w:val="0065421D"/>
    <w:rsid w:val="006544F3"/>
    <w:rsid w:val="00654B08"/>
    <w:rsid w:val="0065543D"/>
    <w:rsid w:val="006555FF"/>
    <w:rsid w:val="00655AC8"/>
    <w:rsid w:val="00656672"/>
    <w:rsid w:val="00656853"/>
    <w:rsid w:val="00656A0F"/>
    <w:rsid w:val="00656AB0"/>
    <w:rsid w:val="00656DA8"/>
    <w:rsid w:val="00656E53"/>
    <w:rsid w:val="00656F16"/>
    <w:rsid w:val="00657A84"/>
    <w:rsid w:val="00657BE0"/>
    <w:rsid w:val="00657C18"/>
    <w:rsid w:val="00657C46"/>
    <w:rsid w:val="00657F90"/>
    <w:rsid w:val="006601E6"/>
    <w:rsid w:val="00660536"/>
    <w:rsid w:val="006605BF"/>
    <w:rsid w:val="00660800"/>
    <w:rsid w:val="0066096C"/>
    <w:rsid w:val="00660D6C"/>
    <w:rsid w:val="00660DDB"/>
    <w:rsid w:val="00660F94"/>
    <w:rsid w:val="0066116C"/>
    <w:rsid w:val="00661BAF"/>
    <w:rsid w:val="00662489"/>
    <w:rsid w:val="00662836"/>
    <w:rsid w:val="00662A74"/>
    <w:rsid w:val="00662F36"/>
    <w:rsid w:val="006630D1"/>
    <w:rsid w:val="006636DB"/>
    <w:rsid w:val="0066384C"/>
    <w:rsid w:val="00663AE3"/>
    <w:rsid w:val="006644CC"/>
    <w:rsid w:val="0066471C"/>
    <w:rsid w:val="00664C02"/>
    <w:rsid w:val="00664CAF"/>
    <w:rsid w:val="0066553D"/>
    <w:rsid w:val="00665A97"/>
    <w:rsid w:val="00665BD7"/>
    <w:rsid w:val="00665E9A"/>
    <w:rsid w:val="00666607"/>
    <w:rsid w:val="0066672B"/>
    <w:rsid w:val="00666895"/>
    <w:rsid w:val="00666F71"/>
    <w:rsid w:val="00667501"/>
    <w:rsid w:val="00667534"/>
    <w:rsid w:val="00667560"/>
    <w:rsid w:val="00667807"/>
    <w:rsid w:val="0067040A"/>
    <w:rsid w:val="0067092A"/>
    <w:rsid w:val="00670980"/>
    <w:rsid w:val="0067100C"/>
    <w:rsid w:val="0067177E"/>
    <w:rsid w:val="00671B54"/>
    <w:rsid w:val="00671DBC"/>
    <w:rsid w:val="00671F87"/>
    <w:rsid w:val="006724D2"/>
    <w:rsid w:val="00672813"/>
    <w:rsid w:val="00672C95"/>
    <w:rsid w:val="00672E46"/>
    <w:rsid w:val="00672E96"/>
    <w:rsid w:val="00673464"/>
    <w:rsid w:val="006735F0"/>
    <w:rsid w:val="006746EA"/>
    <w:rsid w:val="00675091"/>
    <w:rsid w:val="006750D8"/>
    <w:rsid w:val="00675145"/>
    <w:rsid w:val="0067537F"/>
    <w:rsid w:val="006753D0"/>
    <w:rsid w:val="006754A2"/>
    <w:rsid w:val="00675BFA"/>
    <w:rsid w:val="00675C7A"/>
    <w:rsid w:val="00675CBC"/>
    <w:rsid w:val="0067676D"/>
    <w:rsid w:val="00676CC5"/>
    <w:rsid w:val="00676DFE"/>
    <w:rsid w:val="00677A07"/>
    <w:rsid w:val="00677F12"/>
    <w:rsid w:val="00680255"/>
    <w:rsid w:val="0068041C"/>
    <w:rsid w:val="00680428"/>
    <w:rsid w:val="00680990"/>
    <w:rsid w:val="00680AB6"/>
    <w:rsid w:val="00680EB2"/>
    <w:rsid w:val="00681877"/>
    <w:rsid w:val="0068196A"/>
    <w:rsid w:val="006821ED"/>
    <w:rsid w:val="00682413"/>
    <w:rsid w:val="006826E0"/>
    <w:rsid w:val="00682C8B"/>
    <w:rsid w:val="00682D2F"/>
    <w:rsid w:val="00682F9E"/>
    <w:rsid w:val="006836D1"/>
    <w:rsid w:val="00683FD7"/>
    <w:rsid w:val="006841A5"/>
    <w:rsid w:val="006841D8"/>
    <w:rsid w:val="00684615"/>
    <w:rsid w:val="0068484B"/>
    <w:rsid w:val="00685340"/>
    <w:rsid w:val="0068582D"/>
    <w:rsid w:val="0068647C"/>
    <w:rsid w:val="0068666F"/>
    <w:rsid w:val="006867C2"/>
    <w:rsid w:val="006868DD"/>
    <w:rsid w:val="0068701B"/>
    <w:rsid w:val="00687252"/>
    <w:rsid w:val="0068737B"/>
    <w:rsid w:val="00687858"/>
    <w:rsid w:val="006878EF"/>
    <w:rsid w:val="00687BB5"/>
    <w:rsid w:val="006901AC"/>
    <w:rsid w:val="0069076D"/>
    <w:rsid w:val="006909C6"/>
    <w:rsid w:val="0069142F"/>
    <w:rsid w:val="00691E5B"/>
    <w:rsid w:val="0069205C"/>
    <w:rsid w:val="00692A2B"/>
    <w:rsid w:val="00692ACF"/>
    <w:rsid w:val="00692BAC"/>
    <w:rsid w:val="006930E7"/>
    <w:rsid w:val="006932CD"/>
    <w:rsid w:val="00693525"/>
    <w:rsid w:val="006945AC"/>
    <w:rsid w:val="00694955"/>
    <w:rsid w:val="00694B5E"/>
    <w:rsid w:val="00694B90"/>
    <w:rsid w:val="00695595"/>
    <w:rsid w:val="00695A85"/>
    <w:rsid w:val="00695ADF"/>
    <w:rsid w:val="00695C1B"/>
    <w:rsid w:val="00695C73"/>
    <w:rsid w:val="006961D1"/>
    <w:rsid w:val="006968ED"/>
    <w:rsid w:val="006969DD"/>
    <w:rsid w:val="00696CAB"/>
    <w:rsid w:val="0069761B"/>
    <w:rsid w:val="00697980"/>
    <w:rsid w:val="00697C89"/>
    <w:rsid w:val="00697E6D"/>
    <w:rsid w:val="006A1000"/>
    <w:rsid w:val="006A11EA"/>
    <w:rsid w:val="006A128C"/>
    <w:rsid w:val="006A142C"/>
    <w:rsid w:val="006A2963"/>
    <w:rsid w:val="006A29D6"/>
    <w:rsid w:val="006A2A35"/>
    <w:rsid w:val="006A2C85"/>
    <w:rsid w:val="006A2D90"/>
    <w:rsid w:val="006A3CC1"/>
    <w:rsid w:val="006A3F72"/>
    <w:rsid w:val="006A4C2E"/>
    <w:rsid w:val="006A4ED3"/>
    <w:rsid w:val="006A590A"/>
    <w:rsid w:val="006A5AF9"/>
    <w:rsid w:val="006A5D4E"/>
    <w:rsid w:val="006A60AD"/>
    <w:rsid w:val="006A616C"/>
    <w:rsid w:val="006A6A36"/>
    <w:rsid w:val="006A6A50"/>
    <w:rsid w:val="006A6B0D"/>
    <w:rsid w:val="006A6C61"/>
    <w:rsid w:val="006A6CF4"/>
    <w:rsid w:val="006A71AE"/>
    <w:rsid w:val="006A75E2"/>
    <w:rsid w:val="006A78BC"/>
    <w:rsid w:val="006B0080"/>
    <w:rsid w:val="006B00F4"/>
    <w:rsid w:val="006B02C4"/>
    <w:rsid w:val="006B0531"/>
    <w:rsid w:val="006B0596"/>
    <w:rsid w:val="006B066E"/>
    <w:rsid w:val="006B0999"/>
    <w:rsid w:val="006B0FFC"/>
    <w:rsid w:val="006B1254"/>
    <w:rsid w:val="006B1469"/>
    <w:rsid w:val="006B19E7"/>
    <w:rsid w:val="006B1A16"/>
    <w:rsid w:val="006B2722"/>
    <w:rsid w:val="006B2AA3"/>
    <w:rsid w:val="006B3041"/>
    <w:rsid w:val="006B3066"/>
    <w:rsid w:val="006B330B"/>
    <w:rsid w:val="006B37DB"/>
    <w:rsid w:val="006B413E"/>
    <w:rsid w:val="006B436F"/>
    <w:rsid w:val="006B43A6"/>
    <w:rsid w:val="006B47D6"/>
    <w:rsid w:val="006B515F"/>
    <w:rsid w:val="006B5394"/>
    <w:rsid w:val="006B54ED"/>
    <w:rsid w:val="006B5AB4"/>
    <w:rsid w:val="006B654B"/>
    <w:rsid w:val="006B6B95"/>
    <w:rsid w:val="006B7432"/>
    <w:rsid w:val="006C0024"/>
    <w:rsid w:val="006C0094"/>
    <w:rsid w:val="006C03A8"/>
    <w:rsid w:val="006C0406"/>
    <w:rsid w:val="006C0609"/>
    <w:rsid w:val="006C0828"/>
    <w:rsid w:val="006C09EA"/>
    <w:rsid w:val="006C1072"/>
    <w:rsid w:val="006C15D3"/>
    <w:rsid w:val="006C2298"/>
    <w:rsid w:val="006C25E1"/>
    <w:rsid w:val="006C26C1"/>
    <w:rsid w:val="006C2D81"/>
    <w:rsid w:val="006C3BA5"/>
    <w:rsid w:val="006C4998"/>
    <w:rsid w:val="006C49F1"/>
    <w:rsid w:val="006C4AE3"/>
    <w:rsid w:val="006C4B86"/>
    <w:rsid w:val="006C54D5"/>
    <w:rsid w:val="006C5864"/>
    <w:rsid w:val="006C5D6F"/>
    <w:rsid w:val="006C5E02"/>
    <w:rsid w:val="006C5F27"/>
    <w:rsid w:val="006C5FF7"/>
    <w:rsid w:val="006C61B7"/>
    <w:rsid w:val="006C6C1F"/>
    <w:rsid w:val="006C74BA"/>
    <w:rsid w:val="006C7777"/>
    <w:rsid w:val="006C792A"/>
    <w:rsid w:val="006C792B"/>
    <w:rsid w:val="006C7C26"/>
    <w:rsid w:val="006D067A"/>
    <w:rsid w:val="006D0D05"/>
    <w:rsid w:val="006D0F01"/>
    <w:rsid w:val="006D119A"/>
    <w:rsid w:val="006D1275"/>
    <w:rsid w:val="006D1823"/>
    <w:rsid w:val="006D19DB"/>
    <w:rsid w:val="006D2075"/>
    <w:rsid w:val="006D276F"/>
    <w:rsid w:val="006D2826"/>
    <w:rsid w:val="006D2F03"/>
    <w:rsid w:val="006D2F18"/>
    <w:rsid w:val="006D2F42"/>
    <w:rsid w:val="006D3143"/>
    <w:rsid w:val="006D3842"/>
    <w:rsid w:val="006D398F"/>
    <w:rsid w:val="006D3A7D"/>
    <w:rsid w:val="006D3A8E"/>
    <w:rsid w:val="006D3B03"/>
    <w:rsid w:val="006D4020"/>
    <w:rsid w:val="006D4A80"/>
    <w:rsid w:val="006D4ED1"/>
    <w:rsid w:val="006D50BA"/>
    <w:rsid w:val="006D5C95"/>
    <w:rsid w:val="006D6396"/>
    <w:rsid w:val="006D6739"/>
    <w:rsid w:val="006D68A8"/>
    <w:rsid w:val="006D69F9"/>
    <w:rsid w:val="006D6BEF"/>
    <w:rsid w:val="006D73EF"/>
    <w:rsid w:val="006D767B"/>
    <w:rsid w:val="006D7778"/>
    <w:rsid w:val="006E019F"/>
    <w:rsid w:val="006E067F"/>
    <w:rsid w:val="006E09DC"/>
    <w:rsid w:val="006E0A6F"/>
    <w:rsid w:val="006E1471"/>
    <w:rsid w:val="006E1E7D"/>
    <w:rsid w:val="006E1F13"/>
    <w:rsid w:val="006E2431"/>
    <w:rsid w:val="006E274B"/>
    <w:rsid w:val="006E2B1D"/>
    <w:rsid w:val="006E2F32"/>
    <w:rsid w:val="006E2F59"/>
    <w:rsid w:val="006E3179"/>
    <w:rsid w:val="006E3CC9"/>
    <w:rsid w:val="006E42C3"/>
    <w:rsid w:val="006E4328"/>
    <w:rsid w:val="006E43C1"/>
    <w:rsid w:val="006E4954"/>
    <w:rsid w:val="006E5685"/>
    <w:rsid w:val="006E587D"/>
    <w:rsid w:val="006E6343"/>
    <w:rsid w:val="006E66B9"/>
    <w:rsid w:val="006E6941"/>
    <w:rsid w:val="006E74AD"/>
    <w:rsid w:val="006E77DF"/>
    <w:rsid w:val="006E797C"/>
    <w:rsid w:val="006F05AA"/>
    <w:rsid w:val="006F0780"/>
    <w:rsid w:val="006F107A"/>
    <w:rsid w:val="006F14F0"/>
    <w:rsid w:val="006F157E"/>
    <w:rsid w:val="006F1E56"/>
    <w:rsid w:val="006F2072"/>
    <w:rsid w:val="006F215D"/>
    <w:rsid w:val="006F26C7"/>
    <w:rsid w:val="006F29A3"/>
    <w:rsid w:val="006F2D33"/>
    <w:rsid w:val="006F325B"/>
    <w:rsid w:val="006F357F"/>
    <w:rsid w:val="006F3701"/>
    <w:rsid w:val="006F38F1"/>
    <w:rsid w:val="006F39A7"/>
    <w:rsid w:val="006F3D95"/>
    <w:rsid w:val="006F3E12"/>
    <w:rsid w:val="006F401B"/>
    <w:rsid w:val="006F4846"/>
    <w:rsid w:val="006F5464"/>
    <w:rsid w:val="006F5B2A"/>
    <w:rsid w:val="006F5C04"/>
    <w:rsid w:val="006F62CA"/>
    <w:rsid w:val="006F6545"/>
    <w:rsid w:val="006F67BD"/>
    <w:rsid w:val="006F68C5"/>
    <w:rsid w:val="006F748A"/>
    <w:rsid w:val="006F7851"/>
    <w:rsid w:val="006F7C58"/>
    <w:rsid w:val="006F7C61"/>
    <w:rsid w:val="006F7DE0"/>
    <w:rsid w:val="0070090B"/>
    <w:rsid w:val="00700B78"/>
    <w:rsid w:val="00700CB0"/>
    <w:rsid w:val="0070121A"/>
    <w:rsid w:val="00701982"/>
    <w:rsid w:val="00701B42"/>
    <w:rsid w:val="007020F8"/>
    <w:rsid w:val="007025B3"/>
    <w:rsid w:val="00702A43"/>
    <w:rsid w:val="00702AB8"/>
    <w:rsid w:val="00702EA7"/>
    <w:rsid w:val="00703102"/>
    <w:rsid w:val="007039B9"/>
    <w:rsid w:val="00703C9E"/>
    <w:rsid w:val="0070439A"/>
    <w:rsid w:val="007044B4"/>
    <w:rsid w:val="00704736"/>
    <w:rsid w:val="00704882"/>
    <w:rsid w:val="007049C0"/>
    <w:rsid w:val="00704C17"/>
    <w:rsid w:val="00704C9B"/>
    <w:rsid w:val="0070505A"/>
    <w:rsid w:val="0070572C"/>
    <w:rsid w:val="00705761"/>
    <w:rsid w:val="00705801"/>
    <w:rsid w:val="00705B73"/>
    <w:rsid w:val="00706142"/>
    <w:rsid w:val="0070660A"/>
    <w:rsid w:val="00706A3B"/>
    <w:rsid w:val="00706EA3"/>
    <w:rsid w:val="00707309"/>
    <w:rsid w:val="00707381"/>
    <w:rsid w:val="0070782A"/>
    <w:rsid w:val="007103BB"/>
    <w:rsid w:val="00710413"/>
    <w:rsid w:val="0071077F"/>
    <w:rsid w:val="00710F9B"/>
    <w:rsid w:val="007111D0"/>
    <w:rsid w:val="00712513"/>
    <w:rsid w:val="007125E6"/>
    <w:rsid w:val="00712729"/>
    <w:rsid w:val="00712AE5"/>
    <w:rsid w:val="007130BB"/>
    <w:rsid w:val="007131D1"/>
    <w:rsid w:val="0071390A"/>
    <w:rsid w:val="0071398C"/>
    <w:rsid w:val="00713D4F"/>
    <w:rsid w:val="0071406B"/>
    <w:rsid w:val="00714547"/>
    <w:rsid w:val="00714787"/>
    <w:rsid w:val="00714E38"/>
    <w:rsid w:val="00714E5B"/>
    <w:rsid w:val="0071519B"/>
    <w:rsid w:val="00715623"/>
    <w:rsid w:val="007166EE"/>
    <w:rsid w:val="00716CC9"/>
    <w:rsid w:val="00716D13"/>
    <w:rsid w:val="00716D68"/>
    <w:rsid w:val="00717477"/>
    <w:rsid w:val="0071761B"/>
    <w:rsid w:val="00717BAA"/>
    <w:rsid w:val="00720087"/>
    <w:rsid w:val="00720307"/>
    <w:rsid w:val="007205D4"/>
    <w:rsid w:val="00720723"/>
    <w:rsid w:val="00720816"/>
    <w:rsid w:val="00720A34"/>
    <w:rsid w:val="00720A44"/>
    <w:rsid w:val="00720DF6"/>
    <w:rsid w:val="0072127B"/>
    <w:rsid w:val="00722894"/>
    <w:rsid w:val="00722BDA"/>
    <w:rsid w:val="00722C06"/>
    <w:rsid w:val="00722F6A"/>
    <w:rsid w:val="00722FA1"/>
    <w:rsid w:val="007231C8"/>
    <w:rsid w:val="007231D9"/>
    <w:rsid w:val="00723281"/>
    <w:rsid w:val="00723A7C"/>
    <w:rsid w:val="00724292"/>
    <w:rsid w:val="007244DD"/>
    <w:rsid w:val="007245A3"/>
    <w:rsid w:val="007245AE"/>
    <w:rsid w:val="00724BF4"/>
    <w:rsid w:val="00724F76"/>
    <w:rsid w:val="00725054"/>
    <w:rsid w:val="00725987"/>
    <w:rsid w:val="0072607A"/>
    <w:rsid w:val="0072620E"/>
    <w:rsid w:val="007264EC"/>
    <w:rsid w:val="007268B5"/>
    <w:rsid w:val="00726CDF"/>
    <w:rsid w:val="00726DD4"/>
    <w:rsid w:val="007272F5"/>
    <w:rsid w:val="00727345"/>
    <w:rsid w:val="007273F9"/>
    <w:rsid w:val="00727CBC"/>
    <w:rsid w:val="0073033A"/>
    <w:rsid w:val="0073054B"/>
    <w:rsid w:val="007313D6"/>
    <w:rsid w:val="00732066"/>
    <w:rsid w:val="00732445"/>
    <w:rsid w:val="007324E4"/>
    <w:rsid w:val="007324F6"/>
    <w:rsid w:val="007325E2"/>
    <w:rsid w:val="007326A4"/>
    <w:rsid w:val="00732F43"/>
    <w:rsid w:val="0073383D"/>
    <w:rsid w:val="007339AF"/>
    <w:rsid w:val="00733A9A"/>
    <w:rsid w:val="00733CD9"/>
    <w:rsid w:val="00734067"/>
    <w:rsid w:val="00734297"/>
    <w:rsid w:val="007349EC"/>
    <w:rsid w:val="00734BFB"/>
    <w:rsid w:val="00734DE7"/>
    <w:rsid w:val="007351E9"/>
    <w:rsid w:val="0073546C"/>
    <w:rsid w:val="00735621"/>
    <w:rsid w:val="00735650"/>
    <w:rsid w:val="0073575B"/>
    <w:rsid w:val="0073660E"/>
    <w:rsid w:val="00736E83"/>
    <w:rsid w:val="007402A5"/>
    <w:rsid w:val="00740D14"/>
    <w:rsid w:val="00740D22"/>
    <w:rsid w:val="0074143B"/>
    <w:rsid w:val="007415F4"/>
    <w:rsid w:val="00741637"/>
    <w:rsid w:val="0074172C"/>
    <w:rsid w:val="007418B5"/>
    <w:rsid w:val="00741908"/>
    <w:rsid w:val="00741994"/>
    <w:rsid w:val="00742DDA"/>
    <w:rsid w:val="007431F3"/>
    <w:rsid w:val="007434EA"/>
    <w:rsid w:val="00743656"/>
    <w:rsid w:val="00743A7B"/>
    <w:rsid w:val="00743A88"/>
    <w:rsid w:val="00743B9E"/>
    <w:rsid w:val="00743BCB"/>
    <w:rsid w:val="00744245"/>
    <w:rsid w:val="0074475C"/>
    <w:rsid w:val="00744A99"/>
    <w:rsid w:val="00744CA9"/>
    <w:rsid w:val="00744D44"/>
    <w:rsid w:val="00745646"/>
    <w:rsid w:val="00745BF1"/>
    <w:rsid w:val="0074622F"/>
    <w:rsid w:val="007465E4"/>
    <w:rsid w:val="00746840"/>
    <w:rsid w:val="00746D5F"/>
    <w:rsid w:val="00746E43"/>
    <w:rsid w:val="00746EEB"/>
    <w:rsid w:val="0074739F"/>
    <w:rsid w:val="007475A2"/>
    <w:rsid w:val="007476F4"/>
    <w:rsid w:val="00747ADD"/>
    <w:rsid w:val="00747C49"/>
    <w:rsid w:val="00750003"/>
    <w:rsid w:val="007505CA"/>
    <w:rsid w:val="00750FFF"/>
    <w:rsid w:val="007523B9"/>
    <w:rsid w:val="00752751"/>
    <w:rsid w:val="00753A6E"/>
    <w:rsid w:val="00753AB1"/>
    <w:rsid w:val="007540C7"/>
    <w:rsid w:val="00754333"/>
    <w:rsid w:val="00754442"/>
    <w:rsid w:val="00754A18"/>
    <w:rsid w:val="00754D41"/>
    <w:rsid w:val="00754DD9"/>
    <w:rsid w:val="00754E6B"/>
    <w:rsid w:val="00755133"/>
    <w:rsid w:val="0075539F"/>
    <w:rsid w:val="00755757"/>
    <w:rsid w:val="00755EB8"/>
    <w:rsid w:val="00755ED7"/>
    <w:rsid w:val="00756107"/>
    <w:rsid w:val="0075776A"/>
    <w:rsid w:val="00757C43"/>
    <w:rsid w:val="00757E3F"/>
    <w:rsid w:val="0075A864"/>
    <w:rsid w:val="00760009"/>
    <w:rsid w:val="0076000F"/>
    <w:rsid w:val="00760C09"/>
    <w:rsid w:val="00760C11"/>
    <w:rsid w:val="00760F73"/>
    <w:rsid w:val="00761805"/>
    <w:rsid w:val="00761854"/>
    <w:rsid w:val="00761BDC"/>
    <w:rsid w:val="00761C50"/>
    <w:rsid w:val="007620AF"/>
    <w:rsid w:val="00762346"/>
    <w:rsid w:val="00762541"/>
    <w:rsid w:val="00762682"/>
    <w:rsid w:val="0076364D"/>
    <w:rsid w:val="00763CCF"/>
    <w:rsid w:val="0076410F"/>
    <w:rsid w:val="007643B6"/>
    <w:rsid w:val="00764425"/>
    <w:rsid w:val="00765BA5"/>
    <w:rsid w:val="00765E43"/>
    <w:rsid w:val="007662A5"/>
    <w:rsid w:val="00766574"/>
    <w:rsid w:val="0076662F"/>
    <w:rsid w:val="00766C36"/>
    <w:rsid w:val="00766DAB"/>
    <w:rsid w:val="00766DCA"/>
    <w:rsid w:val="00766EA3"/>
    <w:rsid w:val="00766ED8"/>
    <w:rsid w:val="0076707B"/>
    <w:rsid w:val="0076710A"/>
    <w:rsid w:val="00767277"/>
    <w:rsid w:val="0076757F"/>
    <w:rsid w:val="00770755"/>
    <w:rsid w:val="00770A89"/>
    <w:rsid w:val="00770CD6"/>
    <w:rsid w:val="00770E86"/>
    <w:rsid w:val="00770F6B"/>
    <w:rsid w:val="00770F8D"/>
    <w:rsid w:val="00772115"/>
    <w:rsid w:val="007721F5"/>
    <w:rsid w:val="0077276F"/>
    <w:rsid w:val="007730AD"/>
    <w:rsid w:val="007737D3"/>
    <w:rsid w:val="00773B47"/>
    <w:rsid w:val="00773BC5"/>
    <w:rsid w:val="00774332"/>
    <w:rsid w:val="007745AF"/>
    <w:rsid w:val="00774BC6"/>
    <w:rsid w:val="00775ACB"/>
    <w:rsid w:val="00775ECC"/>
    <w:rsid w:val="00775FC3"/>
    <w:rsid w:val="00776325"/>
    <w:rsid w:val="0077673A"/>
    <w:rsid w:val="0077677B"/>
    <w:rsid w:val="00776CDD"/>
    <w:rsid w:val="00777496"/>
    <w:rsid w:val="007776CC"/>
    <w:rsid w:val="00777E4F"/>
    <w:rsid w:val="00777E5E"/>
    <w:rsid w:val="00777F36"/>
    <w:rsid w:val="007800C0"/>
    <w:rsid w:val="0078019C"/>
    <w:rsid w:val="007802D2"/>
    <w:rsid w:val="0078034F"/>
    <w:rsid w:val="00780CC8"/>
    <w:rsid w:val="00780DF8"/>
    <w:rsid w:val="0078156C"/>
    <w:rsid w:val="007815B4"/>
    <w:rsid w:val="007815C1"/>
    <w:rsid w:val="00781660"/>
    <w:rsid w:val="0078166C"/>
    <w:rsid w:val="007818A7"/>
    <w:rsid w:val="00781D52"/>
    <w:rsid w:val="007829F8"/>
    <w:rsid w:val="00783159"/>
    <w:rsid w:val="0078344C"/>
    <w:rsid w:val="0078346B"/>
    <w:rsid w:val="007837E3"/>
    <w:rsid w:val="007838D1"/>
    <w:rsid w:val="00783AD8"/>
    <w:rsid w:val="00783F0C"/>
    <w:rsid w:val="00784009"/>
    <w:rsid w:val="007840DA"/>
    <w:rsid w:val="00784222"/>
    <w:rsid w:val="007843B4"/>
    <w:rsid w:val="0078465C"/>
    <w:rsid w:val="007846A2"/>
    <w:rsid w:val="007846CB"/>
    <w:rsid w:val="007847FA"/>
    <w:rsid w:val="00784842"/>
    <w:rsid w:val="0078527F"/>
    <w:rsid w:val="00785900"/>
    <w:rsid w:val="00785F6D"/>
    <w:rsid w:val="00785FE1"/>
    <w:rsid w:val="00786567"/>
    <w:rsid w:val="00786BC4"/>
    <w:rsid w:val="00786E81"/>
    <w:rsid w:val="00787280"/>
    <w:rsid w:val="00787676"/>
    <w:rsid w:val="007876EC"/>
    <w:rsid w:val="007879E6"/>
    <w:rsid w:val="00787FEE"/>
    <w:rsid w:val="007901EB"/>
    <w:rsid w:val="00790318"/>
    <w:rsid w:val="007904CD"/>
    <w:rsid w:val="0079088C"/>
    <w:rsid w:val="007913FF"/>
    <w:rsid w:val="00791A78"/>
    <w:rsid w:val="007920D3"/>
    <w:rsid w:val="007920E6"/>
    <w:rsid w:val="007922D2"/>
    <w:rsid w:val="00792940"/>
    <w:rsid w:val="007929F9"/>
    <w:rsid w:val="00793489"/>
    <w:rsid w:val="00793E9C"/>
    <w:rsid w:val="0079435F"/>
    <w:rsid w:val="007946C6"/>
    <w:rsid w:val="007957F2"/>
    <w:rsid w:val="00796052"/>
    <w:rsid w:val="0079608F"/>
    <w:rsid w:val="00796964"/>
    <w:rsid w:val="00796CD4"/>
    <w:rsid w:val="00797013"/>
    <w:rsid w:val="007971ED"/>
    <w:rsid w:val="007974E3"/>
    <w:rsid w:val="00797663"/>
    <w:rsid w:val="0079777B"/>
    <w:rsid w:val="0079788D"/>
    <w:rsid w:val="00797ED4"/>
    <w:rsid w:val="007A03C5"/>
    <w:rsid w:val="007A0C43"/>
    <w:rsid w:val="007A0D1E"/>
    <w:rsid w:val="007A12C3"/>
    <w:rsid w:val="007A147F"/>
    <w:rsid w:val="007A23B6"/>
    <w:rsid w:val="007A24D0"/>
    <w:rsid w:val="007A27CE"/>
    <w:rsid w:val="007A2C6E"/>
    <w:rsid w:val="007A2D78"/>
    <w:rsid w:val="007A310A"/>
    <w:rsid w:val="007A32BE"/>
    <w:rsid w:val="007A3572"/>
    <w:rsid w:val="007A35A2"/>
    <w:rsid w:val="007A3C18"/>
    <w:rsid w:val="007A3CAC"/>
    <w:rsid w:val="007A41F4"/>
    <w:rsid w:val="007A42FA"/>
    <w:rsid w:val="007A4412"/>
    <w:rsid w:val="007A4A66"/>
    <w:rsid w:val="007A4D06"/>
    <w:rsid w:val="007A4D29"/>
    <w:rsid w:val="007A52BE"/>
    <w:rsid w:val="007A5A8A"/>
    <w:rsid w:val="007A5C58"/>
    <w:rsid w:val="007A5D8C"/>
    <w:rsid w:val="007A6F0F"/>
    <w:rsid w:val="007A6FF9"/>
    <w:rsid w:val="007A713A"/>
    <w:rsid w:val="007A7866"/>
    <w:rsid w:val="007A7895"/>
    <w:rsid w:val="007A796C"/>
    <w:rsid w:val="007A7E4D"/>
    <w:rsid w:val="007A7F19"/>
    <w:rsid w:val="007B00CC"/>
    <w:rsid w:val="007B02AF"/>
    <w:rsid w:val="007B04FB"/>
    <w:rsid w:val="007B05A6"/>
    <w:rsid w:val="007B0713"/>
    <w:rsid w:val="007B0C0E"/>
    <w:rsid w:val="007B0E87"/>
    <w:rsid w:val="007B141F"/>
    <w:rsid w:val="007B1A42"/>
    <w:rsid w:val="007B2109"/>
    <w:rsid w:val="007B2544"/>
    <w:rsid w:val="007B2EA0"/>
    <w:rsid w:val="007B2EB3"/>
    <w:rsid w:val="007B36C9"/>
    <w:rsid w:val="007B3C3C"/>
    <w:rsid w:val="007B415E"/>
    <w:rsid w:val="007B42B6"/>
    <w:rsid w:val="007B4786"/>
    <w:rsid w:val="007B4FAE"/>
    <w:rsid w:val="007B500C"/>
    <w:rsid w:val="007B5146"/>
    <w:rsid w:val="007B52DE"/>
    <w:rsid w:val="007B5449"/>
    <w:rsid w:val="007B5A72"/>
    <w:rsid w:val="007B5BCD"/>
    <w:rsid w:val="007B5CDD"/>
    <w:rsid w:val="007B6047"/>
    <w:rsid w:val="007B66C6"/>
    <w:rsid w:val="007B76E4"/>
    <w:rsid w:val="007B7C97"/>
    <w:rsid w:val="007B7CC7"/>
    <w:rsid w:val="007B7D16"/>
    <w:rsid w:val="007C0CCB"/>
    <w:rsid w:val="007C0D61"/>
    <w:rsid w:val="007C0DA1"/>
    <w:rsid w:val="007C131E"/>
    <w:rsid w:val="007C14E4"/>
    <w:rsid w:val="007C1610"/>
    <w:rsid w:val="007C1DC5"/>
    <w:rsid w:val="007C1F02"/>
    <w:rsid w:val="007C280C"/>
    <w:rsid w:val="007C2E72"/>
    <w:rsid w:val="007C30D6"/>
    <w:rsid w:val="007C31F2"/>
    <w:rsid w:val="007C3628"/>
    <w:rsid w:val="007C39E1"/>
    <w:rsid w:val="007C3BD6"/>
    <w:rsid w:val="007C41BE"/>
    <w:rsid w:val="007C42AF"/>
    <w:rsid w:val="007C43A4"/>
    <w:rsid w:val="007C475E"/>
    <w:rsid w:val="007C4B8E"/>
    <w:rsid w:val="007C4FEC"/>
    <w:rsid w:val="007C5363"/>
    <w:rsid w:val="007C5540"/>
    <w:rsid w:val="007C5CEE"/>
    <w:rsid w:val="007C5D86"/>
    <w:rsid w:val="007C62C2"/>
    <w:rsid w:val="007C64BD"/>
    <w:rsid w:val="007C6957"/>
    <w:rsid w:val="007C6CA3"/>
    <w:rsid w:val="007C6CA7"/>
    <w:rsid w:val="007C735B"/>
    <w:rsid w:val="007C77BE"/>
    <w:rsid w:val="007C7DEA"/>
    <w:rsid w:val="007D0812"/>
    <w:rsid w:val="007D1424"/>
    <w:rsid w:val="007D1692"/>
    <w:rsid w:val="007D1AE1"/>
    <w:rsid w:val="007D1B7B"/>
    <w:rsid w:val="007D2268"/>
    <w:rsid w:val="007D2277"/>
    <w:rsid w:val="007D257E"/>
    <w:rsid w:val="007D31B1"/>
    <w:rsid w:val="007D32A8"/>
    <w:rsid w:val="007D3600"/>
    <w:rsid w:val="007D3A79"/>
    <w:rsid w:val="007D3E3A"/>
    <w:rsid w:val="007D44F4"/>
    <w:rsid w:val="007D539A"/>
    <w:rsid w:val="007D5592"/>
    <w:rsid w:val="007D5649"/>
    <w:rsid w:val="007D57A0"/>
    <w:rsid w:val="007D5932"/>
    <w:rsid w:val="007D59AC"/>
    <w:rsid w:val="007D59B8"/>
    <w:rsid w:val="007D5A2D"/>
    <w:rsid w:val="007D5D4B"/>
    <w:rsid w:val="007D663D"/>
    <w:rsid w:val="007D6A2A"/>
    <w:rsid w:val="007D6C62"/>
    <w:rsid w:val="007D7911"/>
    <w:rsid w:val="007D79C3"/>
    <w:rsid w:val="007D7B27"/>
    <w:rsid w:val="007D7C7E"/>
    <w:rsid w:val="007E01B8"/>
    <w:rsid w:val="007E0303"/>
    <w:rsid w:val="007E045B"/>
    <w:rsid w:val="007E05FD"/>
    <w:rsid w:val="007E0DF9"/>
    <w:rsid w:val="007E0F0D"/>
    <w:rsid w:val="007E14BE"/>
    <w:rsid w:val="007E158D"/>
    <w:rsid w:val="007E2148"/>
    <w:rsid w:val="007E2357"/>
    <w:rsid w:val="007E2453"/>
    <w:rsid w:val="007E2C25"/>
    <w:rsid w:val="007E31A2"/>
    <w:rsid w:val="007E33BB"/>
    <w:rsid w:val="007E3552"/>
    <w:rsid w:val="007E3CAE"/>
    <w:rsid w:val="007E40C1"/>
    <w:rsid w:val="007E470D"/>
    <w:rsid w:val="007E47AA"/>
    <w:rsid w:val="007E4BC7"/>
    <w:rsid w:val="007E552D"/>
    <w:rsid w:val="007E57AB"/>
    <w:rsid w:val="007E587A"/>
    <w:rsid w:val="007E597F"/>
    <w:rsid w:val="007E5D1D"/>
    <w:rsid w:val="007E5E95"/>
    <w:rsid w:val="007E6315"/>
    <w:rsid w:val="007E6782"/>
    <w:rsid w:val="007E6FB6"/>
    <w:rsid w:val="007E77B1"/>
    <w:rsid w:val="007E7EC8"/>
    <w:rsid w:val="007F0765"/>
    <w:rsid w:val="007F084E"/>
    <w:rsid w:val="007F116B"/>
    <w:rsid w:val="007F124C"/>
    <w:rsid w:val="007F15C3"/>
    <w:rsid w:val="007F17C2"/>
    <w:rsid w:val="007F1A72"/>
    <w:rsid w:val="007F1FAB"/>
    <w:rsid w:val="007F206A"/>
    <w:rsid w:val="007F2391"/>
    <w:rsid w:val="007F23C6"/>
    <w:rsid w:val="007F325D"/>
    <w:rsid w:val="007F332C"/>
    <w:rsid w:val="007F338E"/>
    <w:rsid w:val="007F34E0"/>
    <w:rsid w:val="007F3593"/>
    <w:rsid w:val="007F35CF"/>
    <w:rsid w:val="007F3C1C"/>
    <w:rsid w:val="007F3D76"/>
    <w:rsid w:val="007F3F11"/>
    <w:rsid w:val="007F3FE2"/>
    <w:rsid w:val="007F408F"/>
    <w:rsid w:val="007F40B2"/>
    <w:rsid w:val="007F4496"/>
    <w:rsid w:val="007F473D"/>
    <w:rsid w:val="007F49BA"/>
    <w:rsid w:val="007F5D53"/>
    <w:rsid w:val="007F5F4D"/>
    <w:rsid w:val="007F64F9"/>
    <w:rsid w:val="007F65EB"/>
    <w:rsid w:val="007F6C7A"/>
    <w:rsid w:val="007F6E06"/>
    <w:rsid w:val="007F72BC"/>
    <w:rsid w:val="007F760A"/>
    <w:rsid w:val="007F7768"/>
    <w:rsid w:val="007F7A61"/>
    <w:rsid w:val="007F7CD2"/>
    <w:rsid w:val="007F7E75"/>
    <w:rsid w:val="0080023D"/>
    <w:rsid w:val="00800699"/>
    <w:rsid w:val="00800711"/>
    <w:rsid w:val="0080083B"/>
    <w:rsid w:val="00800B5F"/>
    <w:rsid w:val="00800DD3"/>
    <w:rsid w:val="00801475"/>
    <w:rsid w:val="00801A14"/>
    <w:rsid w:val="00801FDB"/>
    <w:rsid w:val="00802037"/>
    <w:rsid w:val="00802100"/>
    <w:rsid w:val="0080233C"/>
    <w:rsid w:val="008023D2"/>
    <w:rsid w:val="00802866"/>
    <w:rsid w:val="008028FA"/>
    <w:rsid w:val="00802E57"/>
    <w:rsid w:val="00802EC0"/>
    <w:rsid w:val="008038F5"/>
    <w:rsid w:val="0080394C"/>
    <w:rsid w:val="00803A9D"/>
    <w:rsid w:val="0080409E"/>
    <w:rsid w:val="00804246"/>
    <w:rsid w:val="008042DA"/>
    <w:rsid w:val="00804586"/>
    <w:rsid w:val="00804EDB"/>
    <w:rsid w:val="00805188"/>
    <w:rsid w:val="008052CA"/>
    <w:rsid w:val="008055D6"/>
    <w:rsid w:val="008057E9"/>
    <w:rsid w:val="00805A76"/>
    <w:rsid w:val="008062D4"/>
    <w:rsid w:val="00806A65"/>
    <w:rsid w:val="00806EA3"/>
    <w:rsid w:val="00806EDC"/>
    <w:rsid w:val="00807692"/>
    <w:rsid w:val="008078D7"/>
    <w:rsid w:val="00807CD4"/>
    <w:rsid w:val="00807D61"/>
    <w:rsid w:val="00807DF3"/>
    <w:rsid w:val="00807DF7"/>
    <w:rsid w:val="00810095"/>
    <w:rsid w:val="008101F3"/>
    <w:rsid w:val="008109F7"/>
    <w:rsid w:val="00810E8A"/>
    <w:rsid w:val="00810EE9"/>
    <w:rsid w:val="00810FE8"/>
    <w:rsid w:val="0081161C"/>
    <w:rsid w:val="0081165A"/>
    <w:rsid w:val="0081167F"/>
    <w:rsid w:val="00811EDA"/>
    <w:rsid w:val="008125AA"/>
    <w:rsid w:val="0081269F"/>
    <w:rsid w:val="00812B33"/>
    <w:rsid w:val="00812D76"/>
    <w:rsid w:val="008132DB"/>
    <w:rsid w:val="008132FC"/>
    <w:rsid w:val="00813338"/>
    <w:rsid w:val="008133D1"/>
    <w:rsid w:val="00813821"/>
    <w:rsid w:val="00813C59"/>
    <w:rsid w:val="00813D34"/>
    <w:rsid w:val="00814052"/>
    <w:rsid w:val="0081405F"/>
    <w:rsid w:val="00814114"/>
    <w:rsid w:val="0081411A"/>
    <w:rsid w:val="0081447C"/>
    <w:rsid w:val="00814A9B"/>
    <w:rsid w:val="00814EB7"/>
    <w:rsid w:val="00814F82"/>
    <w:rsid w:val="00815099"/>
    <w:rsid w:val="008156E1"/>
    <w:rsid w:val="008159FF"/>
    <w:rsid w:val="00815F48"/>
    <w:rsid w:val="008166E7"/>
    <w:rsid w:val="008168E3"/>
    <w:rsid w:val="00816930"/>
    <w:rsid w:val="00816947"/>
    <w:rsid w:val="00816D94"/>
    <w:rsid w:val="00816F45"/>
    <w:rsid w:val="00817978"/>
    <w:rsid w:val="008179DD"/>
    <w:rsid w:val="008203DB"/>
    <w:rsid w:val="0082065C"/>
    <w:rsid w:val="0082074C"/>
    <w:rsid w:val="008208A3"/>
    <w:rsid w:val="00820D72"/>
    <w:rsid w:val="00820EC4"/>
    <w:rsid w:val="008211BD"/>
    <w:rsid w:val="00821260"/>
    <w:rsid w:val="008215F5"/>
    <w:rsid w:val="0082174E"/>
    <w:rsid w:val="00821FC8"/>
    <w:rsid w:val="00822652"/>
    <w:rsid w:val="00822DC4"/>
    <w:rsid w:val="00822F8B"/>
    <w:rsid w:val="008230BE"/>
    <w:rsid w:val="0082390B"/>
    <w:rsid w:val="00823DF8"/>
    <w:rsid w:val="008242D4"/>
    <w:rsid w:val="008249C4"/>
    <w:rsid w:val="00824F10"/>
    <w:rsid w:val="008251E8"/>
    <w:rsid w:val="00825318"/>
    <w:rsid w:val="0082542F"/>
    <w:rsid w:val="00825ACA"/>
    <w:rsid w:val="00825D2D"/>
    <w:rsid w:val="00825DEB"/>
    <w:rsid w:val="0082676B"/>
    <w:rsid w:val="00826B6A"/>
    <w:rsid w:val="00826F13"/>
    <w:rsid w:val="00827831"/>
    <w:rsid w:val="00827CCC"/>
    <w:rsid w:val="00827E3F"/>
    <w:rsid w:val="008304AF"/>
    <w:rsid w:val="00830B55"/>
    <w:rsid w:val="00830D02"/>
    <w:rsid w:val="00831219"/>
    <w:rsid w:val="00831319"/>
    <w:rsid w:val="0083141E"/>
    <w:rsid w:val="00831428"/>
    <w:rsid w:val="008315CE"/>
    <w:rsid w:val="008316E2"/>
    <w:rsid w:val="0083174B"/>
    <w:rsid w:val="00831C75"/>
    <w:rsid w:val="00831CD1"/>
    <w:rsid w:val="00832216"/>
    <w:rsid w:val="008324AE"/>
    <w:rsid w:val="008327B3"/>
    <w:rsid w:val="00833286"/>
    <w:rsid w:val="00833867"/>
    <w:rsid w:val="0083413D"/>
    <w:rsid w:val="008341C1"/>
    <w:rsid w:val="008342A8"/>
    <w:rsid w:val="008348E8"/>
    <w:rsid w:val="008349E4"/>
    <w:rsid w:val="00834B68"/>
    <w:rsid w:val="00834EAE"/>
    <w:rsid w:val="00835B49"/>
    <w:rsid w:val="00835F56"/>
    <w:rsid w:val="0083609B"/>
    <w:rsid w:val="0083651F"/>
    <w:rsid w:val="00836ADA"/>
    <w:rsid w:val="008370B9"/>
    <w:rsid w:val="008370EB"/>
    <w:rsid w:val="00837448"/>
    <w:rsid w:val="008374AA"/>
    <w:rsid w:val="00837618"/>
    <w:rsid w:val="00837B45"/>
    <w:rsid w:val="0084009C"/>
    <w:rsid w:val="00840348"/>
    <w:rsid w:val="00840A42"/>
    <w:rsid w:val="00840AF4"/>
    <w:rsid w:val="00840EBB"/>
    <w:rsid w:val="00841046"/>
    <w:rsid w:val="008415A8"/>
    <w:rsid w:val="0084189A"/>
    <w:rsid w:val="00841D41"/>
    <w:rsid w:val="0084216F"/>
    <w:rsid w:val="00842203"/>
    <w:rsid w:val="008423FC"/>
    <w:rsid w:val="0084258B"/>
    <w:rsid w:val="008427D0"/>
    <w:rsid w:val="00842EC8"/>
    <w:rsid w:val="00843173"/>
    <w:rsid w:val="00843382"/>
    <w:rsid w:val="00843848"/>
    <w:rsid w:val="00844024"/>
    <w:rsid w:val="00844461"/>
    <w:rsid w:val="0084469A"/>
    <w:rsid w:val="00844872"/>
    <w:rsid w:val="00844A7F"/>
    <w:rsid w:val="008452B1"/>
    <w:rsid w:val="00845805"/>
    <w:rsid w:val="00846054"/>
    <w:rsid w:val="0084607B"/>
    <w:rsid w:val="00846722"/>
    <w:rsid w:val="0084758D"/>
    <w:rsid w:val="00847FD1"/>
    <w:rsid w:val="00850108"/>
    <w:rsid w:val="008505DF"/>
    <w:rsid w:val="008506C3"/>
    <w:rsid w:val="008507E3"/>
    <w:rsid w:val="00850988"/>
    <w:rsid w:val="00850FBF"/>
    <w:rsid w:val="008518A4"/>
    <w:rsid w:val="00851E48"/>
    <w:rsid w:val="00851FDD"/>
    <w:rsid w:val="0085217E"/>
    <w:rsid w:val="008529A8"/>
    <w:rsid w:val="00852B31"/>
    <w:rsid w:val="00853EC1"/>
    <w:rsid w:val="0085415D"/>
    <w:rsid w:val="00854C4B"/>
    <w:rsid w:val="00854D17"/>
    <w:rsid w:val="00854E15"/>
    <w:rsid w:val="00854F05"/>
    <w:rsid w:val="00854FF9"/>
    <w:rsid w:val="008551E8"/>
    <w:rsid w:val="008556BF"/>
    <w:rsid w:val="008558B7"/>
    <w:rsid w:val="00856A14"/>
    <w:rsid w:val="008578BB"/>
    <w:rsid w:val="00857CB6"/>
    <w:rsid w:val="00857EA9"/>
    <w:rsid w:val="00857FBA"/>
    <w:rsid w:val="00860194"/>
    <w:rsid w:val="0086064A"/>
    <w:rsid w:val="008606F7"/>
    <w:rsid w:val="00860C14"/>
    <w:rsid w:val="008612CA"/>
    <w:rsid w:val="0086155A"/>
    <w:rsid w:val="0086194A"/>
    <w:rsid w:val="008626E4"/>
    <w:rsid w:val="008641BB"/>
    <w:rsid w:val="0086423F"/>
    <w:rsid w:val="0086496A"/>
    <w:rsid w:val="00864A59"/>
    <w:rsid w:val="00865082"/>
    <w:rsid w:val="00865791"/>
    <w:rsid w:val="008659CC"/>
    <w:rsid w:val="00865B42"/>
    <w:rsid w:val="00865DCB"/>
    <w:rsid w:val="00866E8F"/>
    <w:rsid w:val="00866FBB"/>
    <w:rsid w:val="008671E3"/>
    <w:rsid w:val="008673F6"/>
    <w:rsid w:val="00867DF1"/>
    <w:rsid w:val="0087059E"/>
    <w:rsid w:val="00870705"/>
    <w:rsid w:val="008717E8"/>
    <w:rsid w:val="0087188B"/>
    <w:rsid w:val="00871C84"/>
    <w:rsid w:val="008726BF"/>
    <w:rsid w:val="00872B28"/>
    <w:rsid w:val="008736B6"/>
    <w:rsid w:val="008736E1"/>
    <w:rsid w:val="008737F5"/>
    <w:rsid w:val="00874279"/>
    <w:rsid w:val="00874811"/>
    <w:rsid w:val="00874986"/>
    <w:rsid w:val="00874E9D"/>
    <w:rsid w:val="00875058"/>
    <w:rsid w:val="008750E0"/>
    <w:rsid w:val="00875573"/>
    <w:rsid w:val="0087588B"/>
    <w:rsid w:val="00875F23"/>
    <w:rsid w:val="00876181"/>
    <w:rsid w:val="00876C4F"/>
    <w:rsid w:val="008770E3"/>
    <w:rsid w:val="008772FD"/>
    <w:rsid w:val="00877547"/>
    <w:rsid w:val="0087780B"/>
    <w:rsid w:val="00877C8B"/>
    <w:rsid w:val="00877D9F"/>
    <w:rsid w:val="00877E4E"/>
    <w:rsid w:val="00880333"/>
    <w:rsid w:val="00880893"/>
    <w:rsid w:val="00880CC7"/>
    <w:rsid w:val="00880DD8"/>
    <w:rsid w:val="00880F1B"/>
    <w:rsid w:val="00880F74"/>
    <w:rsid w:val="0088100D"/>
    <w:rsid w:val="00881082"/>
    <w:rsid w:val="0088175D"/>
    <w:rsid w:val="00881A23"/>
    <w:rsid w:val="00881C77"/>
    <w:rsid w:val="00881F1D"/>
    <w:rsid w:val="00881F2D"/>
    <w:rsid w:val="008825AB"/>
    <w:rsid w:val="00882B5C"/>
    <w:rsid w:val="0088334F"/>
    <w:rsid w:val="00883481"/>
    <w:rsid w:val="008834E8"/>
    <w:rsid w:val="0088364A"/>
    <w:rsid w:val="00883D42"/>
    <w:rsid w:val="00884062"/>
    <w:rsid w:val="0088468F"/>
    <w:rsid w:val="00884758"/>
    <w:rsid w:val="00884BBD"/>
    <w:rsid w:val="00884D0C"/>
    <w:rsid w:val="00884E43"/>
    <w:rsid w:val="00884E44"/>
    <w:rsid w:val="00885CBA"/>
    <w:rsid w:val="0088611B"/>
    <w:rsid w:val="008864A5"/>
    <w:rsid w:val="008868B1"/>
    <w:rsid w:val="0088693A"/>
    <w:rsid w:val="00886E0B"/>
    <w:rsid w:val="00886EB1"/>
    <w:rsid w:val="00887094"/>
    <w:rsid w:val="008872B6"/>
    <w:rsid w:val="008872D3"/>
    <w:rsid w:val="00887B80"/>
    <w:rsid w:val="00887C79"/>
    <w:rsid w:val="008906B3"/>
    <w:rsid w:val="008913D7"/>
    <w:rsid w:val="008914F2"/>
    <w:rsid w:val="00891833"/>
    <w:rsid w:val="00891C21"/>
    <w:rsid w:val="00891C7F"/>
    <w:rsid w:val="00891E18"/>
    <w:rsid w:val="00892274"/>
    <w:rsid w:val="00892616"/>
    <w:rsid w:val="00893466"/>
    <w:rsid w:val="008934D4"/>
    <w:rsid w:val="008935C3"/>
    <w:rsid w:val="00893BC2"/>
    <w:rsid w:val="008945D6"/>
    <w:rsid w:val="00894798"/>
    <w:rsid w:val="00894975"/>
    <w:rsid w:val="00894C08"/>
    <w:rsid w:val="008954B2"/>
    <w:rsid w:val="0089595B"/>
    <w:rsid w:val="008960B8"/>
    <w:rsid w:val="008961A0"/>
    <w:rsid w:val="008961E3"/>
    <w:rsid w:val="008963A0"/>
    <w:rsid w:val="0089727D"/>
    <w:rsid w:val="00897C03"/>
    <w:rsid w:val="00897D3B"/>
    <w:rsid w:val="00897D3D"/>
    <w:rsid w:val="008A00EC"/>
    <w:rsid w:val="008A0221"/>
    <w:rsid w:val="008A08D0"/>
    <w:rsid w:val="008A09F4"/>
    <w:rsid w:val="008A0E54"/>
    <w:rsid w:val="008A0E8F"/>
    <w:rsid w:val="008A137C"/>
    <w:rsid w:val="008A19CF"/>
    <w:rsid w:val="008A2104"/>
    <w:rsid w:val="008A25C8"/>
    <w:rsid w:val="008A291C"/>
    <w:rsid w:val="008A29BD"/>
    <w:rsid w:val="008A2D4E"/>
    <w:rsid w:val="008A31C1"/>
    <w:rsid w:val="008A3423"/>
    <w:rsid w:val="008A34EB"/>
    <w:rsid w:val="008A3846"/>
    <w:rsid w:val="008A4022"/>
    <w:rsid w:val="008A432F"/>
    <w:rsid w:val="008A4A41"/>
    <w:rsid w:val="008A4D12"/>
    <w:rsid w:val="008A5230"/>
    <w:rsid w:val="008A5644"/>
    <w:rsid w:val="008A5AD1"/>
    <w:rsid w:val="008A5E72"/>
    <w:rsid w:val="008A6429"/>
    <w:rsid w:val="008A6D87"/>
    <w:rsid w:val="008A6F85"/>
    <w:rsid w:val="008A6FA7"/>
    <w:rsid w:val="008A6FF7"/>
    <w:rsid w:val="008A71B0"/>
    <w:rsid w:val="008A7381"/>
    <w:rsid w:val="008A749C"/>
    <w:rsid w:val="008A78F1"/>
    <w:rsid w:val="008A7A5A"/>
    <w:rsid w:val="008B025D"/>
    <w:rsid w:val="008B02C3"/>
    <w:rsid w:val="008B06C3"/>
    <w:rsid w:val="008B0737"/>
    <w:rsid w:val="008B0761"/>
    <w:rsid w:val="008B07B4"/>
    <w:rsid w:val="008B0986"/>
    <w:rsid w:val="008B0A6E"/>
    <w:rsid w:val="008B0AFD"/>
    <w:rsid w:val="008B0B0B"/>
    <w:rsid w:val="008B0C72"/>
    <w:rsid w:val="008B0EDE"/>
    <w:rsid w:val="008B10C3"/>
    <w:rsid w:val="008B18B4"/>
    <w:rsid w:val="008B1FC1"/>
    <w:rsid w:val="008B2851"/>
    <w:rsid w:val="008B2E0C"/>
    <w:rsid w:val="008B2F70"/>
    <w:rsid w:val="008B2F97"/>
    <w:rsid w:val="008B2FD8"/>
    <w:rsid w:val="008B35D2"/>
    <w:rsid w:val="008B3876"/>
    <w:rsid w:val="008B3B12"/>
    <w:rsid w:val="008B3B75"/>
    <w:rsid w:val="008B3CE3"/>
    <w:rsid w:val="008B3DCC"/>
    <w:rsid w:val="008B422D"/>
    <w:rsid w:val="008B46F1"/>
    <w:rsid w:val="008B4960"/>
    <w:rsid w:val="008B4C10"/>
    <w:rsid w:val="008B4CE4"/>
    <w:rsid w:val="008B4CED"/>
    <w:rsid w:val="008B51F1"/>
    <w:rsid w:val="008B5326"/>
    <w:rsid w:val="008B5485"/>
    <w:rsid w:val="008B54E4"/>
    <w:rsid w:val="008B5A91"/>
    <w:rsid w:val="008B5E20"/>
    <w:rsid w:val="008B5E72"/>
    <w:rsid w:val="008B5FF7"/>
    <w:rsid w:val="008B66CF"/>
    <w:rsid w:val="008B679C"/>
    <w:rsid w:val="008B6841"/>
    <w:rsid w:val="008B6855"/>
    <w:rsid w:val="008B7415"/>
    <w:rsid w:val="008B7440"/>
    <w:rsid w:val="008B762F"/>
    <w:rsid w:val="008B773C"/>
    <w:rsid w:val="008B7B84"/>
    <w:rsid w:val="008B7B85"/>
    <w:rsid w:val="008C0071"/>
    <w:rsid w:val="008C02CF"/>
    <w:rsid w:val="008C0432"/>
    <w:rsid w:val="008C0C04"/>
    <w:rsid w:val="008C0EEC"/>
    <w:rsid w:val="008C123B"/>
    <w:rsid w:val="008C1494"/>
    <w:rsid w:val="008C15ED"/>
    <w:rsid w:val="008C1697"/>
    <w:rsid w:val="008C1938"/>
    <w:rsid w:val="008C207A"/>
    <w:rsid w:val="008C22A8"/>
    <w:rsid w:val="008C2782"/>
    <w:rsid w:val="008C2B89"/>
    <w:rsid w:val="008C3147"/>
    <w:rsid w:val="008C332E"/>
    <w:rsid w:val="008C3664"/>
    <w:rsid w:val="008C3F5F"/>
    <w:rsid w:val="008C407C"/>
    <w:rsid w:val="008C4561"/>
    <w:rsid w:val="008C45E9"/>
    <w:rsid w:val="008C52FC"/>
    <w:rsid w:val="008C533A"/>
    <w:rsid w:val="008C5470"/>
    <w:rsid w:val="008C54D8"/>
    <w:rsid w:val="008C5523"/>
    <w:rsid w:val="008C561E"/>
    <w:rsid w:val="008C5DD8"/>
    <w:rsid w:val="008C638E"/>
    <w:rsid w:val="008C67DA"/>
    <w:rsid w:val="008C6DD8"/>
    <w:rsid w:val="008C73C6"/>
    <w:rsid w:val="008C7EE7"/>
    <w:rsid w:val="008D06FC"/>
    <w:rsid w:val="008D0AB6"/>
    <w:rsid w:val="008D0AEC"/>
    <w:rsid w:val="008D0F38"/>
    <w:rsid w:val="008D1674"/>
    <w:rsid w:val="008D1A8D"/>
    <w:rsid w:val="008D1ED2"/>
    <w:rsid w:val="008D21B3"/>
    <w:rsid w:val="008D22E7"/>
    <w:rsid w:val="008D28EC"/>
    <w:rsid w:val="008D2ADC"/>
    <w:rsid w:val="008D2E2F"/>
    <w:rsid w:val="008D3F8D"/>
    <w:rsid w:val="008D425E"/>
    <w:rsid w:val="008D4C68"/>
    <w:rsid w:val="008D51A4"/>
    <w:rsid w:val="008D55E4"/>
    <w:rsid w:val="008D56F6"/>
    <w:rsid w:val="008D56FC"/>
    <w:rsid w:val="008D635D"/>
    <w:rsid w:val="008D64FD"/>
    <w:rsid w:val="008D6CEA"/>
    <w:rsid w:val="008D7093"/>
    <w:rsid w:val="008D7320"/>
    <w:rsid w:val="008E03E2"/>
    <w:rsid w:val="008E040F"/>
    <w:rsid w:val="008E0515"/>
    <w:rsid w:val="008E05E5"/>
    <w:rsid w:val="008E0650"/>
    <w:rsid w:val="008E0D38"/>
    <w:rsid w:val="008E13D0"/>
    <w:rsid w:val="008E14B1"/>
    <w:rsid w:val="008E17C1"/>
    <w:rsid w:val="008E1A7A"/>
    <w:rsid w:val="008E1D42"/>
    <w:rsid w:val="008E2084"/>
    <w:rsid w:val="008E256E"/>
    <w:rsid w:val="008E25EE"/>
    <w:rsid w:val="008E2692"/>
    <w:rsid w:val="008E2D48"/>
    <w:rsid w:val="008E2EEE"/>
    <w:rsid w:val="008E2FC8"/>
    <w:rsid w:val="008E30DB"/>
    <w:rsid w:val="008E3626"/>
    <w:rsid w:val="008E3795"/>
    <w:rsid w:val="008E38FE"/>
    <w:rsid w:val="008E391B"/>
    <w:rsid w:val="008E3F13"/>
    <w:rsid w:val="008E4584"/>
    <w:rsid w:val="008E45BF"/>
    <w:rsid w:val="008E4683"/>
    <w:rsid w:val="008E4966"/>
    <w:rsid w:val="008E4D78"/>
    <w:rsid w:val="008E4E65"/>
    <w:rsid w:val="008E4ECC"/>
    <w:rsid w:val="008E4EFA"/>
    <w:rsid w:val="008E4FAF"/>
    <w:rsid w:val="008E51C9"/>
    <w:rsid w:val="008E5503"/>
    <w:rsid w:val="008E5BFA"/>
    <w:rsid w:val="008E6821"/>
    <w:rsid w:val="008E6CEF"/>
    <w:rsid w:val="008E7345"/>
    <w:rsid w:val="008E73A0"/>
    <w:rsid w:val="008E765C"/>
    <w:rsid w:val="008E7D17"/>
    <w:rsid w:val="008E7E3A"/>
    <w:rsid w:val="008F0CF5"/>
    <w:rsid w:val="008F1011"/>
    <w:rsid w:val="008F1071"/>
    <w:rsid w:val="008F12BD"/>
    <w:rsid w:val="008F1703"/>
    <w:rsid w:val="008F174A"/>
    <w:rsid w:val="008F17E2"/>
    <w:rsid w:val="008F1D81"/>
    <w:rsid w:val="008F1FCE"/>
    <w:rsid w:val="008F37D1"/>
    <w:rsid w:val="008F3988"/>
    <w:rsid w:val="008F3C0C"/>
    <w:rsid w:val="008F3D4C"/>
    <w:rsid w:val="008F3EDB"/>
    <w:rsid w:val="008F41DA"/>
    <w:rsid w:val="008F4D7D"/>
    <w:rsid w:val="008F530D"/>
    <w:rsid w:val="008F5703"/>
    <w:rsid w:val="008F5E4A"/>
    <w:rsid w:val="008F62FD"/>
    <w:rsid w:val="008F65D5"/>
    <w:rsid w:val="008F6A92"/>
    <w:rsid w:val="008F6CDB"/>
    <w:rsid w:val="008F6D1C"/>
    <w:rsid w:val="008F702A"/>
    <w:rsid w:val="008F71CE"/>
    <w:rsid w:val="008F76EE"/>
    <w:rsid w:val="008F77EB"/>
    <w:rsid w:val="00900392"/>
    <w:rsid w:val="00900528"/>
    <w:rsid w:val="0090077B"/>
    <w:rsid w:val="00900790"/>
    <w:rsid w:val="00900985"/>
    <w:rsid w:val="00900B05"/>
    <w:rsid w:val="00900FB8"/>
    <w:rsid w:val="009010B9"/>
    <w:rsid w:val="0090120C"/>
    <w:rsid w:val="009015E2"/>
    <w:rsid w:val="009021C7"/>
    <w:rsid w:val="00903156"/>
    <w:rsid w:val="0090319A"/>
    <w:rsid w:val="00903429"/>
    <w:rsid w:val="009034CE"/>
    <w:rsid w:val="0090387E"/>
    <w:rsid w:val="00903B0A"/>
    <w:rsid w:val="00903EC7"/>
    <w:rsid w:val="00904218"/>
    <w:rsid w:val="009042E5"/>
    <w:rsid w:val="0090455C"/>
    <w:rsid w:val="00904606"/>
    <w:rsid w:val="009046E3"/>
    <w:rsid w:val="0090479E"/>
    <w:rsid w:val="009047BF"/>
    <w:rsid w:val="00904985"/>
    <w:rsid w:val="00904BE2"/>
    <w:rsid w:val="00904FBE"/>
    <w:rsid w:val="009053FB"/>
    <w:rsid w:val="009058CA"/>
    <w:rsid w:val="00905A2B"/>
    <w:rsid w:val="0090628A"/>
    <w:rsid w:val="00906711"/>
    <w:rsid w:val="0090675A"/>
    <w:rsid w:val="00906E47"/>
    <w:rsid w:val="00906F16"/>
    <w:rsid w:val="009071B5"/>
    <w:rsid w:val="009071DB"/>
    <w:rsid w:val="009073CF"/>
    <w:rsid w:val="009079A1"/>
    <w:rsid w:val="00907C75"/>
    <w:rsid w:val="0091024C"/>
    <w:rsid w:val="00910520"/>
    <w:rsid w:val="009107A2"/>
    <w:rsid w:val="00910DE7"/>
    <w:rsid w:val="009110C0"/>
    <w:rsid w:val="00911240"/>
    <w:rsid w:val="0091160A"/>
    <w:rsid w:val="009117FB"/>
    <w:rsid w:val="009121CC"/>
    <w:rsid w:val="00912355"/>
    <w:rsid w:val="00912403"/>
    <w:rsid w:val="00912962"/>
    <w:rsid w:val="0091296C"/>
    <w:rsid w:val="00912C10"/>
    <w:rsid w:val="00912DDF"/>
    <w:rsid w:val="00912DEE"/>
    <w:rsid w:val="00912DF8"/>
    <w:rsid w:val="0091349E"/>
    <w:rsid w:val="0091456A"/>
    <w:rsid w:val="00914703"/>
    <w:rsid w:val="009148E4"/>
    <w:rsid w:val="00914AB2"/>
    <w:rsid w:val="00914B3F"/>
    <w:rsid w:val="00914D9D"/>
    <w:rsid w:val="00915331"/>
    <w:rsid w:val="009155DF"/>
    <w:rsid w:val="00915F98"/>
    <w:rsid w:val="009161E4"/>
    <w:rsid w:val="00916628"/>
    <w:rsid w:val="0091712E"/>
    <w:rsid w:val="00917694"/>
    <w:rsid w:val="009176B5"/>
    <w:rsid w:val="00917BBD"/>
    <w:rsid w:val="00917D97"/>
    <w:rsid w:val="0092005D"/>
    <w:rsid w:val="00920103"/>
    <w:rsid w:val="00920564"/>
    <w:rsid w:val="00920B7A"/>
    <w:rsid w:val="00921191"/>
    <w:rsid w:val="009219DA"/>
    <w:rsid w:val="00921A89"/>
    <w:rsid w:val="00921EDC"/>
    <w:rsid w:val="0092226D"/>
    <w:rsid w:val="009224BF"/>
    <w:rsid w:val="009225F1"/>
    <w:rsid w:val="00922D91"/>
    <w:rsid w:val="0092333E"/>
    <w:rsid w:val="009234E2"/>
    <w:rsid w:val="00923DF0"/>
    <w:rsid w:val="009240E5"/>
    <w:rsid w:val="00924407"/>
    <w:rsid w:val="009246F3"/>
    <w:rsid w:val="009258A7"/>
    <w:rsid w:val="009259A5"/>
    <w:rsid w:val="00925B5D"/>
    <w:rsid w:val="00925D2B"/>
    <w:rsid w:val="00925E86"/>
    <w:rsid w:val="00925FAD"/>
    <w:rsid w:val="009261AE"/>
    <w:rsid w:val="00926704"/>
    <w:rsid w:val="0092699B"/>
    <w:rsid w:val="00926B0B"/>
    <w:rsid w:val="00926F56"/>
    <w:rsid w:val="0092716C"/>
    <w:rsid w:val="009271AF"/>
    <w:rsid w:val="0092725E"/>
    <w:rsid w:val="00927859"/>
    <w:rsid w:val="00927C0E"/>
    <w:rsid w:val="00930648"/>
    <w:rsid w:val="0093064D"/>
    <w:rsid w:val="009306F5"/>
    <w:rsid w:val="009307FC"/>
    <w:rsid w:val="00930EA4"/>
    <w:rsid w:val="00930FCB"/>
    <w:rsid w:val="009314B3"/>
    <w:rsid w:val="009315E4"/>
    <w:rsid w:val="00931774"/>
    <w:rsid w:val="00931AFF"/>
    <w:rsid w:val="00931B14"/>
    <w:rsid w:val="009320B9"/>
    <w:rsid w:val="0093212F"/>
    <w:rsid w:val="0093276D"/>
    <w:rsid w:val="00932AE0"/>
    <w:rsid w:val="00932D59"/>
    <w:rsid w:val="00933027"/>
    <w:rsid w:val="00933123"/>
    <w:rsid w:val="00933E3A"/>
    <w:rsid w:val="00933E73"/>
    <w:rsid w:val="009345B0"/>
    <w:rsid w:val="009348A9"/>
    <w:rsid w:val="0093655B"/>
    <w:rsid w:val="00936745"/>
    <w:rsid w:val="00936B45"/>
    <w:rsid w:val="00936EBA"/>
    <w:rsid w:val="00937517"/>
    <w:rsid w:val="00937811"/>
    <w:rsid w:val="00937B3D"/>
    <w:rsid w:val="00937DF1"/>
    <w:rsid w:val="0094073B"/>
    <w:rsid w:val="00940C90"/>
    <w:rsid w:val="00940E73"/>
    <w:rsid w:val="00941D63"/>
    <w:rsid w:val="00941DBD"/>
    <w:rsid w:val="00942038"/>
    <w:rsid w:val="00942056"/>
    <w:rsid w:val="0094207A"/>
    <w:rsid w:val="00942BB7"/>
    <w:rsid w:val="00942EF9"/>
    <w:rsid w:val="009435F2"/>
    <w:rsid w:val="009436B9"/>
    <w:rsid w:val="009446FE"/>
    <w:rsid w:val="009448CA"/>
    <w:rsid w:val="009449B9"/>
    <w:rsid w:val="009449DF"/>
    <w:rsid w:val="00944E2E"/>
    <w:rsid w:val="00945221"/>
    <w:rsid w:val="00945AAD"/>
    <w:rsid w:val="00945B1F"/>
    <w:rsid w:val="00945E35"/>
    <w:rsid w:val="00945FFE"/>
    <w:rsid w:val="00946388"/>
    <w:rsid w:val="009464DB"/>
    <w:rsid w:val="00946C4B"/>
    <w:rsid w:val="00947156"/>
    <w:rsid w:val="0094778E"/>
    <w:rsid w:val="0094787F"/>
    <w:rsid w:val="00947D23"/>
    <w:rsid w:val="00947E5B"/>
    <w:rsid w:val="00950128"/>
    <w:rsid w:val="009504A6"/>
    <w:rsid w:val="009507E8"/>
    <w:rsid w:val="0095139A"/>
    <w:rsid w:val="00951549"/>
    <w:rsid w:val="009515E9"/>
    <w:rsid w:val="00951C57"/>
    <w:rsid w:val="00951CBE"/>
    <w:rsid w:val="00951E4B"/>
    <w:rsid w:val="00951E4D"/>
    <w:rsid w:val="009523AE"/>
    <w:rsid w:val="009531D2"/>
    <w:rsid w:val="00953621"/>
    <w:rsid w:val="0095367F"/>
    <w:rsid w:val="009536C1"/>
    <w:rsid w:val="00953871"/>
    <w:rsid w:val="009538B1"/>
    <w:rsid w:val="00953E7A"/>
    <w:rsid w:val="0095426C"/>
    <w:rsid w:val="00954336"/>
    <w:rsid w:val="0095435E"/>
    <w:rsid w:val="009543DD"/>
    <w:rsid w:val="00954ABD"/>
    <w:rsid w:val="00954CE1"/>
    <w:rsid w:val="00954DB6"/>
    <w:rsid w:val="00954DFD"/>
    <w:rsid w:val="00955177"/>
    <w:rsid w:val="0095611E"/>
    <w:rsid w:val="009565F5"/>
    <w:rsid w:val="00956610"/>
    <w:rsid w:val="0095673E"/>
    <w:rsid w:val="009568C4"/>
    <w:rsid w:val="00956F0F"/>
    <w:rsid w:val="00956F73"/>
    <w:rsid w:val="00956FE2"/>
    <w:rsid w:val="00957C4E"/>
    <w:rsid w:val="00957E0A"/>
    <w:rsid w:val="00957E60"/>
    <w:rsid w:val="00960556"/>
    <w:rsid w:val="009606FE"/>
    <w:rsid w:val="009607A9"/>
    <w:rsid w:val="009607CB"/>
    <w:rsid w:val="00960D5C"/>
    <w:rsid w:val="00960D8D"/>
    <w:rsid w:val="00960E5E"/>
    <w:rsid w:val="009616EE"/>
    <w:rsid w:val="00961DD7"/>
    <w:rsid w:val="00962483"/>
    <w:rsid w:val="00962609"/>
    <w:rsid w:val="0096273C"/>
    <w:rsid w:val="0096286B"/>
    <w:rsid w:val="00962CC5"/>
    <w:rsid w:val="00963584"/>
    <w:rsid w:val="00963663"/>
    <w:rsid w:val="00963FAD"/>
    <w:rsid w:val="0096401B"/>
    <w:rsid w:val="009640A3"/>
    <w:rsid w:val="00964417"/>
    <w:rsid w:val="00964427"/>
    <w:rsid w:val="009644E5"/>
    <w:rsid w:val="00964537"/>
    <w:rsid w:val="009647B6"/>
    <w:rsid w:val="00964A5C"/>
    <w:rsid w:val="00964AD4"/>
    <w:rsid w:val="00964D24"/>
    <w:rsid w:val="00964D4D"/>
    <w:rsid w:val="009650CB"/>
    <w:rsid w:val="00965145"/>
    <w:rsid w:val="009654A2"/>
    <w:rsid w:val="0096551A"/>
    <w:rsid w:val="009658B1"/>
    <w:rsid w:val="00965A82"/>
    <w:rsid w:val="00965FAD"/>
    <w:rsid w:val="00966A8F"/>
    <w:rsid w:val="00966B23"/>
    <w:rsid w:val="00966F90"/>
    <w:rsid w:val="00967333"/>
    <w:rsid w:val="00967C03"/>
    <w:rsid w:val="00967D3F"/>
    <w:rsid w:val="00967E5F"/>
    <w:rsid w:val="0097025B"/>
    <w:rsid w:val="00970376"/>
    <w:rsid w:val="00970437"/>
    <w:rsid w:val="00970551"/>
    <w:rsid w:val="009709FB"/>
    <w:rsid w:val="00970DDE"/>
    <w:rsid w:val="0097129E"/>
    <w:rsid w:val="00971371"/>
    <w:rsid w:val="00971668"/>
    <w:rsid w:val="00971694"/>
    <w:rsid w:val="009719A3"/>
    <w:rsid w:val="00971C46"/>
    <w:rsid w:val="00971DC7"/>
    <w:rsid w:val="009725F8"/>
    <w:rsid w:val="009727E7"/>
    <w:rsid w:val="00972CA0"/>
    <w:rsid w:val="00973304"/>
    <w:rsid w:val="00973588"/>
    <w:rsid w:val="00973595"/>
    <w:rsid w:val="00973799"/>
    <w:rsid w:val="00973B6A"/>
    <w:rsid w:val="00974004"/>
    <w:rsid w:val="00974346"/>
    <w:rsid w:val="0097441D"/>
    <w:rsid w:val="009747B6"/>
    <w:rsid w:val="00974AFF"/>
    <w:rsid w:val="0097524E"/>
    <w:rsid w:val="009756F1"/>
    <w:rsid w:val="009757B7"/>
    <w:rsid w:val="00975988"/>
    <w:rsid w:val="009765B7"/>
    <w:rsid w:val="00976690"/>
    <w:rsid w:val="00976B39"/>
    <w:rsid w:val="00977056"/>
    <w:rsid w:val="0097755A"/>
    <w:rsid w:val="00977E25"/>
    <w:rsid w:val="009801FC"/>
    <w:rsid w:val="0098098A"/>
    <w:rsid w:val="00980C6F"/>
    <w:rsid w:val="00980F11"/>
    <w:rsid w:val="009816CD"/>
    <w:rsid w:val="00981ACD"/>
    <w:rsid w:val="00982145"/>
    <w:rsid w:val="00982640"/>
    <w:rsid w:val="0098268C"/>
    <w:rsid w:val="009826F6"/>
    <w:rsid w:val="0098292D"/>
    <w:rsid w:val="00982EB4"/>
    <w:rsid w:val="00982FAE"/>
    <w:rsid w:val="00982FBE"/>
    <w:rsid w:val="0098328D"/>
    <w:rsid w:val="009832E8"/>
    <w:rsid w:val="009838EA"/>
    <w:rsid w:val="00983B44"/>
    <w:rsid w:val="00983BE3"/>
    <w:rsid w:val="00983C6D"/>
    <w:rsid w:val="00983E5E"/>
    <w:rsid w:val="0098422B"/>
    <w:rsid w:val="00984BD9"/>
    <w:rsid w:val="00985989"/>
    <w:rsid w:val="00986585"/>
    <w:rsid w:val="009868E7"/>
    <w:rsid w:val="00986D65"/>
    <w:rsid w:val="00986DA6"/>
    <w:rsid w:val="00986FC9"/>
    <w:rsid w:val="00987149"/>
    <w:rsid w:val="00987D97"/>
    <w:rsid w:val="00987E7B"/>
    <w:rsid w:val="00990292"/>
    <w:rsid w:val="00990361"/>
    <w:rsid w:val="0099095B"/>
    <w:rsid w:val="00990E49"/>
    <w:rsid w:val="0099102E"/>
    <w:rsid w:val="009919CF"/>
    <w:rsid w:val="009919D3"/>
    <w:rsid w:val="00991CCF"/>
    <w:rsid w:val="0099229D"/>
    <w:rsid w:val="009926FA"/>
    <w:rsid w:val="009926FE"/>
    <w:rsid w:val="00992BA6"/>
    <w:rsid w:val="00992E50"/>
    <w:rsid w:val="009930B3"/>
    <w:rsid w:val="00993138"/>
    <w:rsid w:val="00993232"/>
    <w:rsid w:val="0099364D"/>
    <w:rsid w:val="00993A58"/>
    <w:rsid w:val="009946C7"/>
    <w:rsid w:val="0099475F"/>
    <w:rsid w:val="00994784"/>
    <w:rsid w:val="00994A28"/>
    <w:rsid w:val="00994D5C"/>
    <w:rsid w:val="009953AE"/>
    <w:rsid w:val="00995422"/>
    <w:rsid w:val="009954D6"/>
    <w:rsid w:val="009954DB"/>
    <w:rsid w:val="0099566A"/>
    <w:rsid w:val="009959D6"/>
    <w:rsid w:val="00995B15"/>
    <w:rsid w:val="0099609B"/>
    <w:rsid w:val="00996290"/>
    <w:rsid w:val="00996845"/>
    <w:rsid w:val="00996ECC"/>
    <w:rsid w:val="00996FA0"/>
    <w:rsid w:val="0099770C"/>
    <w:rsid w:val="00997B5F"/>
    <w:rsid w:val="009A0025"/>
    <w:rsid w:val="009A0596"/>
    <w:rsid w:val="009A0935"/>
    <w:rsid w:val="009A0A48"/>
    <w:rsid w:val="009A0FF9"/>
    <w:rsid w:val="009A0FFC"/>
    <w:rsid w:val="009A10EE"/>
    <w:rsid w:val="009A11D9"/>
    <w:rsid w:val="009A13A4"/>
    <w:rsid w:val="009A2281"/>
    <w:rsid w:val="009A258D"/>
    <w:rsid w:val="009A29EF"/>
    <w:rsid w:val="009A2C80"/>
    <w:rsid w:val="009A2CC3"/>
    <w:rsid w:val="009A2E9F"/>
    <w:rsid w:val="009A333D"/>
    <w:rsid w:val="009A3858"/>
    <w:rsid w:val="009A39D8"/>
    <w:rsid w:val="009A3C22"/>
    <w:rsid w:val="009A4D51"/>
    <w:rsid w:val="009A4DB4"/>
    <w:rsid w:val="009A533F"/>
    <w:rsid w:val="009A55FF"/>
    <w:rsid w:val="009A56A8"/>
    <w:rsid w:val="009A5B05"/>
    <w:rsid w:val="009A5E8B"/>
    <w:rsid w:val="009A6F16"/>
    <w:rsid w:val="009A757C"/>
    <w:rsid w:val="009A7D49"/>
    <w:rsid w:val="009B00BB"/>
    <w:rsid w:val="009B044C"/>
    <w:rsid w:val="009B156B"/>
    <w:rsid w:val="009B160B"/>
    <w:rsid w:val="009B16B7"/>
    <w:rsid w:val="009B1B6A"/>
    <w:rsid w:val="009B1BF1"/>
    <w:rsid w:val="009B1C02"/>
    <w:rsid w:val="009B2236"/>
    <w:rsid w:val="009B26EF"/>
    <w:rsid w:val="009B2899"/>
    <w:rsid w:val="009B2A64"/>
    <w:rsid w:val="009B2AEA"/>
    <w:rsid w:val="009B3021"/>
    <w:rsid w:val="009B3944"/>
    <w:rsid w:val="009B3A72"/>
    <w:rsid w:val="009B3D2A"/>
    <w:rsid w:val="009B4038"/>
    <w:rsid w:val="009B4209"/>
    <w:rsid w:val="009B422B"/>
    <w:rsid w:val="009B4416"/>
    <w:rsid w:val="009B4985"/>
    <w:rsid w:val="009B4D1E"/>
    <w:rsid w:val="009B4ECA"/>
    <w:rsid w:val="009B597E"/>
    <w:rsid w:val="009B5F3F"/>
    <w:rsid w:val="009B6491"/>
    <w:rsid w:val="009B6957"/>
    <w:rsid w:val="009B708A"/>
    <w:rsid w:val="009B7336"/>
    <w:rsid w:val="009B77D0"/>
    <w:rsid w:val="009B7853"/>
    <w:rsid w:val="009B7A8F"/>
    <w:rsid w:val="009C027D"/>
    <w:rsid w:val="009C0BA3"/>
    <w:rsid w:val="009C0DBE"/>
    <w:rsid w:val="009C0ED2"/>
    <w:rsid w:val="009C0F0A"/>
    <w:rsid w:val="009C12E8"/>
    <w:rsid w:val="009C1AEC"/>
    <w:rsid w:val="009C1B9A"/>
    <w:rsid w:val="009C1F96"/>
    <w:rsid w:val="009C2407"/>
    <w:rsid w:val="009C251D"/>
    <w:rsid w:val="009C2B6D"/>
    <w:rsid w:val="009C2D3E"/>
    <w:rsid w:val="009C346B"/>
    <w:rsid w:val="009C3C33"/>
    <w:rsid w:val="009C3CA6"/>
    <w:rsid w:val="009C3F4C"/>
    <w:rsid w:val="009C4047"/>
    <w:rsid w:val="009C4438"/>
    <w:rsid w:val="009C4574"/>
    <w:rsid w:val="009C4883"/>
    <w:rsid w:val="009C4ACA"/>
    <w:rsid w:val="009C5060"/>
    <w:rsid w:val="009C5135"/>
    <w:rsid w:val="009C5317"/>
    <w:rsid w:val="009C5405"/>
    <w:rsid w:val="009C5424"/>
    <w:rsid w:val="009C5642"/>
    <w:rsid w:val="009C6208"/>
    <w:rsid w:val="009C6786"/>
    <w:rsid w:val="009C693E"/>
    <w:rsid w:val="009C6A71"/>
    <w:rsid w:val="009C6A98"/>
    <w:rsid w:val="009C6B82"/>
    <w:rsid w:val="009C6C2E"/>
    <w:rsid w:val="009C6D82"/>
    <w:rsid w:val="009C75AF"/>
    <w:rsid w:val="009C7B20"/>
    <w:rsid w:val="009C7B3B"/>
    <w:rsid w:val="009C7E6A"/>
    <w:rsid w:val="009C7FF6"/>
    <w:rsid w:val="009D03B3"/>
    <w:rsid w:val="009D0593"/>
    <w:rsid w:val="009D07B0"/>
    <w:rsid w:val="009D0DAB"/>
    <w:rsid w:val="009D0F6A"/>
    <w:rsid w:val="009D1330"/>
    <w:rsid w:val="009D199C"/>
    <w:rsid w:val="009D1F8F"/>
    <w:rsid w:val="009D23DD"/>
    <w:rsid w:val="009D2750"/>
    <w:rsid w:val="009D2F8C"/>
    <w:rsid w:val="009D312F"/>
    <w:rsid w:val="009D3681"/>
    <w:rsid w:val="009D3784"/>
    <w:rsid w:val="009D3914"/>
    <w:rsid w:val="009D3EF5"/>
    <w:rsid w:val="009D417F"/>
    <w:rsid w:val="009D431C"/>
    <w:rsid w:val="009D47C5"/>
    <w:rsid w:val="009D48BF"/>
    <w:rsid w:val="009D4BC0"/>
    <w:rsid w:val="009D4C42"/>
    <w:rsid w:val="009D4CBF"/>
    <w:rsid w:val="009D4EA0"/>
    <w:rsid w:val="009D4F9F"/>
    <w:rsid w:val="009D5697"/>
    <w:rsid w:val="009D5709"/>
    <w:rsid w:val="009D5989"/>
    <w:rsid w:val="009D63D2"/>
    <w:rsid w:val="009D6833"/>
    <w:rsid w:val="009D7106"/>
    <w:rsid w:val="009D7128"/>
    <w:rsid w:val="009D72F9"/>
    <w:rsid w:val="009D75DD"/>
    <w:rsid w:val="009D7653"/>
    <w:rsid w:val="009D775F"/>
    <w:rsid w:val="009E00D9"/>
    <w:rsid w:val="009E05C5"/>
    <w:rsid w:val="009E0750"/>
    <w:rsid w:val="009E0E4F"/>
    <w:rsid w:val="009E1491"/>
    <w:rsid w:val="009E172C"/>
    <w:rsid w:val="009E1DD4"/>
    <w:rsid w:val="009E1E2C"/>
    <w:rsid w:val="009E1F78"/>
    <w:rsid w:val="009E23C3"/>
    <w:rsid w:val="009E25CD"/>
    <w:rsid w:val="009E285F"/>
    <w:rsid w:val="009E2A02"/>
    <w:rsid w:val="009E2FCC"/>
    <w:rsid w:val="009E3096"/>
    <w:rsid w:val="009E38A8"/>
    <w:rsid w:val="009E3908"/>
    <w:rsid w:val="009E3B2C"/>
    <w:rsid w:val="009E3E30"/>
    <w:rsid w:val="009E3EF8"/>
    <w:rsid w:val="009E45AE"/>
    <w:rsid w:val="009E460A"/>
    <w:rsid w:val="009E498C"/>
    <w:rsid w:val="009E4B80"/>
    <w:rsid w:val="009E50FE"/>
    <w:rsid w:val="009E5315"/>
    <w:rsid w:val="009E5A33"/>
    <w:rsid w:val="009E5D29"/>
    <w:rsid w:val="009E5E10"/>
    <w:rsid w:val="009E5F8B"/>
    <w:rsid w:val="009E625A"/>
    <w:rsid w:val="009E6C9D"/>
    <w:rsid w:val="009E7392"/>
    <w:rsid w:val="009E7F8E"/>
    <w:rsid w:val="009F00A5"/>
    <w:rsid w:val="009F036C"/>
    <w:rsid w:val="009F072D"/>
    <w:rsid w:val="009F0C36"/>
    <w:rsid w:val="009F1B9A"/>
    <w:rsid w:val="009F221D"/>
    <w:rsid w:val="009F323E"/>
    <w:rsid w:val="009F3751"/>
    <w:rsid w:val="009F381F"/>
    <w:rsid w:val="009F3BB6"/>
    <w:rsid w:val="009F3BC4"/>
    <w:rsid w:val="009F45C2"/>
    <w:rsid w:val="009F504B"/>
    <w:rsid w:val="009F5808"/>
    <w:rsid w:val="009F5888"/>
    <w:rsid w:val="009F5C9D"/>
    <w:rsid w:val="009F65C6"/>
    <w:rsid w:val="009F67E8"/>
    <w:rsid w:val="009F6AE9"/>
    <w:rsid w:val="009F6B4F"/>
    <w:rsid w:val="009F7010"/>
    <w:rsid w:val="009F718C"/>
    <w:rsid w:val="009F71D7"/>
    <w:rsid w:val="009F726B"/>
    <w:rsid w:val="009F741A"/>
    <w:rsid w:val="009F7C48"/>
    <w:rsid w:val="009F7D81"/>
    <w:rsid w:val="009F7DD4"/>
    <w:rsid w:val="009F7FC5"/>
    <w:rsid w:val="00A004B6"/>
    <w:rsid w:val="00A00645"/>
    <w:rsid w:val="00A007F3"/>
    <w:rsid w:val="00A008E1"/>
    <w:rsid w:val="00A0090C"/>
    <w:rsid w:val="00A00DFC"/>
    <w:rsid w:val="00A00FC9"/>
    <w:rsid w:val="00A01216"/>
    <w:rsid w:val="00A01482"/>
    <w:rsid w:val="00A0151C"/>
    <w:rsid w:val="00A01E95"/>
    <w:rsid w:val="00A02455"/>
    <w:rsid w:val="00A02626"/>
    <w:rsid w:val="00A0266E"/>
    <w:rsid w:val="00A0272F"/>
    <w:rsid w:val="00A02A54"/>
    <w:rsid w:val="00A02D6E"/>
    <w:rsid w:val="00A02F27"/>
    <w:rsid w:val="00A02FCC"/>
    <w:rsid w:val="00A0300D"/>
    <w:rsid w:val="00A03029"/>
    <w:rsid w:val="00A03154"/>
    <w:rsid w:val="00A03158"/>
    <w:rsid w:val="00A032AC"/>
    <w:rsid w:val="00A0381D"/>
    <w:rsid w:val="00A03A9A"/>
    <w:rsid w:val="00A048AE"/>
    <w:rsid w:val="00A04F96"/>
    <w:rsid w:val="00A05341"/>
    <w:rsid w:val="00A0560F"/>
    <w:rsid w:val="00A06096"/>
    <w:rsid w:val="00A064A4"/>
    <w:rsid w:val="00A0655E"/>
    <w:rsid w:val="00A06567"/>
    <w:rsid w:val="00A06A77"/>
    <w:rsid w:val="00A06EF2"/>
    <w:rsid w:val="00A078C5"/>
    <w:rsid w:val="00A07C38"/>
    <w:rsid w:val="00A07D6B"/>
    <w:rsid w:val="00A104BB"/>
    <w:rsid w:val="00A106F6"/>
    <w:rsid w:val="00A10724"/>
    <w:rsid w:val="00A10989"/>
    <w:rsid w:val="00A10E26"/>
    <w:rsid w:val="00A11058"/>
    <w:rsid w:val="00A11097"/>
    <w:rsid w:val="00A11720"/>
    <w:rsid w:val="00A1202C"/>
    <w:rsid w:val="00A121F6"/>
    <w:rsid w:val="00A124ED"/>
    <w:rsid w:val="00A12AAD"/>
    <w:rsid w:val="00A12BAB"/>
    <w:rsid w:val="00A12FEF"/>
    <w:rsid w:val="00A13377"/>
    <w:rsid w:val="00A136E2"/>
    <w:rsid w:val="00A13D61"/>
    <w:rsid w:val="00A14144"/>
    <w:rsid w:val="00A14764"/>
    <w:rsid w:val="00A14812"/>
    <w:rsid w:val="00A14CFF"/>
    <w:rsid w:val="00A1529B"/>
    <w:rsid w:val="00A15C52"/>
    <w:rsid w:val="00A1611A"/>
    <w:rsid w:val="00A169D7"/>
    <w:rsid w:val="00A16B37"/>
    <w:rsid w:val="00A17221"/>
    <w:rsid w:val="00A1731B"/>
    <w:rsid w:val="00A17376"/>
    <w:rsid w:val="00A175B0"/>
    <w:rsid w:val="00A17653"/>
    <w:rsid w:val="00A1793B"/>
    <w:rsid w:val="00A17CE6"/>
    <w:rsid w:val="00A20232"/>
    <w:rsid w:val="00A202FA"/>
    <w:rsid w:val="00A20342"/>
    <w:rsid w:val="00A204F9"/>
    <w:rsid w:val="00A2113B"/>
    <w:rsid w:val="00A21AF0"/>
    <w:rsid w:val="00A21E43"/>
    <w:rsid w:val="00A220D3"/>
    <w:rsid w:val="00A22609"/>
    <w:rsid w:val="00A22876"/>
    <w:rsid w:val="00A22C9B"/>
    <w:rsid w:val="00A22E23"/>
    <w:rsid w:val="00A22EC2"/>
    <w:rsid w:val="00A233E5"/>
    <w:rsid w:val="00A23B5D"/>
    <w:rsid w:val="00A23E68"/>
    <w:rsid w:val="00A244E7"/>
    <w:rsid w:val="00A24545"/>
    <w:rsid w:val="00A24619"/>
    <w:rsid w:val="00A246F5"/>
    <w:rsid w:val="00A251FA"/>
    <w:rsid w:val="00A255A1"/>
    <w:rsid w:val="00A259A7"/>
    <w:rsid w:val="00A25C03"/>
    <w:rsid w:val="00A25CAA"/>
    <w:rsid w:val="00A25D47"/>
    <w:rsid w:val="00A260D3"/>
    <w:rsid w:val="00A261F0"/>
    <w:rsid w:val="00A26EB6"/>
    <w:rsid w:val="00A27144"/>
    <w:rsid w:val="00A2732D"/>
    <w:rsid w:val="00A27347"/>
    <w:rsid w:val="00A278BA"/>
    <w:rsid w:val="00A27965"/>
    <w:rsid w:val="00A27D8C"/>
    <w:rsid w:val="00A305CE"/>
    <w:rsid w:val="00A30CAE"/>
    <w:rsid w:val="00A30D19"/>
    <w:rsid w:val="00A313D0"/>
    <w:rsid w:val="00A31B59"/>
    <w:rsid w:val="00A31BEF"/>
    <w:rsid w:val="00A31BFB"/>
    <w:rsid w:val="00A32183"/>
    <w:rsid w:val="00A32604"/>
    <w:rsid w:val="00A3286C"/>
    <w:rsid w:val="00A32C6F"/>
    <w:rsid w:val="00A32CBD"/>
    <w:rsid w:val="00A32DC1"/>
    <w:rsid w:val="00A33123"/>
    <w:rsid w:val="00A3362F"/>
    <w:rsid w:val="00A336C8"/>
    <w:rsid w:val="00A33F24"/>
    <w:rsid w:val="00A33FB7"/>
    <w:rsid w:val="00A34782"/>
    <w:rsid w:val="00A347A7"/>
    <w:rsid w:val="00A34DC9"/>
    <w:rsid w:val="00A354EF"/>
    <w:rsid w:val="00A363A2"/>
    <w:rsid w:val="00A368B6"/>
    <w:rsid w:val="00A36BB5"/>
    <w:rsid w:val="00A374B7"/>
    <w:rsid w:val="00A376FC"/>
    <w:rsid w:val="00A37B63"/>
    <w:rsid w:val="00A4049A"/>
    <w:rsid w:val="00A4070E"/>
    <w:rsid w:val="00A40847"/>
    <w:rsid w:val="00A40CF4"/>
    <w:rsid w:val="00A40EA6"/>
    <w:rsid w:val="00A4112B"/>
    <w:rsid w:val="00A4149C"/>
    <w:rsid w:val="00A4229D"/>
    <w:rsid w:val="00A42B3E"/>
    <w:rsid w:val="00A42D3C"/>
    <w:rsid w:val="00A433AE"/>
    <w:rsid w:val="00A4367A"/>
    <w:rsid w:val="00A437AD"/>
    <w:rsid w:val="00A4462F"/>
    <w:rsid w:val="00A447FF"/>
    <w:rsid w:val="00A44AA6"/>
    <w:rsid w:val="00A44E16"/>
    <w:rsid w:val="00A45253"/>
    <w:rsid w:val="00A45284"/>
    <w:rsid w:val="00A45430"/>
    <w:rsid w:val="00A45625"/>
    <w:rsid w:val="00A467D6"/>
    <w:rsid w:val="00A46A57"/>
    <w:rsid w:val="00A46EDB"/>
    <w:rsid w:val="00A473A6"/>
    <w:rsid w:val="00A475D4"/>
    <w:rsid w:val="00A47B19"/>
    <w:rsid w:val="00A47D38"/>
    <w:rsid w:val="00A47E60"/>
    <w:rsid w:val="00A47F4B"/>
    <w:rsid w:val="00A50165"/>
    <w:rsid w:val="00A50C9A"/>
    <w:rsid w:val="00A50D86"/>
    <w:rsid w:val="00A51291"/>
    <w:rsid w:val="00A513D9"/>
    <w:rsid w:val="00A51621"/>
    <w:rsid w:val="00A51660"/>
    <w:rsid w:val="00A517BE"/>
    <w:rsid w:val="00A51834"/>
    <w:rsid w:val="00A51C26"/>
    <w:rsid w:val="00A524EC"/>
    <w:rsid w:val="00A529C3"/>
    <w:rsid w:val="00A5334D"/>
    <w:rsid w:val="00A53B2F"/>
    <w:rsid w:val="00A53BA3"/>
    <w:rsid w:val="00A53C04"/>
    <w:rsid w:val="00A541F2"/>
    <w:rsid w:val="00A54913"/>
    <w:rsid w:val="00A54C59"/>
    <w:rsid w:val="00A54EB0"/>
    <w:rsid w:val="00A55565"/>
    <w:rsid w:val="00A5567E"/>
    <w:rsid w:val="00A55717"/>
    <w:rsid w:val="00A5581E"/>
    <w:rsid w:val="00A55877"/>
    <w:rsid w:val="00A55A27"/>
    <w:rsid w:val="00A56108"/>
    <w:rsid w:val="00A56345"/>
    <w:rsid w:val="00A568C9"/>
    <w:rsid w:val="00A56EC0"/>
    <w:rsid w:val="00A56FF5"/>
    <w:rsid w:val="00A57043"/>
    <w:rsid w:val="00A57A4B"/>
    <w:rsid w:val="00A57A60"/>
    <w:rsid w:val="00A57CE5"/>
    <w:rsid w:val="00A57D2A"/>
    <w:rsid w:val="00A57F74"/>
    <w:rsid w:val="00A60154"/>
    <w:rsid w:val="00A602AC"/>
    <w:rsid w:val="00A604B2"/>
    <w:rsid w:val="00A605FA"/>
    <w:rsid w:val="00A60B2E"/>
    <w:rsid w:val="00A60F84"/>
    <w:rsid w:val="00A60FCF"/>
    <w:rsid w:val="00A611F2"/>
    <w:rsid w:val="00A617A3"/>
    <w:rsid w:val="00A61817"/>
    <w:rsid w:val="00A61CFD"/>
    <w:rsid w:val="00A623F1"/>
    <w:rsid w:val="00A6264D"/>
    <w:rsid w:val="00A62A1E"/>
    <w:rsid w:val="00A63333"/>
    <w:rsid w:val="00A636DE"/>
    <w:rsid w:val="00A640DD"/>
    <w:rsid w:val="00A6463D"/>
    <w:rsid w:val="00A648B9"/>
    <w:rsid w:val="00A64C11"/>
    <w:rsid w:val="00A64FD6"/>
    <w:rsid w:val="00A661C3"/>
    <w:rsid w:val="00A66412"/>
    <w:rsid w:val="00A66663"/>
    <w:rsid w:val="00A667CC"/>
    <w:rsid w:val="00A670D8"/>
    <w:rsid w:val="00A67948"/>
    <w:rsid w:val="00A67C8E"/>
    <w:rsid w:val="00A67D6D"/>
    <w:rsid w:val="00A70944"/>
    <w:rsid w:val="00A70A5B"/>
    <w:rsid w:val="00A71132"/>
    <w:rsid w:val="00A7123E"/>
    <w:rsid w:val="00A71927"/>
    <w:rsid w:val="00A71BC7"/>
    <w:rsid w:val="00A72426"/>
    <w:rsid w:val="00A725FB"/>
    <w:rsid w:val="00A727CD"/>
    <w:rsid w:val="00A7293B"/>
    <w:rsid w:val="00A729DB"/>
    <w:rsid w:val="00A72D44"/>
    <w:rsid w:val="00A731FE"/>
    <w:rsid w:val="00A734EF"/>
    <w:rsid w:val="00A73C06"/>
    <w:rsid w:val="00A73DD3"/>
    <w:rsid w:val="00A74086"/>
    <w:rsid w:val="00A75205"/>
    <w:rsid w:val="00A75550"/>
    <w:rsid w:val="00A75BD1"/>
    <w:rsid w:val="00A75EF8"/>
    <w:rsid w:val="00A76674"/>
    <w:rsid w:val="00A76CE1"/>
    <w:rsid w:val="00A7700F"/>
    <w:rsid w:val="00A77143"/>
    <w:rsid w:val="00A772F3"/>
    <w:rsid w:val="00A77B46"/>
    <w:rsid w:val="00A77CE1"/>
    <w:rsid w:val="00A77E6A"/>
    <w:rsid w:val="00A80263"/>
    <w:rsid w:val="00A806CA"/>
    <w:rsid w:val="00A80831"/>
    <w:rsid w:val="00A80A29"/>
    <w:rsid w:val="00A80B55"/>
    <w:rsid w:val="00A80DEC"/>
    <w:rsid w:val="00A80FD9"/>
    <w:rsid w:val="00A81457"/>
    <w:rsid w:val="00A81524"/>
    <w:rsid w:val="00A817AF"/>
    <w:rsid w:val="00A8186B"/>
    <w:rsid w:val="00A81C1F"/>
    <w:rsid w:val="00A81C6E"/>
    <w:rsid w:val="00A81F18"/>
    <w:rsid w:val="00A82191"/>
    <w:rsid w:val="00A822FA"/>
    <w:rsid w:val="00A82DA3"/>
    <w:rsid w:val="00A83305"/>
    <w:rsid w:val="00A83A9E"/>
    <w:rsid w:val="00A843A5"/>
    <w:rsid w:val="00A844AE"/>
    <w:rsid w:val="00A844CA"/>
    <w:rsid w:val="00A847E6"/>
    <w:rsid w:val="00A84B92"/>
    <w:rsid w:val="00A84DD5"/>
    <w:rsid w:val="00A84F1B"/>
    <w:rsid w:val="00A85E72"/>
    <w:rsid w:val="00A86263"/>
    <w:rsid w:val="00A86518"/>
    <w:rsid w:val="00A86A3E"/>
    <w:rsid w:val="00A8733B"/>
    <w:rsid w:val="00A8798F"/>
    <w:rsid w:val="00A87EB7"/>
    <w:rsid w:val="00A90029"/>
    <w:rsid w:val="00A9007D"/>
    <w:rsid w:val="00A903C2"/>
    <w:rsid w:val="00A903EA"/>
    <w:rsid w:val="00A9044A"/>
    <w:rsid w:val="00A909F2"/>
    <w:rsid w:val="00A90CAF"/>
    <w:rsid w:val="00A90CC6"/>
    <w:rsid w:val="00A90E81"/>
    <w:rsid w:val="00A90F3C"/>
    <w:rsid w:val="00A91AC9"/>
    <w:rsid w:val="00A92CC7"/>
    <w:rsid w:val="00A92DA7"/>
    <w:rsid w:val="00A92F85"/>
    <w:rsid w:val="00A93311"/>
    <w:rsid w:val="00A935C5"/>
    <w:rsid w:val="00A9389D"/>
    <w:rsid w:val="00A93C68"/>
    <w:rsid w:val="00A93F87"/>
    <w:rsid w:val="00A94283"/>
    <w:rsid w:val="00A94808"/>
    <w:rsid w:val="00A94C58"/>
    <w:rsid w:val="00A94D2B"/>
    <w:rsid w:val="00A94EFF"/>
    <w:rsid w:val="00A94F33"/>
    <w:rsid w:val="00A94FB6"/>
    <w:rsid w:val="00A95223"/>
    <w:rsid w:val="00A95E7E"/>
    <w:rsid w:val="00A95FB0"/>
    <w:rsid w:val="00A96680"/>
    <w:rsid w:val="00A96B5D"/>
    <w:rsid w:val="00A96E04"/>
    <w:rsid w:val="00A96E12"/>
    <w:rsid w:val="00A97005"/>
    <w:rsid w:val="00A974DB"/>
    <w:rsid w:val="00A97517"/>
    <w:rsid w:val="00A976F3"/>
    <w:rsid w:val="00A97B35"/>
    <w:rsid w:val="00A97C58"/>
    <w:rsid w:val="00A97DE8"/>
    <w:rsid w:val="00AA01F5"/>
    <w:rsid w:val="00AA0485"/>
    <w:rsid w:val="00AA09E4"/>
    <w:rsid w:val="00AA11FD"/>
    <w:rsid w:val="00AA154D"/>
    <w:rsid w:val="00AA1696"/>
    <w:rsid w:val="00AA17EA"/>
    <w:rsid w:val="00AA1962"/>
    <w:rsid w:val="00AA19FB"/>
    <w:rsid w:val="00AA1CCF"/>
    <w:rsid w:val="00AA1D5D"/>
    <w:rsid w:val="00AA1DB7"/>
    <w:rsid w:val="00AA2049"/>
    <w:rsid w:val="00AA20ED"/>
    <w:rsid w:val="00AA21C3"/>
    <w:rsid w:val="00AA2391"/>
    <w:rsid w:val="00AA31FD"/>
    <w:rsid w:val="00AA328E"/>
    <w:rsid w:val="00AA35F7"/>
    <w:rsid w:val="00AA36CE"/>
    <w:rsid w:val="00AA3C44"/>
    <w:rsid w:val="00AA493F"/>
    <w:rsid w:val="00AA4A67"/>
    <w:rsid w:val="00AA4CBC"/>
    <w:rsid w:val="00AA4EF7"/>
    <w:rsid w:val="00AA50D7"/>
    <w:rsid w:val="00AA5101"/>
    <w:rsid w:val="00AA612C"/>
    <w:rsid w:val="00AA6265"/>
    <w:rsid w:val="00AA66AB"/>
    <w:rsid w:val="00AA68A2"/>
    <w:rsid w:val="00AA6F7E"/>
    <w:rsid w:val="00AA7337"/>
    <w:rsid w:val="00AA7A9F"/>
    <w:rsid w:val="00AA7B22"/>
    <w:rsid w:val="00AB02B5"/>
    <w:rsid w:val="00AB0D38"/>
    <w:rsid w:val="00AB0EC7"/>
    <w:rsid w:val="00AB1385"/>
    <w:rsid w:val="00AB16E1"/>
    <w:rsid w:val="00AB178A"/>
    <w:rsid w:val="00AB1795"/>
    <w:rsid w:val="00AB1B28"/>
    <w:rsid w:val="00AB1DC5"/>
    <w:rsid w:val="00AB23FC"/>
    <w:rsid w:val="00AB2484"/>
    <w:rsid w:val="00AB28E2"/>
    <w:rsid w:val="00AB2945"/>
    <w:rsid w:val="00AB2D32"/>
    <w:rsid w:val="00AB30A5"/>
    <w:rsid w:val="00AB315D"/>
    <w:rsid w:val="00AB321D"/>
    <w:rsid w:val="00AB3514"/>
    <w:rsid w:val="00AB3B8D"/>
    <w:rsid w:val="00AB3ECC"/>
    <w:rsid w:val="00AB3F74"/>
    <w:rsid w:val="00AB42CD"/>
    <w:rsid w:val="00AB4388"/>
    <w:rsid w:val="00AB47B0"/>
    <w:rsid w:val="00AB48B8"/>
    <w:rsid w:val="00AB5660"/>
    <w:rsid w:val="00AB5680"/>
    <w:rsid w:val="00AB5BFC"/>
    <w:rsid w:val="00AB5DA5"/>
    <w:rsid w:val="00AB62A9"/>
    <w:rsid w:val="00AB6C88"/>
    <w:rsid w:val="00AB7048"/>
    <w:rsid w:val="00AB786D"/>
    <w:rsid w:val="00AB7B75"/>
    <w:rsid w:val="00AC0219"/>
    <w:rsid w:val="00AC0814"/>
    <w:rsid w:val="00AC0933"/>
    <w:rsid w:val="00AC0F17"/>
    <w:rsid w:val="00AC1052"/>
    <w:rsid w:val="00AC1A4C"/>
    <w:rsid w:val="00AC1F0C"/>
    <w:rsid w:val="00AC22E1"/>
    <w:rsid w:val="00AC2471"/>
    <w:rsid w:val="00AC2778"/>
    <w:rsid w:val="00AC2E78"/>
    <w:rsid w:val="00AC3188"/>
    <w:rsid w:val="00AC375D"/>
    <w:rsid w:val="00AC40AF"/>
    <w:rsid w:val="00AC47DF"/>
    <w:rsid w:val="00AC4BA3"/>
    <w:rsid w:val="00AC50A3"/>
    <w:rsid w:val="00AC52C5"/>
    <w:rsid w:val="00AC59B0"/>
    <w:rsid w:val="00AC5A7C"/>
    <w:rsid w:val="00AC5F8E"/>
    <w:rsid w:val="00AC65B4"/>
    <w:rsid w:val="00AC6C6A"/>
    <w:rsid w:val="00AC7037"/>
    <w:rsid w:val="00AC7090"/>
    <w:rsid w:val="00AC71A5"/>
    <w:rsid w:val="00AD00E5"/>
    <w:rsid w:val="00AD01E3"/>
    <w:rsid w:val="00AD02AD"/>
    <w:rsid w:val="00AD09F8"/>
    <w:rsid w:val="00AD0A09"/>
    <w:rsid w:val="00AD0C0B"/>
    <w:rsid w:val="00AD0C9B"/>
    <w:rsid w:val="00AD0FAF"/>
    <w:rsid w:val="00AD155E"/>
    <w:rsid w:val="00AD1856"/>
    <w:rsid w:val="00AD1904"/>
    <w:rsid w:val="00AD1994"/>
    <w:rsid w:val="00AD1B61"/>
    <w:rsid w:val="00AD1C72"/>
    <w:rsid w:val="00AD248D"/>
    <w:rsid w:val="00AD2F16"/>
    <w:rsid w:val="00AD2FC4"/>
    <w:rsid w:val="00AD31D1"/>
    <w:rsid w:val="00AD3231"/>
    <w:rsid w:val="00AD362F"/>
    <w:rsid w:val="00AD3D8D"/>
    <w:rsid w:val="00AD3F58"/>
    <w:rsid w:val="00AD4015"/>
    <w:rsid w:val="00AD409F"/>
    <w:rsid w:val="00AD4431"/>
    <w:rsid w:val="00AD46B6"/>
    <w:rsid w:val="00AD4918"/>
    <w:rsid w:val="00AD4956"/>
    <w:rsid w:val="00AD4CE4"/>
    <w:rsid w:val="00AD5047"/>
    <w:rsid w:val="00AD5B2E"/>
    <w:rsid w:val="00AD5F12"/>
    <w:rsid w:val="00AD61E2"/>
    <w:rsid w:val="00AD65AE"/>
    <w:rsid w:val="00AD67F4"/>
    <w:rsid w:val="00AD6C13"/>
    <w:rsid w:val="00AD6DF3"/>
    <w:rsid w:val="00AD6EB7"/>
    <w:rsid w:val="00AD714B"/>
    <w:rsid w:val="00AD76BE"/>
    <w:rsid w:val="00AD7A37"/>
    <w:rsid w:val="00AD7E86"/>
    <w:rsid w:val="00AD7EB3"/>
    <w:rsid w:val="00AE0561"/>
    <w:rsid w:val="00AE0945"/>
    <w:rsid w:val="00AE0E37"/>
    <w:rsid w:val="00AE1555"/>
    <w:rsid w:val="00AE167B"/>
    <w:rsid w:val="00AE18EA"/>
    <w:rsid w:val="00AE1C48"/>
    <w:rsid w:val="00AE2AC3"/>
    <w:rsid w:val="00AE2EC1"/>
    <w:rsid w:val="00AE3449"/>
    <w:rsid w:val="00AE359D"/>
    <w:rsid w:val="00AE36DD"/>
    <w:rsid w:val="00AE3A80"/>
    <w:rsid w:val="00AE3E05"/>
    <w:rsid w:val="00AE40E8"/>
    <w:rsid w:val="00AE415E"/>
    <w:rsid w:val="00AE4C2F"/>
    <w:rsid w:val="00AE5147"/>
    <w:rsid w:val="00AE5253"/>
    <w:rsid w:val="00AE56B2"/>
    <w:rsid w:val="00AE5B2D"/>
    <w:rsid w:val="00AE5CC7"/>
    <w:rsid w:val="00AE5DA4"/>
    <w:rsid w:val="00AE608B"/>
    <w:rsid w:val="00AE6178"/>
    <w:rsid w:val="00AE6179"/>
    <w:rsid w:val="00AE69BB"/>
    <w:rsid w:val="00AE69E4"/>
    <w:rsid w:val="00AE727B"/>
    <w:rsid w:val="00AE7367"/>
    <w:rsid w:val="00AE7D33"/>
    <w:rsid w:val="00AF0562"/>
    <w:rsid w:val="00AF08F5"/>
    <w:rsid w:val="00AF0EB8"/>
    <w:rsid w:val="00AF0FF7"/>
    <w:rsid w:val="00AF13C1"/>
    <w:rsid w:val="00AF141A"/>
    <w:rsid w:val="00AF1586"/>
    <w:rsid w:val="00AF1735"/>
    <w:rsid w:val="00AF19A3"/>
    <w:rsid w:val="00AF1AB8"/>
    <w:rsid w:val="00AF1B04"/>
    <w:rsid w:val="00AF1FEA"/>
    <w:rsid w:val="00AF288E"/>
    <w:rsid w:val="00AF34B2"/>
    <w:rsid w:val="00AF38A3"/>
    <w:rsid w:val="00AF3AB8"/>
    <w:rsid w:val="00AF3CAB"/>
    <w:rsid w:val="00AF3F75"/>
    <w:rsid w:val="00AF41C0"/>
    <w:rsid w:val="00AF48E3"/>
    <w:rsid w:val="00AF494C"/>
    <w:rsid w:val="00AF4EC7"/>
    <w:rsid w:val="00AF5A44"/>
    <w:rsid w:val="00AF5E27"/>
    <w:rsid w:val="00AF631E"/>
    <w:rsid w:val="00AF6615"/>
    <w:rsid w:val="00AF6700"/>
    <w:rsid w:val="00AF6964"/>
    <w:rsid w:val="00AF6B2A"/>
    <w:rsid w:val="00AF6B62"/>
    <w:rsid w:val="00AF6D4B"/>
    <w:rsid w:val="00AF6D74"/>
    <w:rsid w:val="00AF6F12"/>
    <w:rsid w:val="00AF6F86"/>
    <w:rsid w:val="00AF737D"/>
    <w:rsid w:val="00AF7A69"/>
    <w:rsid w:val="00AF7ABD"/>
    <w:rsid w:val="00AF7DC7"/>
    <w:rsid w:val="00B000BC"/>
    <w:rsid w:val="00B00204"/>
    <w:rsid w:val="00B0030E"/>
    <w:rsid w:val="00B005BA"/>
    <w:rsid w:val="00B006D1"/>
    <w:rsid w:val="00B00815"/>
    <w:rsid w:val="00B00ACA"/>
    <w:rsid w:val="00B0103D"/>
    <w:rsid w:val="00B010E8"/>
    <w:rsid w:val="00B01937"/>
    <w:rsid w:val="00B01D50"/>
    <w:rsid w:val="00B01E15"/>
    <w:rsid w:val="00B01F4B"/>
    <w:rsid w:val="00B01FF5"/>
    <w:rsid w:val="00B02268"/>
    <w:rsid w:val="00B02E04"/>
    <w:rsid w:val="00B043DD"/>
    <w:rsid w:val="00B044F0"/>
    <w:rsid w:val="00B046B6"/>
    <w:rsid w:val="00B0491E"/>
    <w:rsid w:val="00B05591"/>
    <w:rsid w:val="00B0566A"/>
    <w:rsid w:val="00B05717"/>
    <w:rsid w:val="00B05800"/>
    <w:rsid w:val="00B0604A"/>
    <w:rsid w:val="00B062F3"/>
    <w:rsid w:val="00B0638A"/>
    <w:rsid w:val="00B06641"/>
    <w:rsid w:val="00B0664E"/>
    <w:rsid w:val="00B06813"/>
    <w:rsid w:val="00B0687C"/>
    <w:rsid w:val="00B068DA"/>
    <w:rsid w:val="00B06E8D"/>
    <w:rsid w:val="00B06F0F"/>
    <w:rsid w:val="00B06FC0"/>
    <w:rsid w:val="00B0711E"/>
    <w:rsid w:val="00B0798C"/>
    <w:rsid w:val="00B079A5"/>
    <w:rsid w:val="00B07D61"/>
    <w:rsid w:val="00B07D89"/>
    <w:rsid w:val="00B07E49"/>
    <w:rsid w:val="00B10662"/>
    <w:rsid w:val="00B10730"/>
    <w:rsid w:val="00B10DFA"/>
    <w:rsid w:val="00B10E4E"/>
    <w:rsid w:val="00B110E0"/>
    <w:rsid w:val="00B111F7"/>
    <w:rsid w:val="00B11450"/>
    <w:rsid w:val="00B11DD7"/>
    <w:rsid w:val="00B120A1"/>
    <w:rsid w:val="00B12164"/>
    <w:rsid w:val="00B1241B"/>
    <w:rsid w:val="00B12DAB"/>
    <w:rsid w:val="00B12F13"/>
    <w:rsid w:val="00B13473"/>
    <w:rsid w:val="00B13629"/>
    <w:rsid w:val="00B13C03"/>
    <w:rsid w:val="00B13C5E"/>
    <w:rsid w:val="00B13C68"/>
    <w:rsid w:val="00B14A00"/>
    <w:rsid w:val="00B14ED8"/>
    <w:rsid w:val="00B150E8"/>
    <w:rsid w:val="00B1519A"/>
    <w:rsid w:val="00B157AE"/>
    <w:rsid w:val="00B15835"/>
    <w:rsid w:val="00B1697C"/>
    <w:rsid w:val="00B169F1"/>
    <w:rsid w:val="00B16F9A"/>
    <w:rsid w:val="00B16FCC"/>
    <w:rsid w:val="00B17825"/>
    <w:rsid w:val="00B17CD3"/>
    <w:rsid w:val="00B17F52"/>
    <w:rsid w:val="00B20492"/>
    <w:rsid w:val="00B20555"/>
    <w:rsid w:val="00B21BCE"/>
    <w:rsid w:val="00B21FB8"/>
    <w:rsid w:val="00B224E4"/>
    <w:rsid w:val="00B2273D"/>
    <w:rsid w:val="00B22F4D"/>
    <w:rsid w:val="00B232A4"/>
    <w:rsid w:val="00B232A7"/>
    <w:rsid w:val="00B232FA"/>
    <w:rsid w:val="00B23371"/>
    <w:rsid w:val="00B23540"/>
    <w:rsid w:val="00B23650"/>
    <w:rsid w:val="00B23828"/>
    <w:rsid w:val="00B23E02"/>
    <w:rsid w:val="00B23F05"/>
    <w:rsid w:val="00B24056"/>
    <w:rsid w:val="00B242B3"/>
    <w:rsid w:val="00B24BEE"/>
    <w:rsid w:val="00B24C70"/>
    <w:rsid w:val="00B24E79"/>
    <w:rsid w:val="00B25378"/>
    <w:rsid w:val="00B253ED"/>
    <w:rsid w:val="00B256A9"/>
    <w:rsid w:val="00B25A6B"/>
    <w:rsid w:val="00B25D4F"/>
    <w:rsid w:val="00B2679C"/>
    <w:rsid w:val="00B26896"/>
    <w:rsid w:val="00B2689A"/>
    <w:rsid w:val="00B26C61"/>
    <w:rsid w:val="00B27362"/>
    <w:rsid w:val="00B27AE6"/>
    <w:rsid w:val="00B27DD8"/>
    <w:rsid w:val="00B27F88"/>
    <w:rsid w:val="00B3006E"/>
    <w:rsid w:val="00B307B3"/>
    <w:rsid w:val="00B30DF8"/>
    <w:rsid w:val="00B30F3D"/>
    <w:rsid w:val="00B3178E"/>
    <w:rsid w:val="00B31943"/>
    <w:rsid w:val="00B31967"/>
    <w:rsid w:val="00B31E73"/>
    <w:rsid w:val="00B32449"/>
    <w:rsid w:val="00B326C7"/>
    <w:rsid w:val="00B32B35"/>
    <w:rsid w:val="00B32D7E"/>
    <w:rsid w:val="00B3353A"/>
    <w:rsid w:val="00B336F2"/>
    <w:rsid w:val="00B33985"/>
    <w:rsid w:val="00B33B5A"/>
    <w:rsid w:val="00B33C04"/>
    <w:rsid w:val="00B33DB6"/>
    <w:rsid w:val="00B34235"/>
    <w:rsid w:val="00B34389"/>
    <w:rsid w:val="00B343AA"/>
    <w:rsid w:val="00B34E0A"/>
    <w:rsid w:val="00B34E1D"/>
    <w:rsid w:val="00B35310"/>
    <w:rsid w:val="00B3536B"/>
    <w:rsid w:val="00B354E8"/>
    <w:rsid w:val="00B3596F"/>
    <w:rsid w:val="00B35C6B"/>
    <w:rsid w:val="00B3623A"/>
    <w:rsid w:val="00B366F3"/>
    <w:rsid w:val="00B36BE2"/>
    <w:rsid w:val="00B36ED6"/>
    <w:rsid w:val="00B3745F"/>
    <w:rsid w:val="00B37F4C"/>
    <w:rsid w:val="00B37FFB"/>
    <w:rsid w:val="00B400F5"/>
    <w:rsid w:val="00B40553"/>
    <w:rsid w:val="00B40652"/>
    <w:rsid w:val="00B40C28"/>
    <w:rsid w:val="00B4138B"/>
    <w:rsid w:val="00B41E4D"/>
    <w:rsid w:val="00B42185"/>
    <w:rsid w:val="00B42608"/>
    <w:rsid w:val="00B428CC"/>
    <w:rsid w:val="00B4338F"/>
    <w:rsid w:val="00B438FA"/>
    <w:rsid w:val="00B44456"/>
    <w:rsid w:val="00B44550"/>
    <w:rsid w:val="00B44597"/>
    <w:rsid w:val="00B446B0"/>
    <w:rsid w:val="00B448C9"/>
    <w:rsid w:val="00B45532"/>
    <w:rsid w:val="00B457B4"/>
    <w:rsid w:val="00B45B29"/>
    <w:rsid w:val="00B45FAB"/>
    <w:rsid w:val="00B46164"/>
    <w:rsid w:val="00B46744"/>
    <w:rsid w:val="00B46DE0"/>
    <w:rsid w:val="00B472E2"/>
    <w:rsid w:val="00B478E5"/>
    <w:rsid w:val="00B5028F"/>
    <w:rsid w:val="00B50DBB"/>
    <w:rsid w:val="00B5104B"/>
    <w:rsid w:val="00B512AF"/>
    <w:rsid w:val="00B51350"/>
    <w:rsid w:val="00B51A27"/>
    <w:rsid w:val="00B51CB9"/>
    <w:rsid w:val="00B52357"/>
    <w:rsid w:val="00B52855"/>
    <w:rsid w:val="00B52F9A"/>
    <w:rsid w:val="00B533AA"/>
    <w:rsid w:val="00B53582"/>
    <w:rsid w:val="00B53791"/>
    <w:rsid w:val="00B53B99"/>
    <w:rsid w:val="00B53E53"/>
    <w:rsid w:val="00B53F27"/>
    <w:rsid w:val="00B5428B"/>
    <w:rsid w:val="00B542D4"/>
    <w:rsid w:val="00B548B3"/>
    <w:rsid w:val="00B54944"/>
    <w:rsid w:val="00B54995"/>
    <w:rsid w:val="00B55186"/>
    <w:rsid w:val="00B55664"/>
    <w:rsid w:val="00B5579C"/>
    <w:rsid w:val="00B55BA7"/>
    <w:rsid w:val="00B55C74"/>
    <w:rsid w:val="00B55E2B"/>
    <w:rsid w:val="00B55FA5"/>
    <w:rsid w:val="00B5648B"/>
    <w:rsid w:val="00B564C5"/>
    <w:rsid w:val="00B56737"/>
    <w:rsid w:val="00B56808"/>
    <w:rsid w:val="00B573C5"/>
    <w:rsid w:val="00B57990"/>
    <w:rsid w:val="00B57A13"/>
    <w:rsid w:val="00B57AD1"/>
    <w:rsid w:val="00B6017C"/>
    <w:rsid w:val="00B6048C"/>
    <w:rsid w:val="00B60BCC"/>
    <w:rsid w:val="00B61363"/>
    <w:rsid w:val="00B61C53"/>
    <w:rsid w:val="00B61F97"/>
    <w:rsid w:val="00B625B4"/>
    <w:rsid w:val="00B629CC"/>
    <w:rsid w:val="00B62CCF"/>
    <w:rsid w:val="00B635D9"/>
    <w:rsid w:val="00B63BCA"/>
    <w:rsid w:val="00B63E9B"/>
    <w:rsid w:val="00B63F97"/>
    <w:rsid w:val="00B64211"/>
    <w:rsid w:val="00B64361"/>
    <w:rsid w:val="00B647D8"/>
    <w:rsid w:val="00B64F58"/>
    <w:rsid w:val="00B65361"/>
    <w:rsid w:val="00B65998"/>
    <w:rsid w:val="00B65F55"/>
    <w:rsid w:val="00B66061"/>
    <w:rsid w:val="00B66718"/>
    <w:rsid w:val="00B669A5"/>
    <w:rsid w:val="00B66BC8"/>
    <w:rsid w:val="00B66BD1"/>
    <w:rsid w:val="00B6776F"/>
    <w:rsid w:val="00B6796A"/>
    <w:rsid w:val="00B679DB"/>
    <w:rsid w:val="00B67CDC"/>
    <w:rsid w:val="00B67D7D"/>
    <w:rsid w:val="00B70063"/>
    <w:rsid w:val="00B70101"/>
    <w:rsid w:val="00B7011E"/>
    <w:rsid w:val="00B70133"/>
    <w:rsid w:val="00B702D7"/>
    <w:rsid w:val="00B70374"/>
    <w:rsid w:val="00B70536"/>
    <w:rsid w:val="00B70987"/>
    <w:rsid w:val="00B70DA6"/>
    <w:rsid w:val="00B70E99"/>
    <w:rsid w:val="00B710E3"/>
    <w:rsid w:val="00B71488"/>
    <w:rsid w:val="00B715F2"/>
    <w:rsid w:val="00B716C3"/>
    <w:rsid w:val="00B71E41"/>
    <w:rsid w:val="00B72047"/>
    <w:rsid w:val="00B720CF"/>
    <w:rsid w:val="00B72212"/>
    <w:rsid w:val="00B725E6"/>
    <w:rsid w:val="00B7260F"/>
    <w:rsid w:val="00B7268D"/>
    <w:rsid w:val="00B728D1"/>
    <w:rsid w:val="00B72BED"/>
    <w:rsid w:val="00B72D97"/>
    <w:rsid w:val="00B72DAD"/>
    <w:rsid w:val="00B72E42"/>
    <w:rsid w:val="00B7358A"/>
    <w:rsid w:val="00B738EB"/>
    <w:rsid w:val="00B740CA"/>
    <w:rsid w:val="00B7434A"/>
    <w:rsid w:val="00B74582"/>
    <w:rsid w:val="00B74639"/>
    <w:rsid w:val="00B748AD"/>
    <w:rsid w:val="00B74D50"/>
    <w:rsid w:val="00B74F08"/>
    <w:rsid w:val="00B74F47"/>
    <w:rsid w:val="00B764CA"/>
    <w:rsid w:val="00B765F8"/>
    <w:rsid w:val="00B76712"/>
    <w:rsid w:val="00B767D4"/>
    <w:rsid w:val="00B772E8"/>
    <w:rsid w:val="00B774EF"/>
    <w:rsid w:val="00B7750B"/>
    <w:rsid w:val="00B8063A"/>
    <w:rsid w:val="00B80BEB"/>
    <w:rsid w:val="00B80C06"/>
    <w:rsid w:val="00B80D40"/>
    <w:rsid w:val="00B8179E"/>
    <w:rsid w:val="00B81A18"/>
    <w:rsid w:val="00B81B7C"/>
    <w:rsid w:val="00B81BB0"/>
    <w:rsid w:val="00B81BBA"/>
    <w:rsid w:val="00B81F96"/>
    <w:rsid w:val="00B8244E"/>
    <w:rsid w:val="00B8292F"/>
    <w:rsid w:val="00B837EA"/>
    <w:rsid w:val="00B8386B"/>
    <w:rsid w:val="00B8398E"/>
    <w:rsid w:val="00B840E6"/>
    <w:rsid w:val="00B84129"/>
    <w:rsid w:val="00B845C3"/>
    <w:rsid w:val="00B847E5"/>
    <w:rsid w:val="00B8488F"/>
    <w:rsid w:val="00B84A0A"/>
    <w:rsid w:val="00B84A75"/>
    <w:rsid w:val="00B84A8B"/>
    <w:rsid w:val="00B84F60"/>
    <w:rsid w:val="00B85CD4"/>
    <w:rsid w:val="00B860EA"/>
    <w:rsid w:val="00B863F2"/>
    <w:rsid w:val="00B86B9C"/>
    <w:rsid w:val="00B86C4D"/>
    <w:rsid w:val="00B87171"/>
    <w:rsid w:val="00B87320"/>
    <w:rsid w:val="00B875E2"/>
    <w:rsid w:val="00B87710"/>
    <w:rsid w:val="00B87B6D"/>
    <w:rsid w:val="00B87FE1"/>
    <w:rsid w:val="00B90A60"/>
    <w:rsid w:val="00B90E9B"/>
    <w:rsid w:val="00B91114"/>
    <w:rsid w:val="00B9125B"/>
    <w:rsid w:val="00B91791"/>
    <w:rsid w:val="00B91DB5"/>
    <w:rsid w:val="00B91DFD"/>
    <w:rsid w:val="00B92187"/>
    <w:rsid w:val="00B922A8"/>
    <w:rsid w:val="00B92A6C"/>
    <w:rsid w:val="00B92EAB"/>
    <w:rsid w:val="00B93372"/>
    <w:rsid w:val="00B9357C"/>
    <w:rsid w:val="00B93A1E"/>
    <w:rsid w:val="00B93E1E"/>
    <w:rsid w:val="00B941EA"/>
    <w:rsid w:val="00B94453"/>
    <w:rsid w:val="00B9462E"/>
    <w:rsid w:val="00B94830"/>
    <w:rsid w:val="00B9539B"/>
    <w:rsid w:val="00B9561B"/>
    <w:rsid w:val="00B95EE9"/>
    <w:rsid w:val="00B963F6"/>
    <w:rsid w:val="00B964C0"/>
    <w:rsid w:val="00B966B6"/>
    <w:rsid w:val="00B967AC"/>
    <w:rsid w:val="00B97004"/>
    <w:rsid w:val="00B973D8"/>
    <w:rsid w:val="00B97BDC"/>
    <w:rsid w:val="00B97CBC"/>
    <w:rsid w:val="00BA0017"/>
    <w:rsid w:val="00BA0157"/>
    <w:rsid w:val="00BA0906"/>
    <w:rsid w:val="00BA0B4B"/>
    <w:rsid w:val="00BA0B4E"/>
    <w:rsid w:val="00BA0DFA"/>
    <w:rsid w:val="00BA0EB1"/>
    <w:rsid w:val="00BA1564"/>
    <w:rsid w:val="00BA1A55"/>
    <w:rsid w:val="00BA1C2F"/>
    <w:rsid w:val="00BA22E5"/>
    <w:rsid w:val="00BA23DC"/>
    <w:rsid w:val="00BA2603"/>
    <w:rsid w:val="00BA269A"/>
    <w:rsid w:val="00BA2B31"/>
    <w:rsid w:val="00BA2C9E"/>
    <w:rsid w:val="00BA33B9"/>
    <w:rsid w:val="00BA377F"/>
    <w:rsid w:val="00BA3B07"/>
    <w:rsid w:val="00BA47E8"/>
    <w:rsid w:val="00BA4F12"/>
    <w:rsid w:val="00BA521B"/>
    <w:rsid w:val="00BA5314"/>
    <w:rsid w:val="00BA5579"/>
    <w:rsid w:val="00BA583E"/>
    <w:rsid w:val="00BA5B0F"/>
    <w:rsid w:val="00BA5F4A"/>
    <w:rsid w:val="00BA600E"/>
    <w:rsid w:val="00BA64D5"/>
    <w:rsid w:val="00BA6873"/>
    <w:rsid w:val="00BA6D0F"/>
    <w:rsid w:val="00BA73D2"/>
    <w:rsid w:val="00BA7420"/>
    <w:rsid w:val="00BA7488"/>
    <w:rsid w:val="00BA7686"/>
    <w:rsid w:val="00BA76BA"/>
    <w:rsid w:val="00BA76D2"/>
    <w:rsid w:val="00BA79C3"/>
    <w:rsid w:val="00BB0743"/>
    <w:rsid w:val="00BB0D7B"/>
    <w:rsid w:val="00BB0EFE"/>
    <w:rsid w:val="00BB159C"/>
    <w:rsid w:val="00BB1DB4"/>
    <w:rsid w:val="00BB1DC8"/>
    <w:rsid w:val="00BB2835"/>
    <w:rsid w:val="00BB28A9"/>
    <w:rsid w:val="00BB2A38"/>
    <w:rsid w:val="00BB314E"/>
    <w:rsid w:val="00BB372E"/>
    <w:rsid w:val="00BB378E"/>
    <w:rsid w:val="00BB3E6A"/>
    <w:rsid w:val="00BB4138"/>
    <w:rsid w:val="00BB44EA"/>
    <w:rsid w:val="00BB4777"/>
    <w:rsid w:val="00BB4E02"/>
    <w:rsid w:val="00BB5005"/>
    <w:rsid w:val="00BB5044"/>
    <w:rsid w:val="00BB5098"/>
    <w:rsid w:val="00BB5333"/>
    <w:rsid w:val="00BB58E2"/>
    <w:rsid w:val="00BB5B09"/>
    <w:rsid w:val="00BB6541"/>
    <w:rsid w:val="00BB6B87"/>
    <w:rsid w:val="00BB727D"/>
    <w:rsid w:val="00BB7583"/>
    <w:rsid w:val="00BB7BE3"/>
    <w:rsid w:val="00BC0019"/>
    <w:rsid w:val="00BC09E7"/>
    <w:rsid w:val="00BC0D2D"/>
    <w:rsid w:val="00BC1505"/>
    <w:rsid w:val="00BC2219"/>
    <w:rsid w:val="00BC228B"/>
    <w:rsid w:val="00BC2753"/>
    <w:rsid w:val="00BC3051"/>
    <w:rsid w:val="00BC35EF"/>
    <w:rsid w:val="00BC3AA5"/>
    <w:rsid w:val="00BC487F"/>
    <w:rsid w:val="00BC4971"/>
    <w:rsid w:val="00BC49E4"/>
    <w:rsid w:val="00BC5E0A"/>
    <w:rsid w:val="00BC612D"/>
    <w:rsid w:val="00BC64E4"/>
    <w:rsid w:val="00BC68C2"/>
    <w:rsid w:val="00BC6BFE"/>
    <w:rsid w:val="00BC7A76"/>
    <w:rsid w:val="00BC7DB7"/>
    <w:rsid w:val="00BD0442"/>
    <w:rsid w:val="00BD0453"/>
    <w:rsid w:val="00BD0479"/>
    <w:rsid w:val="00BD05DD"/>
    <w:rsid w:val="00BD0B08"/>
    <w:rsid w:val="00BD0B45"/>
    <w:rsid w:val="00BD0B7C"/>
    <w:rsid w:val="00BD0F6D"/>
    <w:rsid w:val="00BD110B"/>
    <w:rsid w:val="00BD15B3"/>
    <w:rsid w:val="00BD1745"/>
    <w:rsid w:val="00BD1AF4"/>
    <w:rsid w:val="00BD1B60"/>
    <w:rsid w:val="00BD24D1"/>
    <w:rsid w:val="00BD26FB"/>
    <w:rsid w:val="00BD272B"/>
    <w:rsid w:val="00BD2C90"/>
    <w:rsid w:val="00BD312D"/>
    <w:rsid w:val="00BD33B5"/>
    <w:rsid w:val="00BD3E58"/>
    <w:rsid w:val="00BD407A"/>
    <w:rsid w:val="00BD48EC"/>
    <w:rsid w:val="00BD52EC"/>
    <w:rsid w:val="00BD5305"/>
    <w:rsid w:val="00BD5650"/>
    <w:rsid w:val="00BD57B6"/>
    <w:rsid w:val="00BD5E37"/>
    <w:rsid w:val="00BD6031"/>
    <w:rsid w:val="00BD6128"/>
    <w:rsid w:val="00BD6338"/>
    <w:rsid w:val="00BD65F4"/>
    <w:rsid w:val="00BD70E8"/>
    <w:rsid w:val="00BD7680"/>
    <w:rsid w:val="00BD770E"/>
    <w:rsid w:val="00BD77D4"/>
    <w:rsid w:val="00BE02B7"/>
    <w:rsid w:val="00BE036B"/>
    <w:rsid w:val="00BE03FE"/>
    <w:rsid w:val="00BE0DFE"/>
    <w:rsid w:val="00BE0E5D"/>
    <w:rsid w:val="00BE103E"/>
    <w:rsid w:val="00BE1563"/>
    <w:rsid w:val="00BE17A1"/>
    <w:rsid w:val="00BE18B6"/>
    <w:rsid w:val="00BE1A88"/>
    <w:rsid w:val="00BE1C40"/>
    <w:rsid w:val="00BE2CB8"/>
    <w:rsid w:val="00BE2E27"/>
    <w:rsid w:val="00BE3228"/>
    <w:rsid w:val="00BE3659"/>
    <w:rsid w:val="00BE3BC2"/>
    <w:rsid w:val="00BE4215"/>
    <w:rsid w:val="00BE434D"/>
    <w:rsid w:val="00BE45E0"/>
    <w:rsid w:val="00BE48EB"/>
    <w:rsid w:val="00BE48F6"/>
    <w:rsid w:val="00BE5257"/>
    <w:rsid w:val="00BE56C1"/>
    <w:rsid w:val="00BE5DFB"/>
    <w:rsid w:val="00BE6301"/>
    <w:rsid w:val="00BE6618"/>
    <w:rsid w:val="00BE6701"/>
    <w:rsid w:val="00BE6990"/>
    <w:rsid w:val="00BE69C5"/>
    <w:rsid w:val="00BE6E41"/>
    <w:rsid w:val="00BE6EB1"/>
    <w:rsid w:val="00BE75B0"/>
    <w:rsid w:val="00BE7705"/>
    <w:rsid w:val="00BE77A1"/>
    <w:rsid w:val="00BE78FE"/>
    <w:rsid w:val="00BE79EB"/>
    <w:rsid w:val="00BE7D7C"/>
    <w:rsid w:val="00BF0205"/>
    <w:rsid w:val="00BF0389"/>
    <w:rsid w:val="00BF0BDD"/>
    <w:rsid w:val="00BF14B0"/>
    <w:rsid w:val="00BF1AF3"/>
    <w:rsid w:val="00BF1C3D"/>
    <w:rsid w:val="00BF1E76"/>
    <w:rsid w:val="00BF2081"/>
    <w:rsid w:val="00BF28A9"/>
    <w:rsid w:val="00BF2A0E"/>
    <w:rsid w:val="00BF2A1E"/>
    <w:rsid w:val="00BF2D45"/>
    <w:rsid w:val="00BF32D9"/>
    <w:rsid w:val="00BF3400"/>
    <w:rsid w:val="00BF388F"/>
    <w:rsid w:val="00BF3B02"/>
    <w:rsid w:val="00BF3D54"/>
    <w:rsid w:val="00BF467C"/>
    <w:rsid w:val="00BF46F7"/>
    <w:rsid w:val="00BF4EA3"/>
    <w:rsid w:val="00BF5082"/>
    <w:rsid w:val="00BF533A"/>
    <w:rsid w:val="00BF5B8E"/>
    <w:rsid w:val="00BF6325"/>
    <w:rsid w:val="00BF6D9B"/>
    <w:rsid w:val="00BF707E"/>
    <w:rsid w:val="00BF7905"/>
    <w:rsid w:val="00C003F3"/>
    <w:rsid w:val="00C006B8"/>
    <w:rsid w:val="00C0071C"/>
    <w:rsid w:val="00C00740"/>
    <w:rsid w:val="00C0080D"/>
    <w:rsid w:val="00C008B1"/>
    <w:rsid w:val="00C01086"/>
    <w:rsid w:val="00C011EC"/>
    <w:rsid w:val="00C015DD"/>
    <w:rsid w:val="00C018D0"/>
    <w:rsid w:val="00C01A42"/>
    <w:rsid w:val="00C01C80"/>
    <w:rsid w:val="00C01D9A"/>
    <w:rsid w:val="00C022EC"/>
    <w:rsid w:val="00C02635"/>
    <w:rsid w:val="00C02945"/>
    <w:rsid w:val="00C02A0C"/>
    <w:rsid w:val="00C02B53"/>
    <w:rsid w:val="00C02E09"/>
    <w:rsid w:val="00C02FF7"/>
    <w:rsid w:val="00C03009"/>
    <w:rsid w:val="00C03307"/>
    <w:rsid w:val="00C03369"/>
    <w:rsid w:val="00C03A07"/>
    <w:rsid w:val="00C04474"/>
    <w:rsid w:val="00C0451E"/>
    <w:rsid w:val="00C04AD2"/>
    <w:rsid w:val="00C04D3B"/>
    <w:rsid w:val="00C04DD5"/>
    <w:rsid w:val="00C05CAC"/>
    <w:rsid w:val="00C0606C"/>
    <w:rsid w:val="00C061CE"/>
    <w:rsid w:val="00C0686D"/>
    <w:rsid w:val="00C06A46"/>
    <w:rsid w:val="00C06AD5"/>
    <w:rsid w:val="00C06C67"/>
    <w:rsid w:val="00C07384"/>
    <w:rsid w:val="00C075BE"/>
    <w:rsid w:val="00C07A0B"/>
    <w:rsid w:val="00C07AE4"/>
    <w:rsid w:val="00C07C1D"/>
    <w:rsid w:val="00C07DB5"/>
    <w:rsid w:val="00C102E3"/>
    <w:rsid w:val="00C105FE"/>
    <w:rsid w:val="00C10738"/>
    <w:rsid w:val="00C107A8"/>
    <w:rsid w:val="00C11F37"/>
    <w:rsid w:val="00C12159"/>
    <w:rsid w:val="00C1271F"/>
    <w:rsid w:val="00C1283A"/>
    <w:rsid w:val="00C12CE7"/>
    <w:rsid w:val="00C12DBC"/>
    <w:rsid w:val="00C12E1F"/>
    <w:rsid w:val="00C14187"/>
    <w:rsid w:val="00C14C51"/>
    <w:rsid w:val="00C14DD9"/>
    <w:rsid w:val="00C14FAB"/>
    <w:rsid w:val="00C153EC"/>
    <w:rsid w:val="00C154F7"/>
    <w:rsid w:val="00C15682"/>
    <w:rsid w:val="00C15A6A"/>
    <w:rsid w:val="00C15BCE"/>
    <w:rsid w:val="00C15D89"/>
    <w:rsid w:val="00C15E7D"/>
    <w:rsid w:val="00C16550"/>
    <w:rsid w:val="00C16953"/>
    <w:rsid w:val="00C16A20"/>
    <w:rsid w:val="00C16D60"/>
    <w:rsid w:val="00C1787C"/>
    <w:rsid w:val="00C17964"/>
    <w:rsid w:val="00C1798E"/>
    <w:rsid w:val="00C17BE6"/>
    <w:rsid w:val="00C17DBC"/>
    <w:rsid w:val="00C17FFB"/>
    <w:rsid w:val="00C2098C"/>
    <w:rsid w:val="00C20A99"/>
    <w:rsid w:val="00C20EA0"/>
    <w:rsid w:val="00C22005"/>
    <w:rsid w:val="00C22626"/>
    <w:rsid w:val="00C226D5"/>
    <w:rsid w:val="00C22F13"/>
    <w:rsid w:val="00C2319A"/>
    <w:rsid w:val="00C23939"/>
    <w:rsid w:val="00C23A7F"/>
    <w:rsid w:val="00C23DD6"/>
    <w:rsid w:val="00C243C2"/>
    <w:rsid w:val="00C2480A"/>
    <w:rsid w:val="00C2482A"/>
    <w:rsid w:val="00C24B9B"/>
    <w:rsid w:val="00C24FF1"/>
    <w:rsid w:val="00C25076"/>
    <w:rsid w:val="00C25414"/>
    <w:rsid w:val="00C25728"/>
    <w:rsid w:val="00C258F0"/>
    <w:rsid w:val="00C26290"/>
    <w:rsid w:val="00C26474"/>
    <w:rsid w:val="00C26A9A"/>
    <w:rsid w:val="00C27139"/>
    <w:rsid w:val="00C27E86"/>
    <w:rsid w:val="00C3005B"/>
    <w:rsid w:val="00C30765"/>
    <w:rsid w:val="00C30772"/>
    <w:rsid w:val="00C30EAB"/>
    <w:rsid w:val="00C30FCF"/>
    <w:rsid w:val="00C3115B"/>
    <w:rsid w:val="00C311C4"/>
    <w:rsid w:val="00C31702"/>
    <w:rsid w:val="00C31D58"/>
    <w:rsid w:val="00C3201B"/>
    <w:rsid w:val="00C32C0F"/>
    <w:rsid w:val="00C32FC2"/>
    <w:rsid w:val="00C330CE"/>
    <w:rsid w:val="00C3321C"/>
    <w:rsid w:val="00C3347C"/>
    <w:rsid w:val="00C335F9"/>
    <w:rsid w:val="00C3369E"/>
    <w:rsid w:val="00C336B8"/>
    <w:rsid w:val="00C33820"/>
    <w:rsid w:val="00C33B91"/>
    <w:rsid w:val="00C33CB5"/>
    <w:rsid w:val="00C33CC4"/>
    <w:rsid w:val="00C33F83"/>
    <w:rsid w:val="00C342B2"/>
    <w:rsid w:val="00C342C8"/>
    <w:rsid w:val="00C3444E"/>
    <w:rsid w:val="00C344FB"/>
    <w:rsid w:val="00C34587"/>
    <w:rsid w:val="00C345C5"/>
    <w:rsid w:val="00C34A48"/>
    <w:rsid w:val="00C34AB3"/>
    <w:rsid w:val="00C34CE7"/>
    <w:rsid w:val="00C34F06"/>
    <w:rsid w:val="00C35409"/>
    <w:rsid w:val="00C3565B"/>
    <w:rsid w:val="00C356A1"/>
    <w:rsid w:val="00C35DE7"/>
    <w:rsid w:val="00C35E58"/>
    <w:rsid w:val="00C3646E"/>
    <w:rsid w:val="00C364ED"/>
    <w:rsid w:val="00C36528"/>
    <w:rsid w:val="00C36710"/>
    <w:rsid w:val="00C36759"/>
    <w:rsid w:val="00C369E7"/>
    <w:rsid w:val="00C36BFD"/>
    <w:rsid w:val="00C371E0"/>
    <w:rsid w:val="00C373CE"/>
    <w:rsid w:val="00C379EB"/>
    <w:rsid w:val="00C37D50"/>
    <w:rsid w:val="00C4002B"/>
    <w:rsid w:val="00C4011A"/>
    <w:rsid w:val="00C40252"/>
    <w:rsid w:val="00C40744"/>
    <w:rsid w:val="00C41224"/>
    <w:rsid w:val="00C41557"/>
    <w:rsid w:val="00C417F7"/>
    <w:rsid w:val="00C41AD9"/>
    <w:rsid w:val="00C42981"/>
    <w:rsid w:val="00C42C17"/>
    <w:rsid w:val="00C4350C"/>
    <w:rsid w:val="00C4368E"/>
    <w:rsid w:val="00C43B3C"/>
    <w:rsid w:val="00C43F50"/>
    <w:rsid w:val="00C44301"/>
    <w:rsid w:val="00C44B6F"/>
    <w:rsid w:val="00C4552E"/>
    <w:rsid w:val="00C45E10"/>
    <w:rsid w:val="00C46446"/>
    <w:rsid w:val="00C467A3"/>
    <w:rsid w:val="00C46CF6"/>
    <w:rsid w:val="00C472AA"/>
    <w:rsid w:val="00C47A21"/>
    <w:rsid w:val="00C47C1D"/>
    <w:rsid w:val="00C47EDD"/>
    <w:rsid w:val="00C47F1E"/>
    <w:rsid w:val="00C50326"/>
    <w:rsid w:val="00C51305"/>
    <w:rsid w:val="00C51355"/>
    <w:rsid w:val="00C513DC"/>
    <w:rsid w:val="00C5141C"/>
    <w:rsid w:val="00C519F1"/>
    <w:rsid w:val="00C51C45"/>
    <w:rsid w:val="00C51E5F"/>
    <w:rsid w:val="00C51FD7"/>
    <w:rsid w:val="00C52608"/>
    <w:rsid w:val="00C527CF"/>
    <w:rsid w:val="00C52DC2"/>
    <w:rsid w:val="00C533FE"/>
    <w:rsid w:val="00C53D80"/>
    <w:rsid w:val="00C53DC0"/>
    <w:rsid w:val="00C54415"/>
    <w:rsid w:val="00C54653"/>
    <w:rsid w:val="00C5480E"/>
    <w:rsid w:val="00C54BEE"/>
    <w:rsid w:val="00C553B1"/>
    <w:rsid w:val="00C55B65"/>
    <w:rsid w:val="00C55CF4"/>
    <w:rsid w:val="00C565AA"/>
    <w:rsid w:val="00C5675A"/>
    <w:rsid w:val="00C570EF"/>
    <w:rsid w:val="00C57580"/>
    <w:rsid w:val="00C60376"/>
    <w:rsid w:val="00C60651"/>
    <w:rsid w:val="00C60E9E"/>
    <w:rsid w:val="00C610AB"/>
    <w:rsid w:val="00C61157"/>
    <w:rsid w:val="00C61314"/>
    <w:rsid w:val="00C61A8F"/>
    <w:rsid w:val="00C61B12"/>
    <w:rsid w:val="00C61C9D"/>
    <w:rsid w:val="00C61CA3"/>
    <w:rsid w:val="00C61DBE"/>
    <w:rsid w:val="00C61FCD"/>
    <w:rsid w:val="00C620DF"/>
    <w:rsid w:val="00C62731"/>
    <w:rsid w:val="00C62AC2"/>
    <w:rsid w:val="00C6354C"/>
    <w:rsid w:val="00C63A37"/>
    <w:rsid w:val="00C64818"/>
    <w:rsid w:val="00C648F8"/>
    <w:rsid w:val="00C64A69"/>
    <w:rsid w:val="00C64C90"/>
    <w:rsid w:val="00C64CFC"/>
    <w:rsid w:val="00C651E1"/>
    <w:rsid w:val="00C65355"/>
    <w:rsid w:val="00C65893"/>
    <w:rsid w:val="00C65F22"/>
    <w:rsid w:val="00C660C7"/>
    <w:rsid w:val="00C66319"/>
    <w:rsid w:val="00C664E8"/>
    <w:rsid w:val="00C668DA"/>
    <w:rsid w:val="00C66AA6"/>
    <w:rsid w:val="00C66AB0"/>
    <w:rsid w:val="00C66BE4"/>
    <w:rsid w:val="00C66E93"/>
    <w:rsid w:val="00C67065"/>
    <w:rsid w:val="00C67268"/>
    <w:rsid w:val="00C67939"/>
    <w:rsid w:val="00C702E3"/>
    <w:rsid w:val="00C70443"/>
    <w:rsid w:val="00C705A5"/>
    <w:rsid w:val="00C707D9"/>
    <w:rsid w:val="00C70958"/>
    <w:rsid w:val="00C709E6"/>
    <w:rsid w:val="00C70F7D"/>
    <w:rsid w:val="00C70FA7"/>
    <w:rsid w:val="00C70FAA"/>
    <w:rsid w:val="00C7131B"/>
    <w:rsid w:val="00C715D4"/>
    <w:rsid w:val="00C71730"/>
    <w:rsid w:val="00C71853"/>
    <w:rsid w:val="00C71873"/>
    <w:rsid w:val="00C71C39"/>
    <w:rsid w:val="00C71D40"/>
    <w:rsid w:val="00C72277"/>
    <w:rsid w:val="00C723CB"/>
    <w:rsid w:val="00C72B7A"/>
    <w:rsid w:val="00C72D11"/>
    <w:rsid w:val="00C7394B"/>
    <w:rsid w:val="00C73F4A"/>
    <w:rsid w:val="00C74DC6"/>
    <w:rsid w:val="00C74E64"/>
    <w:rsid w:val="00C757A7"/>
    <w:rsid w:val="00C75B24"/>
    <w:rsid w:val="00C76021"/>
    <w:rsid w:val="00C76567"/>
    <w:rsid w:val="00C765DE"/>
    <w:rsid w:val="00C76F05"/>
    <w:rsid w:val="00C7754D"/>
    <w:rsid w:val="00C775FF"/>
    <w:rsid w:val="00C776A1"/>
    <w:rsid w:val="00C776DC"/>
    <w:rsid w:val="00C77DC8"/>
    <w:rsid w:val="00C80380"/>
    <w:rsid w:val="00C80586"/>
    <w:rsid w:val="00C80A7A"/>
    <w:rsid w:val="00C80F61"/>
    <w:rsid w:val="00C811B6"/>
    <w:rsid w:val="00C8139E"/>
    <w:rsid w:val="00C8205C"/>
    <w:rsid w:val="00C82159"/>
    <w:rsid w:val="00C8222A"/>
    <w:rsid w:val="00C822F4"/>
    <w:rsid w:val="00C824A9"/>
    <w:rsid w:val="00C82638"/>
    <w:rsid w:val="00C82B0C"/>
    <w:rsid w:val="00C82F79"/>
    <w:rsid w:val="00C83128"/>
    <w:rsid w:val="00C8317F"/>
    <w:rsid w:val="00C831A2"/>
    <w:rsid w:val="00C831E4"/>
    <w:rsid w:val="00C83215"/>
    <w:rsid w:val="00C83879"/>
    <w:rsid w:val="00C83D78"/>
    <w:rsid w:val="00C8439C"/>
    <w:rsid w:val="00C84D1E"/>
    <w:rsid w:val="00C8525B"/>
    <w:rsid w:val="00C853F5"/>
    <w:rsid w:val="00C85542"/>
    <w:rsid w:val="00C856B3"/>
    <w:rsid w:val="00C858EE"/>
    <w:rsid w:val="00C85F72"/>
    <w:rsid w:val="00C86708"/>
    <w:rsid w:val="00C87A75"/>
    <w:rsid w:val="00C90043"/>
    <w:rsid w:val="00C904B3"/>
    <w:rsid w:val="00C90A65"/>
    <w:rsid w:val="00C90BF1"/>
    <w:rsid w:val="00C90C2C"/>
    <w:rsid w:val="00C912C3"/>
    <w:rsid w:val="00C9279F"/>
    <w:rsid w:val="00C92961"/>
    <w:rsid w:val="00C9311B"/>
    <w:rsid w:val="00C937B8"/>
    <w:rsid w:val="00C93D90"/>
    <w:rsid w:val="00C93DD6"/>
    <w:rsid w:val="00C945F2"/>
    <w:rsid w:val="00C94740"/>
    <w:rsid w:val="00C94F2C"/>
    <w:rsid w:val="00C959D7"/>
    <w:rsid w:val="00C96517"/>
    <w:rsid w:val="00C9683E"/>
    <w:rsid w:val="00C969DD"/>
    <w:rsid w:val="00C96DEF"/>
    <w:rsid w:val="00C96E2A"/>
    <w:rsid w:val="00C97915"/>
    <w:rsid w:val="00CA004D"/>
    <w:rsid w:val="00CA0286"/>
    <w:rsid w:val="00CA03A0"/>
    <w:rsid w:val="00CA048D"/>
    <w:rsid w:val="00CA0DE4"/>
    <w:rsid w:val="00CA0E47"/>
    <w:rsid w:val="00CA14BD"/>
    <w:rsid w:val="00CA1A86"/>
    <w:rsid w:val="00CA1E65"/>
    <w:rsid w:val="00CA1F3D"/>
    <w:rsid w:val="00CA2193"/>
    <w:rsid w:val="00CA2364"/>
    <w:rsid w:val="00CA23A9"/>
    <w:rsid w:val="00CA2FDE"/>
    <w:rsid w:val="00CA37EA"/>
    <w:rsid w:val="00CA3917"/>
    <w:rsid w:val="00CA3BD5"/>
    <w:rsid w:val="00CA3C07"/>
    <w:rsid w:val="00CA3EA3"/>
    <w:rsid w:val="00CA4063"/>
    <w:rsid w:val="00CA4272"/>
    <w:rsid w:val="00CA47C3"/>
    <w:rsid w:val="00CA4BCD"/>
    <w:rsid w:val="00CA4F0D"/>
    <w:rsid w:val="00CA5203"/>
    <w:rsid w:val="00CA529F"/>
    <w:rsid w:val="00CA5687"/>
    <w:rsid w:val="00CA5C71"/>
    <w:rsid w:val="00CA5F9F"/>
    <w:rsid w:val="00CA6100"/>
    <w:rsid w:val="00CA620B"/>
    <w:rsid w:val="00CA677C"/>
    <w:rsid w:val="00CA6882"/>
    <w:rsid w:val="00CA69F9"/>
    <w:rsid w:val="00CA6F27"/>
    <w:rsid w:val="00CA7281"/>
    <w:rsid w:val="00CA7317"/>
    <w:rsid w:val="00CA75ED"/>
    <w:rsid w:val="00CA7949"/>
    <w:rsid w:val="00CA7AD5"/>
    <w:rsid w:val="00CA7CC8"/>
    <w:rsid w:val="00CA7F7C"/>
    <w:rsid w:val="00CB0240"/>
    <w:rsid w:val="00CB0AEE"/>
    <w:rsid w:val="00CB0B8C"/>
    <w:rsid w:val="00CB0C52"/>
    <w:rsid w:val="00CB0D3C"/>
    <w:rsid w:val="00CB0DEF"/>
    <w:rsid w:val="00CB103C"/>
    <w:rsid w:val="00CB16BD"/>
    <w:rsid w:val="00CB17D5"/>
    <w:rsid w:val="00CB18CF"/>
    <w:rsid w:val="00CB1BAC"/>
    <w:rsid w:val="00CB1C0A"/>
    <w:rsid w:val="00CB1D1D"/>
    <w:rsid w:val="00CB1FAE"/>
    <w:rsid w:val="00CB2518"/>
    <w:rsid w:val="00CB28FE"/>
    <w:rsid w:val="00CB2B1F"/>
    <w:rsid w:val="00CB2E0A"/>
    <w:rsid w:val="00CB2F63"/>
    <w:rsid w:val="00CB302B"/>
    <w:rsid w:val="00CB31CA"/>
    <w:rsid w:val="00CB339B"/>
    <w:rsid w:val="00CB3EB3"/>
    <w:rsid w:val="00CB3F97"/>
    <w:rsid w:val="00CB40A9"/>
    <w:rsid w:val="00CB432C"/>
    <w:rsid w:val="00CB483D"/>
    <w:rsid w:val="00CB4C74"/>
    <w:rsid w:val="00CB4F2C"/>
    <w:rsid w:val="00CB4F33"/>
    <w:rsid w:val="00CB52A8"/>
    <w:rsid w:val="00CB533F"/>
    <w:rsid w:val="00CB547A"/>
    <w:rsid w:val="00CB58CD"/>
    <w:rsid w:val="00CB5C8D"/>
    <w:rsid w:val="00CB6A55"/>
    <w:rsid w:val="00CB6C83"/>
    <w:rsid w:val="00CB6E4C"/>
    <w:rsid w:val="00CB701B"/>
    <w:rsid w:val="00CB70D2"/>
    <w:rsid w:val="00CB72C2"/>
    <w:rsid w:val="00CB773B"/>
    <w:rsid w:val="00CB78A7"/>
    <w:rsid w:val="00CB7A08"/>
    <w:rsid w:val="00CB7A3D"/>
    <w:rsid w:val="00CB7ADC"/>
    <w:rsid w:val="00CB7E3A"/>
    <w:rsid w:val="00CB7FAB"/>
    <w:rsid w:val="00CC0628"/>
    <w:rsid w:val="00CC082E"/>
    <w:rsid w:val="00CC0EF3"/>
    <w:rsid w:val="00CC15D7"/>
    <w:rsid w:val="00CC1749"/>
    <w:rsid w:val="00CC1C47"/>
    <w:rsid w:val="00CC20A4"/>
    <w:rsid w:val="00CC21B2"/>
    <w:rsid w:val="00CC2676"/>
    <w:rsid w:val="00CC288C"/>
    <w:rsid w:val="00CC28F5"/>
    <w:rsid w:val="00CC31D8"/>
    <w:rsid w:val="00CC33DD"/>
    <w:rsid w:val="00CC3932"/>
    <w:rsid w:val="00CC3951"/>
    <w:rsid w:val="00CC4177"/>
    <w:rsid w:val="00CC4450"/>
    <w:rsid w:val="00CC557A"/>
    <w:rsid w:val="00CC591B"/>
    <w:rsid w:val="00CC5EEC"/>
    <w:rsid w:val="00CC6F55"/>
    <w:rsid w:val="00CC702A"/>
    <w:rsid w:val="00CC73DA"/>
    <w:rsid w:val="00CC7505"/>
    <w:rsid w:val="00CC750A"/>
    <w:rsid w:val="00CC7651"/>
    <w:rsid w:val="00CC76D4"/>
    <w:rsid w:val="00CC7884"/>
    <w:rsid w:val="00CC78C2"/>
    <w:rsid w:val="00CD033D"/>
    <w:rsid w:val="00CD03AC"/>
    <w:rsid w:val="00CD0FBD"/>
    <w:rsid w:val="00CD1265"/>
    <w:rsid w:val="00CD1AFE"/>
    <w:rsid w:val="00CD1FB7"/>
    <w:rsid w:val="00CD20B2"/>
    <w:rsid w:val="00CD2690"/>
    <w:rsid w:val="00CD27F8"/>
    <w:rsid w:val="00CD2B0D"/>
    <w:rsid w:val="00CD2E29"/>
    <w:rsid w:val="00CD326F"/>
    <w:rsid w:val="00CD3575"/>
    <w:rsid w:val="00CD3A7A"/>
    <w:rsid w:val="00CD4322"/>
    <w:rsid w:val="00CD4648"/>
    <w:rsid w:val="00CD468F"/>
    <w:rsid w:val="00CD4DB0"/>
    <w:rsid w:val="00CD4E71"/>
    <w:rsid w:val="00CD5157"/>
    <w:rsid w:val="00CD5289"/>
    <w:rsid w:val="00CD5333"/>
    <w:rsid w:val="00CD5390"/>
    <w:rsid w:val="00CD5670"/>
    <w:rsid w:val="00CD5B5D"/>
    <w:rsid w:val="00CD5BAE"/>
    <w:rsid w:val="00CD5F83"/>
    <w:rsid w:val="00CD61F5"/>
    <w:rsid w:val="00CD6295"/>
    <w:rsid w:val="00CD6DA4"/>
    <w:rsid w:val="00CD7328"/>
    <w:rsid w:val="00CD7A66"/>
    <w:rsid w:val="00CE08C5"/>
    <w:rsid w:val="00CE0BE7"/>
    <w:rsid w:val="00CE12BA"/>
    <w:rsid w:val="00CE1C62"/>
    <w:rsid w:val="00CE2043"/>
    <w:rsid w:val="00CE2253"/>
    <w:rsid w:val="00CE23AD"/>
    <w:rsid w:val="00CE2AAB"/>
    <w:rsid w:val="00CE3158"/>
    <w:rsid w:val="00CE349A"/>
    <w:rsid w:val="00CE37F6"/>
    <w:rsid w:val="00CE3E84"/>
    <w:rsid w:val="00CE41F0"/>
    <w:rsid w:val="00CE4700"/>
    <w:rsid w:val="00CE5593"/>
    <w:rsid w:val="00CE55AB"/>
    <w:rsid w:val="00CE581A"/>
    <w:rsid w:val="00CE5A5A"/>
    <w:rsid w:val="00CE679D"/>
    <w:rsid w:val="00CE6BC3"/>
    <w:rsid w:val="00CE7B45"/>
    <w:rsid w:val="00CE7DEA"/>
    <w:rsid w:val="00CF00CC"/>
    <w:rsid w:val="00CF04CD"/>
    <w:rsid w:val="00CF06D1"/>
    <w:rsid w:val="00CF08E1"/>
    <w:rsid w:val="00CF0D89"/>
    <w:rsid w:val="00CF1248"/>
    <w:rsid w:val="00CF137D"/>
    <w:rsid w:val="00CF191C"/>
    <w:rsid w:val="00CF21F8"/>
    <w:rsid w:val="00CF25C8"/>
    <w:rsid w:val="00CF293F"/>
    <w:rsid w:val="00CF2D34"/>
    <w:rsid w:val="00CF3856"/>
    <w:rsid w:val="00CF3AED"/>
    <w:rsid w:val="00CF3D25"/>
    <w:rsid w:val="00CF4153"/>
    <w:rsid w:val="00CF45CE"/>
    <w:rsid w:val="00CF47C5"/>
    <w:rsid w:val="00CF4998"/>
    <w:rsid w:val="00CF4BC2"/>
    <w:rsid w:val="00CF5067"/>
    <w:rsid w:val="00CF50EE"/>
    <w:rsid w:val="00CF566E"/>
    <w:rsid w:val="00CF63F9"/>
    <w:rsid w:val="00CF6C8E"/>
    <w:rsid w:val="00CF6E96"/>
    <w:rsid w:val="00CF75F6"/>
    <w:rsid w:val="00CF797D"/>
    <w:rsid w:val="00D000C7"/>
    <w:rsid w:val="00D00271"/>
    <w:rsid w:val="00D00BB5"/>
    <w:rsid w:val="00D01D0A"/>
    <w:rsid w:val="00D01DB4"/>
    <w:rsid w:val="00D02168"/>
    <w:rsid w:val="00D021DD"/>
    <w:rsid w:val="00D02313"/>
    <w:rsid w:val="00D02D10"/>
    <w:rsid w:val="00D02F48"/>
    <w:rsid w:val="00D030E0"/>
    <w:rsid w:val="00D031EC"/>
    <w:rsid w:val="00D03598"/>
    <w:rsid w:val="00D03E7F"/>
    <w:rsid w:val="00D0421A"/>
    <w:rsid w:val="00D0482A"/>
    <w:rsid w:val="00D04BBC"/>
    <w:rsid w:val="00D04F82"/>
    <w:rsid w:val="00D05692"/>
    <w:rsid w:val="00D05B98"/>
    <w:rsid w:val="00D05F06"/>
    <w:rsid w:val="00D05F66"/>
    <w:rsid w:val="00D05FD6"/>
    <w:rsid w:val="00D06B50"/>
    <w:rsid w:val="00D06E7B"/>
    <w:rsid w:val="00D07207"/>
    <w:rsid w:val="00D072A0"/>
    <w:rsid w:val="00D07C13"/>
    <w:rsid w:val="00D10F1F"/>
    <w:rsid w:val="00D11732"/>
    <w:rsid w:val="00D121C3"/>
    <w:rsid w:val="00D1225E"/>
    <w:rsid w:val="00D12488"/>
    <w:rsid w:val="00D12854"/>
    <w:rsid w:val="00D12858"/>
    <w:rsid w:val="00D12CAD"/>
    <w:rsid w:val="00D1305A"/>
    <w:rsid w:val="00D1334A"/>
    <w:rsid w:val="00D1341B"/>
    <w:rsid w:val="00D13668"/>
    <w:rsid w:val="00D1424E"/>
    <w:rsid w:val="00D1436C"/>
    <w:rsid w:val="00D14795"/>
    <w:rsid w:val="00D14DC3"/>
    <w:rsid w:val="00D15031"/>
    <w:rsid w:val="00D158EB"/>
    <w:rsid w:val="00D1594F"/>
    <w:rsid w:val="00D15B44"/>
    <w:rsid w:val="00D1695B"/>
    <w:rsid w:val="00D16979"/>
    <w:rsid w:val="00D16B1A"/>
    <w:rsid w:val="00D16EF5"/>
    <w:rsid w:val="00D16FFB"/>
    <w:rsid w:val="00D172B6"/>
    <w:rsid w:val="00D17B64"/>
    <w:rsid w:val="00D17F4A"/>
    <w:rsid w:val="00D201D1"/>
    <w:rsid w:val="00D208B5"/>
    <w:rsid w:val="00D20CCD"/>
    <w:rsid w:val="00D20FCA"/>
    <w:rsid w:val="00D21113"/>
    <w:rsid w:val="00D212C1"/>
    <w:rsid w:val="00D21478"/>
    <w:rsid w:val="00D22093"/>
    <w:rsid w:val="00D223DA"/>
    <w:rsid w:val="00D225D6"/>
    <w:rsid w:val="00D2260A"/>
    <w:rsid w:val="00D22C3F"/>
    <w:rsid w:val="00D2381F"/>
    <w:rsid w:val="00D23DA7"/>
    <w:rsid w:val="00D23F92"/>
    <w:rsid w:val="00D244E3"/>
    <w:rsid w:val="00D247ED"/>
    <w:rsid w:val="00D249FD"/>
    <w:rsid w:val="00D24C2A"/>
    <w:rsid w:val="00D24FE9"/>
    <w:rsid w:val="00D25AAA"/>
    <w:rsid w:val="00D25BBE"/>
    <w:rsid w:val="00D26093"/>
    <w:rsid w:val="00D26332"/>
    <w:rsid w:val="00D26AA0"/>
    <w:rsid w:val="00D26AE7"/>
    <w:rsid w:val="00D26E84"/>
    <w:rsid w:val="00D27944"/>
    <w:rsid w:val="00D27B72"/>
    <w:rsid w:val="00D27CC2"/>
    <w:rsid w:val="00D27F15"/>
    <w:rsid w:val="00D302C5"/>
    <w:rsid w:val="00D3048B"/>
    <w:rsid w:val="00D30688"/>
    <w:rsid w:val="00D3115E"/>
    <w:rsid w:val="00D31700"/>
    <w:rsid w:val="00D31940"/>
    <w:rsid w:val="00D325EE"/>
    <w:rsid w:val="00D326A1"/>
    <w:rsid w:val="00D32894"/>
    <w:rsid w:val="00D328DF"/>
    <w:rsid w:val="00D3293F"/>
    <w:rsid w:val="00D32B29"/>
    <w:rsid w:val="00D32EB1"/>
    <w:rsid w:val="00D32EE3"/>
    <w:rsid w:val="00D3352F"/>
    <w:rsid w:val="00D33646"/>
    <w:rsid w:val="00D337AA"/>
    <w:rsid w:val="00D33B5F"/>
    <w:rsid w:val="00D33BF8"/>
    <w:rsid w:val="00D33C3D"/>
    <w:rsid w:val="00D33E2C"/>
    <w:rsid w:val="00D346A8"/>
    <w:rsid w:val="00D346FF"/>
    <w:rsid w:val="00D34CD5"/>
    <w:rsid w:val="00D34EEE"/>
    <w:rsid w:val="00D3504E"/>
    <w:rsid w:val="00D35777"/>
    <w:rsid w:val="00D359AD"/>
    <w:rsid w:val="00D36780"/>
    <w:rsid w:val="00D368CB"/>
    <w:rsid w:val="00D36A2E"/>
    <w:rsid w:val="00D36C51"/>
    <w:rsid w:val="00D36F4C"/>
    <w:rsid w:val="00D3705C"/>
    <w:rsid w:val="00D3708B"/>
    <w:rsid w:val="00D3736B"/>
    <w:rsid w:val="00D3777C"/>
    <w:rsid w:val="00D37870"/>
    <w:rsid w:val="00D37C69"/>
    <w:rsid w:val="00D37D83"/>
    <w:rsid w:val="00D37DD7"/>
    <w:rsid w:val="00D4003F"/>
    <w:rsid w:val="00D4081B"/>
    <w:rsid w:val="00D4116D"/>
    <w:rsid w:val="00D4128F"/>
    <w:rsid w:val="00D414E8"/>
    <w:rsid w:val="00D415E8"/>
    <w:rsid w:val="00D41851"/>
    <w:rsid w:val="00D41D6E"/>
    <w:rsid w:val="00D41DB5"/>
    <w:rsid w:val="00D41E83"/>
    <w:rsid w:val="00D41EFD"/>
    <w:rsid w:val="00D41F7C"/>
    <w:rsid w:val="00D42050"/>
    <w:rsid w:val="00D423D3"/>
    <w:rsid w:val="00D42535"/>
    <w:rsid w:val="00D42B8B"/>
    <w:rsid w:val="00D42E51"/>
    <w:rsid w:val="00D42FB3"/>
    <w:rsid w:val="00D4377D"/>
    <w:rsid w:val="00D44957"/>
    <w:rsid w:val="00D44F64"/>
    <w:rsid w:val="00D44FD6"/>
    <w:rsid w:val="00D45BC7"/>
    <w:rsid w:val="00D45EB9"/>
    <w:rsid w:val="00D45FEC"/>
    <w:rsid w:val="00D46A04"/>
    <w:rsid w:val="00D46A17"/>
    <w:rsid w:val="00D4733D"/>
    <w:rsid w:val="00D4736E"/>
    <w:rsid w:val="00D47421"/>
    <w:rsid w:val="00D478BA"/>
    <w:rsid w:val="00D47ED1"/>
    <w:rsid w:val="00D47F02"/>
    <w:rsid w:val="00D50142"/>
    <w:rsid w:val="00D505C0"/>
    <w:rsid w:val="00D50D96"/>
    <w:rsid w:val="00D50FF8"/>
    <w:rsid w:val="00D51D1C"/>
    <w:rsid w:val="00D51E65"/>
    <w:rsid w:val="00D51F95"/>
    <w:rsid w:val="00D5200A"/>
    <w:rsid w:val="00D5267A"/>
    <w:rsid w:val="00D5298E"/>
    <w:rsid w:val="00D52DA1"/>
    <w:rsid w:val="00D53288"/>
    <w:rsid w:val="00D536AD"/>
    <w:rsid w:val="00D53843"/>
    <w:rsid w:val="00D53CB8"/>
    <w:rsid w:val="00D5404A"/>
    <w:rsid w:val="00D54087"/>
    <w:rsid w:val="00D54533"/>
    <w:rsid w:val="00D5468B"/>
    <w:rsid w:val="00D54A98"/>
    <w:rsid w:val="00D54D4C"/>
    <w:rsid w:val="00D553CB"/>
    <w:rsid w:val="00D5570B"/>
    <w:rsid w:val="00D55797"/>
    <w:rsid w:val="00D55AEE"/>
    <w:rsid w:val="00D55CB5"/>
    <w:rsid w:val="00D56680"/>
    <w:rsid w:val="00D56BE9"/>
    <w:rsid w:val="00D56CC3"/>
    <w:rsid w:val="00D56E66"/>
    <w:rsid w:val="00D573FA"/>
    <w:rsid w:val="00D57E29"/>
    <w:rsid w:val="00D57F6B"/>
    <w:rsid w:val="00D600DB"/>
    <w:rsid w:val="00D61115"/>
    <w:rsid w:val="00D6166E"/>
    <w:rsid w:val="00D618C2"/>
    <w:rsid w:val="00D61AAD"/>
    <w:rsid w:val="00D624FD"/>
    <w:rsid w:val="00D626FD"/>
    <w:rsid w:val="00D62B93"/>
    <w:rsid w:val="00D62E8E"/>
    <w:rsid w:val="00D631DA"/>
    <w:rsid w:val="00D6331F"/>
    <w:rsid w:val="00D63504"/>
    <w:rsid w:val="00D635EC"/>
    <w:rsid w:val="00D63646"/>
    <w:rsid w:val="00D63832"/>
    <w:rsid w:val="00D6393F"/>
    <w:rsid w:val="00D639A9"/>
    <w:rsid w:val="00D63AA3"/>
    <w:rsid w:val="00D63BEB"/>
    <w:rsid w:val="00D63F16"/>
    <w:rsid w:val="00D63FA7"/>
    <w:rsid w:val="00D6413C"/>
    <w:rsid w:val="00D641CE"/>
    <w:rsid w:val="00D648D1"/>
    <w:rsid w:val="00D6499B"/>
    <w:rsid w:val="00D64DE1"/>
    <w:rsid w:val="00D64EED"/>
    <w:rsid w:val="00D651C3"/>
    <w:rsid w:val="00D65B69"/>
    <w:rsid w:val="00D65C78"/>
    <w:rsid w:val="00D6614E"/>
    <w:rsid w:val="00D662AA"/>
    <w:rsid w:val="00D665CD"/>
    <w:rsid w:val="00D66F54"/>
    <w:rsid w:val="00D67535"/>
    <w:rsid w:val="00D67A7E"/>
    <w:rsid w:val="00D67B4A"/>
    <w:rsid w:val="00D67C1B"/>
    <w:rsid w:val="00D67FC2"/>
    <w:rsid w:val="00D704A5"/>
    <w:rsid w:val="00D70565"/>
    <w:rsid w:val="00D709E0"/>
    <w:rsid w:val="00D70C1F"/>
    <w:rsid w:val="00D7105F"/>
    <w:rsid w:val="00D71874"/>
    <w:rsid w:val="00D718D6"/>
    <w:rsid w:val="00D71954"/>
    <w:rsid w:val="00D72639"/>
    <w:rsid w:val="00D72A90"/>
    <w:rsid w:val="00D72DD7"/>
    <w:rsid w:val="00D72EFD"/>
    <w:rsid w:val="00D7325A"/>
    <w:rsid w:val="00D73419"/>
    <w:rsid w:val="00D7347F"/>
    <w:rsid w:val="00D7373A"/>
    <w:rsid w:val="00D73AF4"/>
    <w:rsid w:val="00D73FD3"/>
    <w:rsid w:val="00D740A6"/>
    <w:rsid w:val="00D7465C"/>
    <w:rsid w:val="00D74E26"/>
    <w:rsid w:val="00D750D1"/>
    <w:rsid w:val="00D75A55"/>
    <w:rsid w:val="00D75BD9"/>
    <w:rsid w:val="00D75CB5"/>
    <w:rsid w:val="00D75DC0"/>
    <w:rsid w:val="00D7670C"/>
    <w:rsid w:val="00D768B4"/>
    <w:rsid w:val="00D769D8"/>
    <w:rsid w:val="00D76AEE"/>
    <w:rsid w:val="00D76B1C"/>
    <w:rsid w:val="00D76EB8"/>
    <w:rsid w:val="00D77248"/>
    <w:rsid w:val="00D77657"/>
    <w:rsid w:val="00D77FF3"/>
    <w:rsid w:val="00D80323"/>
    <w:rsid w:val="00D806B4"/>
    <w:rsid w:val="00D80928"/>
    <w:rsid w:val="00D80B2E"/>
    <w:rsid w:val="00D80F48"/>
    <w:rsid w:val="00D8163E"/>
    <w:rsid w:val="00D817AB"/>
    <w:rsid w:val="00D81B39"/>
    <w:rsid w:val="00D821A7"/>
    <w:rsid w:val="00D82484"/>
    <w:rsid w:val="00D825FE"/>
    <w:rsid w:val="00D82B69"/>
    <w:rsid w:val="00D82C5E"/>
    <w:rsid w:val="00D83B56"/>
    <w:rsid w:val="00D84471"/>
    <w:rsid w:val="00D844A1"/>
    <w:rsid w:val="00D84C3D"/>
    <w:rsid w:val="00D850B1"/>
    <w:rsid w:val="00D853E1"/>
    <w:rsid w:val="00D85604"/>
    <w:rsid w:val="00D85CAB"/>
    <w:rsid w:val="00D85CAF"/>
    <w:rsid w:val="00D85E87"/>
    <w:rsid w:val="00D87627"/>
    <w:rsid w:val="00D87A39"/>
    <w:rsid w:val="00D87D0B"/>
    <w:rsid w:val="00D91100"/>
    <w:rsid w:val="00D91305"/>
    <w:rsid w:val="00D913EB"/>
    <w:rsid w:val="00D91AE2"/>
    <w:rsid w:val="00D91D64"/>
    <w:rsid w:val="00D91D8D"/>
    <w:rsid w:val="00D91E39"/>
    <w:rsid w:val="00D91EA2"/>
    <w:rsid w:val="00D9210C"/>
    <w:rsid w:val="00D9234B"/>
    <w:rsid w:val="00D92B28"/>
    <w:rsid w:val="00D92C07"/>
    <w:rsid w:val="00D92CB4"/>
    <w:rsid w:val="00D92D77"/>
    <w:rsid w:val="00D9328D"/>
    <w:rsid w:val="00D93573"/>
    <w:rsid w:val="00D948F1"/>
    <w:rsid w:val="00D94C70"/>
    <w:rsid w:val="00D94E89"/>
    <w:rsid w:val="00D95251"/>
    <w:rsid w:val="00D95460"/>
    <w:rsid w:val="00D956AC"/>
    <w:rsid w:val="00D95CEB"/>
    <w:rsid w:val="00D9615F"/>
    <w:rsid w:val="00D963CA"/>
    <w:rsid w:val="00D9668B"/>
    <w:rsid w:val="00D96C62"/>
    <w:rsid w:val="00D9732C"/>
    <w:rsid w:val="00D97875"/>
    <w:rsid w:val="00D97A8D"/>
    <w:rsid w:val="00D97C37"/>
    <w:rsid w:val="00D97E49"/>
    <w:rsid w:val="00DA0607"/>
    <w:rsid w:val="00DA0EC8"/>
    <w:rsid w:val="00DA111E"/>
    <w:rsid w:val="00DA1297"/>
    <w:rsid w:val="00DA13C7"/>
    <w:rsid w:val="00DA13F7"/>
    <w:rsid w:val="00DA20F0"/>
    <w:rsid w:val="00DA2140"/>
    <w:rsid w:val="00DA2350"/>
    <w:rsid w:val="00DA26A2"/>
    <w:rsid w:val="00DA27C1"/>
    <w:rsid w:val="00DA285E"/>
    <w:rsid w:val="00DA2F40"/>
    <w:rsid w:val="00DA316B"/>
    <w:rsid w:val="00DA378D"/>
    <w:rsid w:val="00DA3962"/>
    <w:rsid w:val="00DA3984"/>
    <w:rsid w:val="00DA40AA"/>
    <w:rsid w:val="00DA4534"/>
    <w:rsid w:val="00DA4705"/>
    <w:rsid w:val="00DA494F"/>
    <w:rsid w:val="00DA4D58"/>
    <w:rsid w:val="00DA4E2B"/>
    <w:rsid w:val="00DA4F9B"/>
    <w:rsid w:val="00DA547F"/>
    <w:rsid w:val="00DA5504"/>
    <w:rsid w:val="00DA56E4"/>
    <w:rsid w:val="00DA5709"/>
    <w:rsid w:val="00DA5975"/>
    <w:rsid w:val="00DA5F12"/>
    <w:rsid w:val="00DA5F4A"/>
    <w:rsid w:val="00DA60DD"/>
    <w:rsid w:val="00DA645E"/>
    <w:rsid w:val="00DA663E"/>
    <w:rsid w:val="00DA676C"/>
    <w:rsid w:val="00DA6ED8"/>
    <w:rsid w:val="00DA6F2C"/>
    <w:rsid w:val="00DA708F"/>
    <w:rsid w:val="00DA72E0"/>
    <w:rsid w:val="00DA750D"/>
    <w:rsid w:val="00DA7CB9"/>
    <w:rsid w:val="00DB0714"/>
    <w:rsid w:val="00DB07E0"/>
    <w:rsid w:val="00DB0B55"/>
    <w:rsid w:val="00DB0BBE"/>
    <w:rsid w:val="00DB0C23"/>
    <w:rsid w:val="00DB1315"/>
    <w:rsid w:val="00DB1C10"/>
    <w:rsid w:val="00DB2279"/>
    <w:rsid w:val="00DB28D5"/>
    <w:rsid w:val="00DB2979"/>
    <w:rsid w:val="00DB2B4A"/>
    <w:rsid w:val="00DB2F67"/>
    <w:rsid w:val="00DB33CD"/>
    <w:rsid w:val="00DB38D6"/>
    <w:rsid w:val="00DB3D9D"/>
    <w:rsid w:val="00DB45AC"/>
    <w:rsid w:val="00DB45C2"/>
    <w:rsid w:val="00DB49E1"/>
    <w:rsid w:val="00DB4E71"/>
    <w:rsid w:val="00DB5008"/>
    <w:rsid w:val="00DB6793"/>
    <w:rsid w:val="00DB68C4"/>
    <w:rsid w:val="00DB6E90"/>
    <w:rsid w:val="00DB7366"/>
    <w:rsid w:val="00DB7CA7"/>
    <w:rsid w:val="00DB7E5A"/>
    <w:rsid w:val="00DC0BEF"/>
    <w:rsid w:val="00DC0C66"/>
    <w:rsid w:val="00DC0C80"/>
    <w:rsid w:val="00DC11BC"/>
    <w:rsid w:val="00DC14C1"/>
    <w:rsid w:val="00DC1593"/>
    <w:rsid w:val="00DC1726"/>
    <w:rsid w:val="00DC18F3"/>
    <w:rsid w:val="00DC32A1"/>
    <w:rsid w:val="00DC36A7"/>
    <w:rsid w:val="00DC3816"/>
    <w:rsid w:val="00DC3854"/>
    <w:rsid w:val="00DC3E81"/>
    <w:rsid w:val="00DC40C6"/>
    <w:rsid w:val="00DC4A73"/>
    <w:rsid w:val="00DC4C10"/>
    <w:rsid w:val="00DC4D73"/>
    <w:rsid w:val="00DC4FE7"/>
    <w:rsid w:val="00DC5823"/>
    <w:rsid w:val="00DC5D00"/>
    <w:rsid w:val="00DC5D86"/>
    <w:rsid w:val="00DC5EF1"/>
    <w:rsid w:val="00DC6048"/>
    <w:rsid w:val="00DC639B"/>
    <w:rsid w:val="00DC63D9"/>
    <w:rsid w:val="00DC664C"/>
    <w:rsid w:val="00DC6E04"/>
    <w:rsid w:val="00DC6FDB"/>
    <w:rsid w:val="00DC72FA"/>
    <w:rsid w:val="00DC77F2"/>
    <w:rsid w:val="00DD00F2"/>
    <w:rsid w:val="00DD07E7"/>
    <w:rsid w:val="00DD085D"/>
    <w:rsid w:val="00DD099B"/>
    <w:rsid w:val="00DD0AAE"/>
    <w:rsid w:val="00DD0B97"/>
    <w:rsid w:val="00DD0D9B"/>
    <w:rsid w:val="00DD0E9D"/>
    <w:rsid w:val="00DD0F3F"/>
    <w:rsid w:val="00DD10EC"/>
    <w:rsid w:val="00DD158F"/>
    <w:rsid w:val="00DD15AE"/>
    <w:rsid w:val="00DD1639"/>
    <w:rsid w:val="00DD1C15"/>
    <w:rsid w:val="00DD216C"/>
    <w:rsid w:val="00DD22EF"/>
    <w:rsid w:val="00DD2400"/>
    <w:rsid w:val="00DD28E3"/>
    <w:rsid w:val="00DD2997"/>
    <w:rsid w:val="00DD2A14"/>
    <w:rsid w:val="00DD2D6E"/>
    <w:rsid w:val="00DD2DA3"/>
    <w:rsid w:val="00DD2F0F"/>
    <w:rsid w:val="00DD3462"/>
    <w:rsid w:val="00DD3E18"/>
    <w:rsid w:val="00DD40A4"/>
    <w:rsid w:val="00DD452B"/>
    <w:rsid w:val="00DD476B"/>
    <w:rsid w:val="00DD4CC0"/>
    <w:rsid w:val="00DD4E45"/>
    <w:rsid w:val="00DD4F00"/>
    <w:rsid w:val="00DD549A"/>
    <w:rsid w:val="00DD5982"/>
    <w:rsid w:val="00DD5E6F"/>
    <w:rsid w:val="00DD60E1"/>
    <w:rsid w:val="00DD63B5"/>
    <w:rsid w:val="00DD6441"/>
    <w:rsid w:val="00DD65FB"/>
    <w:rsid w:val="00DD6F18"/>
    <w:rsid w:val="00DD7018"/>
    <w:rsid w:val="00DD7E46"/>
    <w:rsid w:val="00DD7ED5"/>
    <w:rsid w:val="00DE03DA"/>
    <w:rsid w:val="00DE06FE"/>
    <w:rsid w:val="00DE072F"/>
    <w:rsid w:val="00DE08D4"/>
    <w:rsid w:val="00DE095A"/>
    <w:rsid w:val="00DE0A90"/>
    <w:rsid w:val="00DE0E68"/>
    <w:rsid w:val="00DE0F74"/>
    <w:rsid w:val="00DE157C"/>
    <w:rsid w:val="00DE1648"/>
    <w:rsid w:val="00DE1673"/>
    <w:rsid w:val="00DE1B03"/>
    <w:rsid w:val="00DE1B0A"/>
    <w:rsid w:val="00DE2035"/>
    <w:rsid w:val="00DE233D"/>
    <w:rsid w:val="00DE240A"/>
    <w:rsid w:val="00DE25C5"/>
    <w:rsid w:val="00DE2AC5"/>
    <w:rsid w:val="00DE2C3C"/>
    <w:rsid w:val="00DE2F11"/>
    <w:rsid w:val="00DE3084"/>
    <w:rsid w:val="00DE356D"/>
    <w:rsid w:val="00DE38C6"/>
    <w:rsid w:val="00DE468B"/>
    <w:rsid w:val="00DE4F6B"/>
    <w:rsid w:val="00DE58FA"/>
    <w:rsid w:val="00DE5B81"/>
    <w:rsid w:val="00DE5F92"/>
    <w:rsid w:val="00DE640F"/>
    <w:rsid w:val="00DE6DBE"/>
    <w:rsid w:val="00DE6F1E"/>
    <w:rsid w:val="00DE755B"/>
    <w:rsid w:val="00DE75CD"/>
    <w:rsid w:val="00DF00E2"/>
    <w:rsid w:val="00DF0275"/>
    <w:rsid w:val="00DF0314"/>
    <w:rsid w:val="00DF053D"/>
    <w:rsid w:val="00DF076A"/>
    <w:rsid w:val="00DF08C1"/>
    <w:rsid w:val="00DF0F28"/>
    <w:rsid w:val="00DF0FBD"/>
    <w:rsid w:val="00DF16C7"/>
    <w:rsid w:val="00DF19B2"/>
    <w:rsid w:val="00DF1C62"/>
    <w:rsid w:val="00DF1DB2"/>
    <w:rsid w:val="00DF1E0F"/>
    <w:rsid w:val="00DF1F8C"/>
    <w:rsid w:val="00DF20C3"/>
    <w:rsid w:val="00DF2206"/>
    <w:rsid w:val="00DF28C9"/>
    <w:rsid w:val="00DF30E2"/>
    <w:rsid w:val="00DF3972"/>
    <w:rsid w:val="00DF40DA"/>
    <w:rsid w:val="00DF41CA"/>
    <w:rsid w:val="00DF4A9A"/>
    <w:rsid w:val="00DF4E5E"/>
    <w:rsid w:val="00DF5DAD"/>
    <w:rsid w:val="00DF5EFD"/>
    <w:rsid w:val="00DF5F87"/>
    <w:rsid w:val="00DF60FD"/>
    <w:rsid w:val="00DF615F"/>
    <w:rsid w:val="00DF646B"/>
    <w:rsid w:val="00DF6F01"/>
    <w:rsid w:val="00DF7A07"/>
    <w:rsid w:val="00DF7AE3"/>
    <w:rsid w:val="00DF7CB5"/>
    <w:rsid w:val="00E00109"/>
    <w:rsid w:val="00E00158"/>
    <w:rsid w:val="00E004DF"/>
    <w:rsid w:val="00E0056C"/>
    <w:rsid w:val="00E006B6"/>
    <w:rsid w:val="00E00B79"/>
    <w:rsid w:val="00E00CD5"/>
    <w:rsid w:val="00E0192B"/>
    <w:rsid w:val="00E019CB"/>
    <w:rsid w:val="00E0225B"/>
    <w:rsid w:val="00E028B4"/>
    <w:rsid w:val="00E029DB"/>
    <w:rsid w:val="00E02F4A"/>
    <w:rsid w:val="00E040DD"/>
    <w:rsid w:val="00E041D6"/>
    <w:rsid w:val="00E04386"/>
    <w:rsid w:val="00E04A6B"/>
    <w:rsid w:val="00E04E27"/>
    <w:rsid w:val="00E04EE2"/>
    <w:rsid w:val="00E05213"/>
    <w:rsid w:val="00E052A0"/>
    <w:rsid w:val="00E054B5"/>
    <w:rsid w:val="00E05673"/>
    <w:rsid w:val="00E05C3A"/>
    <w:rsid w:val="00E06438"/>
    <w:rsid w:val="00E067EA"/>
    <w:rsid w:val="00E06824"/>
    <w:rsid w:val="00E068CD"/>
    <w:rsid w:val="00E07950"/>
    <w:rsid w:val="00E1137D"/>
    <w:rsid w:val="00E125BB"/>
    <w:rsid w:val="00E128A1"/>
    <w:rsid w:val="00E129C3"/>
    <w:rsid w:val="00E12E05"/>
    <w:rsid w:val="00E130CE"/>
    <w:rsid w:val="00E135EA"/>
    <w:rsid w:val="00E14453"/>
    <w:rsid w:val="00E1465D"/>
    <w:rsid w:val="00E146D2"/>
    <w:rsid w:val="00E14B11"/>
    <w:rsid w:val="00E14C0A"/>
    <w:rsid w:val="00E14FD6"/>
    <w:rsid w:val="00E159E2"/>
    <w:rsid w:val="00E1647A"/>
    <w:rsid w:val="00E16569"/>
    <w:rsid w:val="00E16617"/>
    <w:rsid w:val="00E16A4B"/>
    <w:rsid w:val="00E171A8"/>
    <w:rsid w:val="00E173FA"/>
    <w:rsid w:val="00E1742B"/>
    <w:rsid w:val="00E1742F"/>
    <w:rsid w:val="00E1752C"/>
    <w:rsid w:val="00E17565"/>
    <w:rsid w:val="00E17843"/>
    <w:rsid w:val="00E178FA"/>
    <w:rsid w:val="00E17C64"/>
    <w:rsid w:val="00E17D1A"/>
    <w:rsid w:val="00E2024C"/>
    <w:rsid w:val="00E205B5"/>
    <w:rsid w:val="00E207BE"/>
    <w:rsid w:val="00E2080D"/>
    <w:rsid w:val="00E20D3B"/>
    <w:rsid w:val="00E20D92"/>
    <w:rsid w:val="00E20E3C"/>
    <w:rsid w:val="00E20F38"/>
    <w:rsid w:val="00E211F7"/>
    <w:rsid w:val="00E212DF"/>
    <w:rsid w:val="00E21815"/>
    <w:rsid w:val="00E21C09"/>
    <w:rsid w:val="00E21CCF"/>
    <w:rsid w:val="00E2209C"/>
    <w:rsid w:val="00E22A33"/>
    <w:rsid w:val="00E22CB1"/>
    <w:rsid w:val="00E22DFD"/>
    <w:rsid w:val="00E23387"/>
    <w:rsid w:val="00E23426"/>
    <w:rsid w:val="00E235D7"/>
    <w:rsid w:val="00E23B44"/>
    <w:rsid w:val="00E23C44"/>
    <w:rsid w:val="00E2451D"/>
    <w:rsid w:val="00E248E2"/>
    <w:rsid w:val="00E24AB7"/>
    <w:rsid w:val="00E250D8"/>
    <w:rsid w:val="00E25122"/>
    <w:rsid w:val="00E25141"/>
    <w:rsid w:val="00E25C1A"/>
    <w:rsid w:val="00E25E77"/>
    <w:rsid w:val="00E26454"/>
    <w:rsid w:val="00E264E5"/>
    <w:rsid w:val="00E266A9"/>
    <w:rsid w:val="00E2719C"/>
    <w:rsid w:val="00E27884"/>
    <w:rsid w:val="00E278AA"/>
    <w:rsid w:val="00E27E80"/>
    <w:rsid w:val="00E27F73"/>
    <w:rsid w:val="00E306BD"/>
    <w:rsid w:val="00E3076A"/>
    <w:rsid w:val="00E30902"/>
    <w:rsid w:val="00E30AB5"/>
    <w:rsid w:val="00E311D6"/>
    <w:rsid w:val="00E31EEF"/>
    <w:rsid w:val="00E32B0A"/>
    <w:rsid w:val="00E32FD6"/>
    <w:rsid w:val="00E33567"/>
    <w:rsid w:val="00E33649"/>
    <w:rsid w:val="00E33E6B"/>
    <w:rsid w:val="00E343C1"/>
    <w:rsid w:val="00E34678"/>
    <w:rsid w:val="00E347E7"/>
    <w:rsid w:val="00E3539A"/>
    <w:rsid w:val="00E35441"/>
    <w:rsid w:val="00E355B2"/>
    <w:rsid w:val="00E35760"/>
    <w:rsid w:val="00E35866"/>
    <w:rsid w:val="00E35C21"/>
    <w:rsid w:val="00E35CFF"/>
    <w:rsid w:val="00E3637A"/>
    <w:rsid w:val="00E364CD"/>
    <w:rsid w:val="00E367FD"/>
    <w:rsid w:val="00E36BB6"/>
    <w:rsid w:val="00E3736B"/>
    <w:rsid w:val="00E40176"/>
    <w:rsid w:val="00E401CD"/>
    <w:rsid w:val="00E4047F"/>
    <w:rsid w:val="00E40E80"/>
    <w:rsid w:val="00E40FCB"/>
    <w:rsid w:val="00E4140E"/>
    <w:rsid w:val="00E42144"/>
    <w:rsid w:val="00E42BF3"/>
    <w:rsid w:val="00E42C83"/>
    <w:rsid w:val="00E4353E"/>
    <w:rsid w:val="00E43A97"/>
    <w:rsid w:val="00E43C86"/>
    <w:rsid w:val="00E44037"/>
    <w:rsid w:val="00E44146"/>
    <w:rsid w:val="00E4447B"/>
    <w:rsid w:val="00E4492E"/>
    <w:rsid w:val="00E44DD6"/>
    <w:rsid w:val="00E44DE0"/>
    <w:rsid w:val="00E454FB"/>
    <w:rsid w:val="00E45AC5"/>
    <w:rsid w:val="00E45C77"/>
    <w:rsid w:val="00E45CD9"/>
    <w:rsid w:val="00E45E44"/>
    <w:rsid w:val="00E4628A"/>
    <w:rsid w:val="00E46AAB"/>
    <w:rsid w:val="00E46B55"/>
    <w:rsid w:val="00E46CD0"/>
    <w:rsid w:val="00E46CD1"/>
    <w:rsid w:val="00E4733B"/>
    <w:rsid w:val="00E475BE"/>
    <w:rsid w:val="00E478C2"/>
    <w:rsid w:val="00E47A58"/>
    <w:rsid w:val="00E47F44"/>
    <w:rsid w:val="00E503F9"/>
    <w:rsid w:val="00E5067F"/>
    <w:rsid w:val="00E50D3F"/>
    <w:rsid w:val="00E50E26"/>
    <w:rsid w:val="00E51526"/>
    <w:rsid w:val="00E51741"/>
    <w:rsid w:val="00E5190C"/>
    <w:rsid w:val="00E52452"/>
    <w:rsid w:val="00E52898"/>
    <w:rsid w:val="00E52B93"/>
    <w:rsid w:val="00E52E59"/>
    <w:rsid w:val="00E53325"/>
    <w:rsid w:val="00E53467"/>
    <w:rsid w:val="00E53649"/>
    <w:rsid w:val="00E5396B"/>
    <w:rsid w:val="00E53AD9"/>
    <w:rsid w:val="00E53D5D"/>
    <w:rsid w:val="00E53E53"/>
    <w:rsid w:val="00E540EA"/>
    <w:rsid w:val="00E544BE"/>
    <w:rsid w:val="00E54863"/>
    <w:rsid w:val="00E54AC3"/>
    <w:rsid w:val="00E5508A"/>
    <w:rsid w:val="00E55308"/>
    <w:rsid w:val="00E556A6"/>
    <w:rsid w:val="00E557C2"/>
    <w:rsid w:val="00E558B8"/>
    <w:rsid w:val="00E56440"/>
    <w:rsid w:val="00E56446"/>
    <w:rsid w:val="00E56571"/>
    <w:rsid w:val="00E565D5"/>
    <w:rsid w:val="00E56C23"/>
    <w:rsid w:val="00E56F94"/>
    <w:rsid w:val="00E570AA"/>
    <w:rsid w:val="00E571C5"/>
    <w:rsid w:val="00E5733F"/>
    <w:rsid w:val="00E574C7"/>
    <w:rsid w:val="00E57958"/>
    <w:rsid w:val="00E602ED"/>
    <w:rsid w:val="00E604F4"/>
    <w:rsid w:val="00E60877"/>
    <w:rsid w:val="00E610C8"/>
    <w:rsid w:val="00E61166"/>
    <w:rsid w:val="00E62307"/>
    <w:rsid w:val="00E6245F"/>
    <w:rsid w:val="00E62840"/>
    <w:rsid w:val="00E62BED"/>
    <w:rsid w:val="00E62D00"/>
    <w:rsid w:val="00E62D75"/>
    <w:rsid w:val="00E62E82"/>
    <w:rsid w:val="00E62E95"/>
    <w:rsid w:val="00E62EF8"/>
    <w:rsid w:val="00E6325F"/>
    <w:rsid w:val="00E63FB7"/>
    <w:rsid w:val="00E63FBB"/>
    <w:rsid w:val="00E64A4E"/>
    <w:rsid w:val="00E64C46"/>
    <w:rsid w:val="00E6527D"/>
    <w:rsid w:val="00E6536E"/>
    <w:rsid w:val="00E655E4"/>
    <w:rsid w:val="00E65FF4"/>
    <w:rsid w:val="00E666F9"/>
    <w:rsid w:val="00E66778"/>
    <w:rsid w:val="00E66DF0"/>
    <w:rsid w:val="00E66F8C"/>
    <w:rsid w:val="00E671B0"/>
    <w:rsid w:val="00E67522"/>
    <w:rsid w:val="00E6786B"/>
    <w:rsid w:val="00E67B6C"/>
    <w:rsid w:val="00E67E3F"/>
    <w:rsid w:val="00E67EF3"/>
    <w:rsid w:val="00E67FD0"/>
    <w:rsid w:val="00E700A9"/>
    <w:rsid w:val="00E70563"/>
    <w:rsid w:val="00E70A9A"/>
    <w:rsid w:val="00E70F5F"/>
    <w:rsid w:val="00E714C6"/>
    <w:rsid w:val="00E71F80"/>
    <w:rsid w:val="00E7212D"/>
    <w:rsid w:val="00E72460"/>
    <w:rsid w:val="00E7246F"/>
    <w:rsid w:val="00E72C0C"/>
    <w:rsid w:val="00E733B6"/>
    <w:rsid w:val="00E7399F"/>
    <w:rsid w:val="00E74421"/>
    <w:rsid w:val="00E749FA"/>
    <w:rsid w:val="00E74A19"/>
    <w:rsid w:val="00E74BE8"/>
    <w:rsid w:val="00E75965"/>
    <w:rsid w:val="00E75D51"/>
    <w:rsid w:val="00E75D8B"/>
    <w:rsid w:val="00E763DE"/>
    <w:rsid w:val="00E767DB"/>
    <w:rsid w:val="00E76859"/>
    <w:rsid w:val="00E769E9"/>
    <w:rsid w:val="00E76E27"/>
    <w:rsid w:val="00E76FC6"/>
    <w:rsid w:val="00E77084"/>
    <w:rsid w:val="00E77796"/>
    <w:rsid w:val="00E77A6B"/>
    <w:rsid w:val="00E77FC1"/>
    <w:rsid w:val="00E801E1"/>
    <w:rsid w:val="00E8058A"/>
    <w:rsid w:val="00E807FF"/>
    <w:rsid w:val="00E80C19"/>
    <w:rsid w:val="00E80C66"/>
    <w:rsid w:val="00E80F7C"/>
    <w:rsid w:val="00E811AE"/>
    <w:rsid w:val="00E815B2"/>
    <w:rsid w:val="00E81838"/>
    <w:rsid w:val="00E81A5F"/>
    <w:rsid w:val="00E81CBD"/>
    <w:rsid w:val="00E81F01"/>
    <w:rsid w:val="00E829D8"/>
    <w:rsid w:val="00E82ADF"/>
    <w:rsid w:val="00E82B53"/>
    <w:rsid w:val="00E83792"/>
    <w:rsid w:val="00E83A0D"/>
    <w:rsid w:val="00E83CF9"/>
    <w:rsid w:val="00E846DF"/>
    <w:rsid w:val="00E84A51"/>
    <w:rsid w:val="00E84B14"/>
    <w:rsid w:val="00E84B9E"/>
    <w:rsid w:val="00E84BEE"/>
    <w:rsid w:val="00E84D36"/>
    <w:rsid w:val="00E85109"/>
    <w:rsid w:val="00E8545C"/>
    <w:rsid w:val="00E856F0"/>
    <w:rsid w:val="00E8600F"/>
    <w:rsid w:val="00E86250"/>
    <w:rsid w:val="00E866DA"/>
    <w:rsid w:val="00E8684A"/>
    <w:rsid w:val="00E86C2F"/>
    <w:rsid w:val="00E86EC5"/>
    <w:rsid w:val="00E86FF3"/>
    <w:rsid w:val="00E870F4"/>
    <w:rsid w:val="00E8736E"/>
    <w:rsid w:val="00E877CA"/>
    <w:rsid w:val="00E87D58"/>
    <w:rsid w:val="00E90000"/>
    <w:rsid w:val="00E90425"/>
    <w:rsid w:val="00E90C4A"/>
    <w:rsid w:val="00E90DA1"/>
    <w:rsid w:val="00E90FAD"/>
    <w:rsid w:val="00E9161C"/>
    <w:rsid w:val="00E925A4"/>
    <w:rsid w:val="00E92753"/>
    <w:rsid w:val="00E92ABE"/>
    <w:rsid w:val="00E933D3"/>
    <w:rsid w:val="00E93766"/>
    <w:rsid w:val="00E93D50"/>
    <w:rsid w:val="00E93F82"/>
    <w:rsid w:val="00E94394"/>
    <w:rsid w:val="00E9477F"/>
    <w:rsid w:val="00E947EC"/>
    <w:rsid w:val="00E9542F"/>
    <w:rsid w:val="00E9591A"/>
    <w:rsid w:val="00E95B2E"/>
    <w:rsid w:val="00E96161"/>
    <w:rsid w:val="00E962AE"/>
    <w:rsid w:val="00E963CC"/>
    <w:rsid w:val="00E96772"/>
    <w:rsid w:val="00E96AEB"/>
    <w:rsid w:val="00E971EA"/>
    <w:rsid w:val="00E972AC"/>
    <w:rsid w:val="00E9735E"/>
    <w:rsid w:val="00E974D1"/>
    <w:rsid w:val="00E97B72"/>
    <w:rsid w:val="00EA00ED"/>
    <w:rsid w:val="00EA071B"/>
    <w:rsid w:val="00EA08D7"/>
    <w:rsid w:val="00EA0FAF"/>
    <w:rsid w:val="00EA17C5"/>
    <w:rsid w:val="00EA1BA8"/>
    <w:rsid w:val="00EA23F8"/>
    <w:rsid w:val="00EA2977"/>
    <w:rsid w:val="00EA31A2"/>
    <w:rsid w:val="00EA378C"/>
    <w:rsid w:val="00EA3807"/>
    <w:rsid w:val="00EA385F"/>
    <w:rsid w:val="00EA3A26"/>
    <w:rsid w:val="00EA4136"/>
    <w:rsid w:val="00EA4148"/>
    <w:rsid w:val="00EA42FD"/>
    <w:rsid w:val="00EA4904"/>
    <w:rsid w:val="00EA4BF4"/>
    <w:rsid w:val="00EA5078"/>
    <w:rsid w:val="00EA5316"/>
    <w:rsid w:val="00EA58A1"/>
    <w:rsid w:val="00EA5E53"/>
    <w:rsid w:val="00EA6434"/>
    <w:rsid w:val="00EA669D"/>
    <w:rsid w:val="00EA6A8E"/>
    <w:rsid w:val="00EA6BB7"/>
    <w:rsid w:val="00EA6C80"/>
    <w:rsid w:val="00EA6E88"/>
    <w:rsid w:val="00EA6F85"/>
    <w:rsid w:val="00EA77F2"/>
    <w:rsid w:val="00EA7CF5"/>
    <w:rsid w:val="00EA7F66"/>
    <w:rsid w:val="00EB006B"/>
    <w:rsid w:val="00EB010B"/>
    <w:rsid w:val="00EB0B0C"/>
    <w:rsid w:val="00EB0B45"/>
    <w:rsid w:val="00EB0B88"/>
    <w:rsid w:val="00EB0BDE"/>
    <w:rsid w:val="00EB0D00"/>
    <w:rsid w:val="00EB0E26"/>
    <w:rsid w:val="00EB0F6E"/>
    <w:rsid w:val="00EB118A"/>
    <w:rsid w:val="00EB156D"/>
    <w:rsid w:val="00EB165D"/>
    <w:rsid w:val="00EB1888"/>
    <w:rsid w:val="00EB252C"/>
    <w:rsid w:val="00EB2811"/>
    <w:rsid w:val="00EB2B26"/>
    <w:rsid w:val="00EB2D6B"/>
    <w:rsid w:val="00EB3DB4"/>
    <w:rsid w:val="00EB40AD"/>
    <w:rsid w:val="00EB4261"/>
    <w:rsid w:val="00EB4B98"/>
    <w:rsid w:val="00EB50B8"/>
    <w:rsid w:val="00EB5B3B"/>
    <w:rsid w:val="00EB5D48"/>
    <w:rsid w:val="00EB60A0"/>
    <w:rsid w:val="00EB64C2"/>
    <w:rsid w:val="00EB6869"/>
    <w:rsid w:val="00EB6936"/>
    <w:rsid w:val="00EB6C4E"/>
    <w:rsid w:val="00EB74D4"/>
    <w:rsid w:val="00EB7DE5"/>
    <w:rsid w:val="00EC001F"/>
    <w:rsid w:val="00EC10E5"/>
    <w:rsid w:val="00EC16D2"/>
    <w:rsid w:val="00EC17AA"/>
    <w:rsid w:val="00EC18E8"/>
    <w:rsid w:val="00EC19DE"/>
    <w:rsid w:val="00EC2BA6"/>
    <w:rsid w:val="00EC306E"/>
    <w:rsid w:val="00EC31CA"/>
    <w:rsid w:val="00EC3708"/>
    <w:rsid w:val="00EC4800"/>
    <w:rsid w:val="00EC4A88"/>
    <w:rsid w:val="00EC4ABC"/>
    <w:rsid w:val="00EC4EA5"/>
    <w:rsid w:val="00EC4FA1"/>
    <w:rsid w:val="00EC517B"/>
    <w:rsid w:val="00EC5208"/>
    <w:rsid w:val="00EC52BA"/>
    <w:rsid w:val="00EC53DF"/>
    <w:rsid w:val="00EC56FA"/>
    <w:rsid w:val="00EC5926"/>
    <w:rsid w:val="00EC598A"/>
    <w:rsid w:val="00EC5ACD"/>
    <w:rsid w:val="00EC6170"/>
    <w:rsid w:val="00EC6320"/>
    <w:rsid w:val="00EC6E54"/>
    <w:rsid w:val="00EC6F1C"/>
    <w:rsid w:val="00EC7458"/>
    <w:rsid w:val="00EC774E"/>
    <w:rsid w:val="00EC7F90"/>
    <w:rsid w:val="00ED053E"/>
    <w:rsid w:val="00ED0967"/>
    <w:rsid w:val="00ED0A26"/>
    <w:rsid w:val="00ED0FDA"/>
    <w:rsid w:val="00ED13C8"/>
    <w:rsid w:val="00ED16E1"/>
    <w:rsid w:val="00ED172C"/>
    <w:rsid w:val="00ED188F"/>
    <w:rsid w:val="00ED1917"/>
    <w:rsid w:val="00ED2060"/>
    <w:rsid w:val="00ED23CB"/>
    <w:rsid w:val="00ED2A4B"/>
    <w:rsid w:val="00ED2AF6"/>
    <w:rsid w:val="00ED2DFF"/>
    <w:rsid w:val="00ED30E2"/>
    <w:rsid w:val="00ED325C"/>
    <w:rsid w:val="00ED3447"/>
    <w:rsid w:val="00ED37E1"/>
    <w:rsid w:val="00ED3800"/>
    <w:rsid w:val="00ED4826"/>
    <w:rsid w:val="00ED4991"/>
    <w:rsid w:val="00ED4C23"/>
    <w:rsid w:val="00ED4D05"/>
    <w:rsid w:val="00ED4E46"/>
    <w:rsid w:val="00ED4EB8"/>
    <w:rsid w:val="00ED6338"/>
    <w:rsid w:val="00ED64E2"/>
    <w:rsid w:val="00ED6746"/>
    <w:rsid w:val="00ED6F03"/>
    <w:rsid w:val="00ED73F5"/>
    <w:rsid w:val="00ED762B"/>
    <w:rsid w:val="00ED7973"/>
    <w:rsid w:val="00ED7A22"/>
    <w:rsid w:val="00EE0377"/>
    <w:rsid w:val="00EE067D"/>
    <w:rsid w:val="00EE098C"/>
    <w:rsid w:val="00EE0B77"/>
    <w:rsid w:val="00EE0C61"/>
    <w:rsid w:val="00EE0F64"/>
    <w:rsid w:val="00EE1297"/>
    <w:rsid w:val="00EE141C"/>
    <w:rsid w:val="00EE200A"/>
    <w:rsid w:val="00EE2180"/>
    <w:rsid w:val="00EE2488"/>
    <w:rsid w:val="00EE2737"/>
    <w:rsid w:val="00EE2B5D"/>
    <w:rsid w:val="00EE2CC2"/>
    <w:rsid w:val="00EE2E02"/>
    <w:rsid w:val="00EE30B4"/>
    <w:rsid w:val="00EE38A0"/>
    <w:rsid w:val="00EE3913"/>
    <w:rsid w:val="00EE3CB6"/>
    <w:rsid w:val="00EE3F7A"/>
    <w:rsid w:val="00EE4124"/>
    <w:rsid w:val="00EE42AD"/>
    <w:rsid w:val="00EE44BF"/>
    <w:rsid w:val="00EE482D"/>
    <w:rsid w:val="00EE4844"/>
    <w:rsid w:val="00EE4E43"/>
    <w:rsid w:val="00EE5378"/>
    <w:rsid w:val="00EE66B9"/>
    <w:rsid w:val="00EE6973"/>
    <w:rsid w:val="00EE6E78"/>
    <w:rsid w:val="00EE75A0"/>
    <w:rsid w:val="00EF0286"/>
    <w:rsid w:val="00EF0392"/>
    <w:rsid w:val="00EF0394"/>
    <w:rsid w:val="00EF05CB"/>
    <w:rsid w:val="00EF0681"/>
    <w:rsid w:val="00EF0C2B"/>
    <w:rsid w:val="00EF1255"/>
    <w:rsid w:val="00EF153D"/>
    <w:rsid w:val="00EF18DB"/>
    <w:rsid w:val="00EF1D72"/>
    <w:rsid w:val="00EF1F96"/>
    <w:rsid w:val="00EF2631"/>
    <w:rsid w:val="00EF2A94"/>
    <w:rsid w:val="00EF2BC7"/>
    <w:rsid w:val="00EF2CC2"/>
    <w:rsid w:val="00EF301B"/>
    <w:rsid w:val="00EF3446"/>
    <w:rsid w:val="00EF36CE"/>
    <w:rsid w:val="00EF387A"/>
    <w:rsid w:val="00EF3BFB"/>
    <w:rsid w:val="00EF3C1A"/>
    <w:rsid w:val="00EF3CEB"/>
    <w:rsid w:val="00EF3D37"/>
    <w:rsid w:val="00EF4238"/>
    <w:rsid w:val="00EF42DF"/>
    <w:rsid w:val="00EF43F3"/>
    <w:rsid w:val="00EF4646"/>
    <w:rsid w:val="00EF4DBD"/>
    <w:rsid w:val="00EF561C"/>
    <w:rsid w:val="00EF6274"/>
    <w:rsid w:val="00EF640F"/>
    <w:rsid w:val="00EF672D"/>
    <w:rsid w:val="00EF673F"/>
    <w:rsid w:val="00EF6813"/>
    <w:rsid w:val="00EF6BB4"/>
    <w:rsid w:val="00EF6D1A"/>
    <w:rsid w:val="00EF7452"/>
    <w:rsid w:val="00EF7B93"/>
    <w:rsid w:val="00F0019F"/>
    <w:rsid w:val="00F00F50"/>
    <w:rsid w:val="00F010D7"/>
    <w:rsid w:val="00F01207"/>
    <w:rsid w:val="00F015B5"/>
    <w:rsid w:val="00F0170C"/>
    <w:rsid w:val="00F0199F"/>
    <w:rsid w:val="00F01D7D"/>
    <w:rsid w:val="00F01E63"/>
    <w:rsid w:val="00F023DF"/>
    <w:rsid w:val="00F0240B"/>
    <w:rsid w:val="00F024DB"/>
    <w:rsid w:val="00F02F76"/>
    <w:rsid w:val="00F0309E"/>
    <w:rsid w:val="00F032FE"/>
    <w:rsid w:val="00F035B9"/>
    <w:rsid w:val="00F03DEF"/>
    <w:rsid w:val="00F03EFC"/>
    <w:rsid w:val="00F0483F"/>
    <w:rsid w:val="00F04C3F"/>
    <w:rsid w:val="00F04D4B"/>
    <w:rsid w:val="00F04DB3"/>
    <w:rsid w:val="00F04DC3"/>
    <w:rsid w:val="00F04EF2"/>
    <w:rsid w:val="00F051C6"/>
    <w:rsid w:val="00F05328"/>
    <w:rsid w:val="00F05788"/>
    <w:rsid w:val="00F0666E"/>
    <w:rsid w:val="00F06876"/>
    <w:rsid w:val="00F07228"/>
    <w:rsid w:val="00F07252"/>
    <w:rsid w:val="00F07456"/>
    <w:rsid w:val="00F0745D"/>
    <w:rsid w:val="00F075C1"/>
    <w:rsid w:val="00F0781E"/>
    <w:rsid w:val="00F07C95"/>
    <w:rsid w:val="00F10191"/>
    <w:rsid w:val="00F1059B"/>
    <w:rsid w:val="00F105C9"/>
    <w:rsid w:val="00F10BA3"/>
    <w:rsid w:val="00F11EB8"/>
    <w:rsid w:val="00F121C1"/>
    <w:rsid w:val="00F12F4D"/>
    <w:rsid w:val="00F13075"/>
    <w:rsid w:val="00F130C8"/>
    <w:rsid w:val="00F132D6"/>
    <w:rsid w:val="00F13364"/>
    <w:rsid w:val="00F1337F"/>
    <w:rsid w:val="00F136CB"/>
    <w:rsid w:val="00F139FA"/>
    <w:rsid w:val="00F13B4B"/>
    <w:rsid w:val="00F13C94"/>
    <w:rsid w:val="00F13E7C"/>
    <w:rsid w:val="00F13F51"/>
    <w:rsid w:val="00F141CB"/>
    <w:rsid w:val="00F14240"/>
    <w:rsid w:val="00F143B4"/>
    <w:rsid w:val="00F1478C"/>
    <w:rsid w:val="00F14949"/>
    <w:rsid w:val="00F14BBA"/>
    <w:rsid w:val="00F14D41"/>
    <w:rsid w:val="00F14D5E"/>
    <w:rsid w:val="00F14DDF"/>
    <w:rsid w:val="00F14DF9"/>
    <w:rsid w:val="00F14E66"/>
    <w:rsid w:val="00F155E0"/>
    <w:rsid w:val="00F15FB4"/>
    <w:rsid w:val="00F16876"/>
    <w:rsid w:val="00F17102"/>
    <w:rsid w:val="00F17A05"/>
    <w:rsid w:val="00F17B04"/>
    <w:rsid w:val="00F20703"/>
    <w:rsid w:val="00F20847"/>
    <w:rsid w:val="00F20AB3"/>
    <w:rsid w:val="00F21A89"/>
    <w:rsid w:val="00F21F2A"/>
    <w:rsid w:val="00F229A0"/>
    <w:rsid w:val="00F22C3B"/>
    <w:rsid w:val="00F22F98"/>
    <w:rsid w:val="00F23A75"/>
    <w:rsid w:val="00F24216"/>
    <w:rsid w:val="00F24301"/>
    <w:rsid w:val="00F245EB"/>
    <w:rsid w:val="00F24659"/>
    <w:rsid w:val="00F25710"/>
    <w:rsid w:val="00F257DB"/>
    <w:rsid w:val="00F25A91"/>
    <w:rsid w:val="00F25E26"/>
    <w:rsid w:val="00F25F41"/>
    <w:rsid w:val="00F263C5"/>
    <w:rsid w:val="00F265E5"/>
    <w:rsid w:val="00F26E7A"/>
    <w:rsid w:val="00F271FD"/>
    <w:rsid w:val="00F278D7"/>
    <w:rsid w:val="00F3002F"/>
    <w:rsid w:val="00F301EA"/>
    <w:rsid w:val="00F302AD"/>
    <w:rsid w:val="00F305CA"/>
    <w:rsid w:val="00F3083C"/>
    <w:rsid w:val="00F30FA1"/>
    <w:rsid w:val="00F3117A"/>
    <w:rsid w:val="00F3122D"/>
    <w:rsid w:val="00F3125D"/>
    <w:rsid w:val="00F31620"/>
    <w:rsid w:val="00F318DC"/>
    <w:rsid w:val="00F31A0B"/>
    <w:rsid w:val="00F31CAF"/>
    <w:rsid w:val="00F326D0"/>
    <w:rsid w:val="00F32882"/>
    <w:rsid w:val="00F32B31"/>
    <w:rsid w:val="00F32FF8"/>
    <w:rsid w:val="00F331B9"/>
    <w:rsid w:val="00F3374B"/>
    <w:rsid w:val="00F337B3"/>
    <w:rsid w:val="00F33866"/>
    <w:rsid w:val="00F33E0A"/>
    <w:rsid w:val="00F342E0"/>
    <w:rsid w:val="00F3445E"/>
    <w:rsid w:val="00F34BAC"/>
    <w:rsid w:val="00F35AE3"/>
    <w:rsid w:val="00F35CD2"/>
    <w:rsid w:val="00F35FB2"/>
    <w:rsid w:val="00F360DD"/>
    <w:rsid w:val="00F368CF"/>
    <w:rsid w:val="00F36EB5"/>
    <w:rsid w:val="00F3739D"/>
    <w:rsid w:val="00F3746E"/>
    <w:rsid w:val="00F376D5"/>
    <w:rsid w:val="00F37934"/>
    <w:rsid w:val="00F37B25"/>
    <w:rsid w:val="00F37E1D"/>
    <w:rsid w:val="00F37F8C"/>
    <w:rsid w:val="00F40552"/>
    <w:rsid w:val="00F405F4"/>
    <w:rsid w:val="00F406E5"/>
    <w:rsid w:val="00F4070B"/>
    <w:rsid w:val="00F40711"/>
    <w:rsid w:val="00F40FC3"/>
    <w:rsid w:val="00F410F3"/>
    <w:rsid w:val="00F413E2"/>
    <w:rsid w:val="00F41961"/>
    <w:rsid w:val="00F419CC"/>
    <w:rsid w:val="00F42298"/>
    <w:rsid w:val="00F423D4"/>
    <w:rsid w:val="00F42452"/>
    <w:rsid w:val="00F426B4"/>
    <w:rsid w:val="00F42A62"/>
    <w:rsid w:val="00F4329F"/>
    <w:rsid w:val="00F432E3"/>
    <w:rsid w:val="00F4340F"/>
    <w:rsid w:val="00F436A6"/>
    <w:rsid w:val="00F438AD"/>
    <w:rsid w:val="00F43D5F"/>
    <w:rsid w:val="00F44735"/>
    <w:rsid w:val="00F44C05"/>
    <w:rsid w:val="00F44DED"/>
    <w:rsid w:val="00F44E59"/>
    <w:rsid w:val="00F450ED"/>
    <w:rsid w:val="00F45341"/>
    <w:rsid w:val="00F454F0"/>
    <w:rsid w:val="00F45647"/>
    <w:rsid w:val="00F45794"/>
    <w:rsid w:val="00F46108"/>
    <w:rsid w:val="00F46339"/>
    <w:rsid w:val="00F468CD"/>
    <w:rsid w:val="00F46986"/>
    <w:rsid w:val="00F46A7C"/>
    <w:rsid w:val="00F46D43"/>
    <w:rsid w:val="00F47039"/>
    <w:rsid w:val="00F47092"/>
    <w:rsid w:val="00F470D5"/>
    <w:rsid w:val="00F47668"/>
    <w:rsid w:val="00F5014C"/>
    <w:rsid w:val="00F502EE"/>
    <w:rsid w:val="00F50345"/>
    <w:rsid w:val="00F5040B"/>
    <w:rsid w:val="00F5098B"/>
    <w:rsid w:val="00F50D0C"/>
    <w:rsid w:val="00F50E8D"/>
    <w:rsid w:val="00F50F3C"/>
    <w:rsid w:val="00F512D6"/>
    <w:rsid w:val="00F5152D"/>
    <w:rsid w:val="00F51F58"/>
    <w:rsid w:val="00F529CF"/>
    <w:rsid w:val="00F52BEB"/>
    <w:rsid w:val="00F530D6"/>
    <w:rsid w:val="00F5311F"/>
    <w:rsid w:val="00F532BF"/>
    <w:rsid w:val="00F53670"/>
    <w:rsid w:val="00F53A53"/>
    <w:rsid w:val="00F53DEC"/>
    <w:rsid w:val="00F53F2F"/>
    <w:rsid w:val="00F53FF0"/>
    <w:rsid w:val="00F5416F"/>
    <w:rsid w:val="00F5433B"/>
    <w:rsid w:val="00F5490A"/>
    <w:rsid w:val="00F54CEF"/>
    <w:rsid w:val="00F54D0C"/>
    <w:rsid w:val="00F54ED3"/>
    <w:rsid w:val="00F551AE"/>
    <w:rsid w:val="00F55C90"/>
    <w:rsid w:val="00F55E5A"/>
    <w:rsid w:val="00F56494"/>
    <w:rsid w:val="00F564C8"/>
    <w:rsid w:val="00F567BC"/>
    <w:rsid w:val="00F56C4E"/>
    <w:rsid w:val="00F57EC5"/>
    <w:rsid w:val="00F603F7"/>
    <w:rsid w:val="00F60835"/>
    <w:rsid w:val="00F608F0"/>
    <w:rsid w:val="00F60A91"/>
    <w:rsid w:val="00F60AA8"/>
    <w:rsid w:val="00F60BB6"/>
    <w:rsid w:val="00F60D7C"/>
    <w:rsid w:val="00F60FA8"/>
    <w:rsid w:val="00F615F5"/>
    <w:rsid w:val="00F617CA"/>
    <w:rsid w:val="00F61A1B"/>
    <w:rsid w:val="00F61F99"/>
    <w:rsid w:val="00F620E2"/>
    <w:rsid w:val="00F6221F"/>
    <w:rsid w:val="00F6277C"/>
    <w:rsid w:val="00F628F4"/>
    <w:rsid w:val="00F629B8"/>
    <w:rsid w:val="00F62CBD"/>
    <w:rsid w:val="00F63BBB"/>
    <w:rsid w:val="00F63BDB"/>
    <w:rsid w:val="00F6418B"/>
    <w:rsid w:val="00F6472E"/>
    <w:rsid w:val="00F64C04"/>
    <w:rsid w:val="00F64E0F"/>
    <w:rsid w:val="00F64EA2"/>
    <w:rsid w:val="00F6507C"/>
    <w:rsid w:val="00F65118"/>
    <w:rsid w:val="00F651BC"/>
    <w:rsid w:val="00F653D3"/>
    <w:rsid w:val="00F65739"/>
    <w:rsid w:val="00F65AD2"/>
    <w:rsid w:val="00F65CB9"/>
    <w:rsid w:val="00F66124"/>
    <w:rsid w:val="00F6648E"/>
    <w:rsid w:val="00F664AA"/>
    <w:rsid w:val="00F666A0"/>
    <w:rsid w:val="00F66751"/>
    <w:rsid w:val="00F66A40"/>
    <w:rsid w:val="00F66F27"/>
    <w:rsid w:val="00F66FF4"/>
    <w:rsid w:val="00F67184"/>
    <w:rsid w:val="00F67868"/>
    <w:rsid w:val="00F6791F"/>
    <w:rsid w:val="00F67A24"/>
    <w:rsid w:val="00F67A4E"/>
    <w:rsid w:val="00F67CD0"/>
    <w:rsid w:val="00F701AA"/>
    <w:rsid w:val="00F71083"/>
    <w:rsid w:val="00F714F7"/>
    <w:rsid w:val="00F71E9F"/>
    <w:rsid w:val="00F721FA"/>
    <w:rsid w:val="00F72449"/>
    <w:rsid w:val="00F725E9"/>
    <w:rsid w:val="00F7290D"/>
    <w:rsid w:val="00F72A54"/>
    <w:rsid w:val="00F72BBF"/>
    <w:rsid w:val="00F72D06"/>
    <w:rsid w:val="00F72D6B"/>
    <w:rsid w:val="00F72DE6"/>
    <w:rsid w:val="00F72E22"/>
    <w:rsid w:val="00F73689"/>
    <w:rsid w:val="00F73AC3"/>
    <w:rsid w:val="00F7441E"/>
    <w:rsid w:val="00F74825"/>
    <w:rsid w:val="00F7490A"/>
    <w:rsid w:val="00F74AC4"/>
    <w:rsid w:val="00F74C1B"/>
    <w:rsid w:val="00F74EB4"/>
    <w:rsid w:val="00F75144"/>
    <w:rsid w:val="00F759B3"/>
    <w:rsid w:val="00F75BAD"/>
    <w:rsid w:val="00F7610E"/>
    <w:rsid w:val="00F76221"/>
    <w:rsid w:val="00F7638F"/>
    <w:rsid w:val="00F767F4"/>
    <w:rsid w:val="00F77080"/>
    <w:rsid w:val="00F776CB"/>
    <w:rsid w:val="00F77C1E"/>
    <w:rsid w:val="00F77D59"/>
    <w:rsid w:val="00F77EE5"/>
    <w:rsid w:val="00F801CD"/>
    <w:rsid w:val="00F8022B"/>
    <w:rsid w:val="00F80663"/>
    <w:rsid w:val="00F808FF"/>
    <w:rsid w:val="00F8147B"/>
    <w:rsid w:val="00F82089"/>
    <w:rsid w:val="00F820FC"/>
    <w:rsid w:val="00F8260C"/>
    <w:rsid w:val="00F82ACD"/>
    <w:rsid w:val="00F82CC9"/>
    <w:rsid w:val="00F82E0F"/>
    <w:rsid w:val="00F82E87"/>
    <w:rsid w:val="00F83300"/>
    <w:rsid w:val="00F83496"/>
    <w:rsid w:val="00F8376C"/>
    <w:rsid w:val="00F83A98"/>
    <w:rsid w:val="00F83A9C"/>
    <w:rsid w:val="00F844EA"/>
    <w:rsid w:val="00F849AC"/>
    <w:rsid w:val="00F84C7E"/>
    <w:rsid w:val="00F84F30"/>
    <w:rsid w:val="00F8502D"/>
    <w:rsid w:val="00F851B6"/>
    <w:rsid w:val="00F85693"/>
    <w:rsid w:val="00F85725"/>
    <w:rsid w:val="00F85811"/>
    <w:rsid w:val="00F85C1F"/>
    <w:rsid w:val="00F85CCB"/>
    <w:rsid w:val="00F864DD"/>
    <w:rsid w:val="00F86524"/>
    <w:rsid w:val="00F86648"/>
    <w:rsid w:val="00F86B94"/>
    <w:rsid w:val="00F86BA9"/>
    <w:rsid w:val="00F902C2"/>
    <w:rsid w:val="00F907CA"/>
    <w:rsid w:val="00F90C52"/>
    <w:rsid w:val="00F9100F"/>
    <w:rsid w:val="00F917CB"/>
    <w:rsid w:val="00F91E88"/>
    <w:rsid w:val="00F922B1"/>
    <w:rsid w:val="00F922BC"/>
    <w:rsid w:val="00F923C3"/>
    <w:rsid w:val="00F9242B"/>
    <w:rsid w:val="00F93243"/>
    <w:rsid w:val="00F932FB"/>
    <w:rsid w:val="00F93930"/>
    <w:rsid w:val="00F94487"/>
    <w:rsid w:val="00F94A8C"/>
    <w:rsid w:val="00F94AB5"/>
    <w:rsid w:val="00F94EB2"/>
    <w:rsid w:val="00F94ED0"/>
    <w:rsid w:val="00F95466"/>
    <w:rsid w:val="00F95498"/>
    <w:rsid w:val="00F95981"/>
    <w:rsid w:val="00F95AEE"/>
    <w:rsid w:val="00F95CDA"/>
    <w:rsid w:val="00F9611B"/>
    <w:rsid w:val="00F9625A"/>
    <w:rsid w:val="00F96639"/>
    <w:rsid w:val="00F96793"/>
    <w:rsid w:val="00F968A4"/>
    <w:rsid w:val="00F969C4"/>
    <w:rsid w:val="00F96A69"/>
    <w:rsid w:val="00F96D9F"/>
    <w:rsid w:val="00F9704D"/>
    <w:rsid w:val="00F976CC"/>
    <w:rsid w:val="00F97748"/>
    <w:rsid w:val="00F97BEB"/>
    <w:rsid w:val="00F97C24"/>
    <w:rsid w:val="00F97ECF"/>
    <w:rsid w:val="00FA0081"/>
    <w:rsid w:val="00FA010C"/>
    <w:rsid w:val="00FA09BE"/>
    <w:rsid w:val="00FA1C18"/>
    <w:rsid w:val="00FA1E42"/>
    <w:rsid w:val="00FA1FFE"/>
    <w:rsid w:val="00FA22BE"/>
    <w:rsid w:val="00FA2C56"/>
    <w:rsid w:val="00FA31A2"/>
    <w:rsid w:val="00FA31CD"/>
    <w:rsid w:val="00FA3650"/>
    <w:rsid w:val="00FA3677"/>
    <w:rsid w:val="00FA39C7"/>
    <w:rsid w:val="00FA3A80"/>
    <w:rsid w:val="00FA3B31"/>
    <w:rsid w:val="00FA3DAC"/>
    <w:rsid w:val="00FA42F4"/>
    <w:rsid w:val="00FA44FB"/>
    <w:rsid w:val="00FA523F"/>
    <w:rsid w:val="00FA580A"/>
    <w:rsid w:val="00FA6327"/>
    <w:rsid w:val="00FA6482"/>
    <w:rsid w:val="00FA6732"/>
    <w:rsid w:val="00FA6B98"/>
    <w:rsid w:val="00FA7201"/>
    <w:rsid w:val="00FA795D"/>
    <w:rsid w:val="00FA7F56"/>
    <w:rsid w:val="00FB0099"/>
    <w:rsid w:val="00FB0371"/>
    <w:rsid w:val="00FB0A59"/>
    <w:rsid w:val="00FB17E7"/>
    <w:rsid w:val="00FB1861"/>
    <w:rsid w:val="00FB216E"/>
    <w:rsid w:val="00FB25C9"/>
    <w:rsid w:val="00FB25FC"/>
    <w:rsid w:val="00FB27B8"/>
    <w:rsid w:val="00FB2B43"/>
    <w:rsid w:val="00FB3AB3"/>
    <w:rsid w:val="00FB3B38"/>
    <w:rsid w:val="00FB4062"/>
    <w:rsid w:val="00FB4706"/>
    <w:rsid w:val="00FB4878"/>
    <w:rsid w:val="00FB4888"/>
    <w:rsid w:val="00FB4B74"/>
    <w:rsid w:val="00FB5178"/>
    <w:rsid w:val="00FB54A1"/>
    <w:rsid w:val="00FB57C4"/>
    <w:rsid w:val="00FB58DD"/>
    <w:rsid w:val="00FB654D"/>
    <w:rsid w:val="00FB6E63"/>
    <w:rsid w:val="00FB6FFF"/>
    <w:rsid w:val="00FB70B5"/>
    <w:rsid w:val="00FB72B8"/>
    <w:rsid w:val="00FC005E"/>
    <w:rsid w:val="00FC02C7"/>
    <w:rsid w:val="00FC08D2"/>
    <w:rsid w:val="00FC0C01"/>
    <w:rsid w:val="00FC1029"/>
    <w:rsid w:val="00FC10B0"/>
    <w:rsid w:val="00FC151F"/>
    <w:rsid w:val="00FC18E7"/>
    <w:rsid w:val="00FC1EC1"/>
    <w:rsid w:val="00FC26EA"/>
    <w:rsid w:val="00FC2C06"/>
    <w:rsid w:val="00FC2F3C"/>
    <w:rsid w:val="00FC2F5B"/>
    <w:rsid w:val="00FC2F70"/>
    <w:rsid w:val="00FC375D"/>
    <w:rsid w:val="00FC3D96"/>
    <w:rsid w:val="00FC4087"/>
    <w:rsid w:val="00FC4212"/>
    <w:rsid w:val="00FC424D"/>
    <w:rsid w:val="00FC4659"/>
    <w:rsid w:val="00FC4758"/>
    <w:rsid w:val="00FC47D5"/>
    <w:rsid w:val="00FC4B47"/>
    <w:rsid w:val="00FC537E"/>
    <w:rsid w:val="00FC5591"/>
    <w:rsid w:val="00FC55CB"/>
    <w:rsid w:val="00FC58EB"/>
    <w:rsid w:val="00FC59BB"/>
    <w:rsid w:val="00FC63B8"/>
    <w:rsid w:val="00FC6CEF"/>
    <w:rsid w:val="00FC7083"/>
    <w:rsid w:val="00FC723D"/>
    <w:rsid w:val="00FC76B3"/>
    <w:rsid w:val="00FC7BA2"/>
    <w:rsid w:val="00FC7BB2"/>
    <w:rsid w:val="00FD0547"/>
    <w:rsid w:val="00FD0BC9"/>
    <w:rsid w:val="00FD146D"/>
    <w:rsid w:val="00FD1570"/>
    <w:rsid w:val="00FD17CB"/>
    <w:rsid w:val="00FD1BB2"/>
    <w:rsid w:val="00FD1CA4"/>
    <w:rsid w:val="00FD21D5"/>
    <w:rsid w:val="00FD2BDC"/>
    <w:rsid w:val="00FD2D2B"/>
    <w:rsid w:val="00FD2EF1"/>
    <w:rsid w:val="00FD3019"/>
    <w:rsid w:val="00FD30C0"/>
    <w:rsid w:val="00FD31AE"/>
    <w:rsid w:val="00FD3465"/>
    <w:rsid w:val="00FD34E1"/>
    <w:rsid w:val="00FD3543"/>
    <w:rsid w:val="00FD3FC8"/>
    <w:rsid w:val="00FD4182"/>
    <w:rsid w:val="00FD4C6F"/>
    <w:rsid w:val="00FD4CA6"/>
    <w:rsid w:val="00FD4CB0"/>
    <w:rsid w:val="00FD5864"/>
    <w:rsid w:val="00FD59F4"/>
    <w:rsid w:val="00FD5F36"/>
    <w:rsid w:val="00FD60A0"/>
    <w:rsid w:val="00FD612D"/>
    <w:rsid w:val="00FD6191"/>
    <w:rsid w:val="00FD6861"/>
    <w:rsid w:val="00FD68E6"/>
    <w:rsid w:val="00FD68E9"/>
    <w:rsid w:val="00FD6BBF"/>
    <w:rsid w:val="00FD7C3F"/>
    <w:rsid w:val="00FD7DE0"/>
    <w:rsid w:val="00FD7E01"/>
    <w:rsid w:val="00FE01F7"/>
    <w:rsid w:val="00FE0455"/>
    <w:rsid w:val="00FE051A"/>
    <w:rsid w:val="00FE0AA9"/>
    <w:rsid w:val="00FE1153"/>
    <w:rsid w:val="00FE12AC"/>
    <w:rsid w:val="00FE12C6"/>
    <w:rsid w:val="00FE1364"/>
    <w:rsid w:val="00FE269B"/>
    <w:rsid w:val="00FE28CE"/>
    <w:rsid w:val="00FE2A13"/>
    <w:rsid w:val="00FE2A5D"/>
    <w:rsid w:val="00FE2FEB"/>
    <w:rsid w:val="00FE3908"/>
    <w:rsid w:val="00FE3B84"/>
    <w:rsid w:val="00FE3FFF"/>
    <w:rsid w:val="00FE4320"/>
    <w:rsid w:val="00FE444C"/>
    <w:rsid w:val="00FE4845"/>
    <w:rsid w:val="00FE4854"/>
    <w:rsid w:val="00FE497C"/>
    <w:rsid w:val="00FE5416"/>
    <w:rsid w:val="00FE5F7B"/>
    <w:rsid w:val="00FE67A7"/>
    <w:rsid w:val="00FE6892"/>
    <w:rsid w:val="00FE6E5C"/>
    <w:rsid w:val="00FE7478"/>
    <w:rsid w:val="00FF0044"/>
    <w:rsid w:val="00FF0290"/>
    <w:rsid w:val="00FF069B"/>
    <w:rsid w:val="00FF08D3"/>
    <w:rsid w:val="00FF0977"/>
    <w:rsid w:val="00FF0B5B"/>
    <w:rsid w:val="00FF1983"/>
    <w:rsid w:val="00FF1C96"/>
    <w:rsid w:val="00FF1E5A"/>
    <w:rsid w:val="00FF26C0"/>
    <w:rsid w:val="00FF2C27"/>
    <w:rsid w:val="00FF2CF7"/>
    <w:rsid w:val="00FF2F89"/>
    <w:rsid w:val="00FF3068"/>
    <w:rsid w:val="00FF3699"/>
    <w:rsid w:val="00FF39A7"/>
    <w:rsid w:val="00FF3AF1"/>
    <w:rsid w:val="00FF3B66"/>
    <w:rsid w:val="00FF3B7F"/>
    <w:rsid w:val="00FF3BBC"/>
    <w:rsid w:val="00FF4433"/>
    <w:rsid w:val="00FF4C98"/>
    <w:rsid w:val="00FF50C6"/>
    <w:rsid w:val="00FF519A"/>
    <w:rsid w:val="00FF67EC"/>
    <w:rsid w:val="00FF6BA4"/>
    <w:rsid w:val="00FF7691"/>
    <w:rsid w:val="00FF7EA6"/>
    <w:rsid w:val="00FF7EE5"/>
    <w:rsid w:val="04E8D17E"/>
    <w:rsid w:val="067E4687"/>
    <w:rsid w:val="0897189B"/>
    <w:rsid w:val="089FFA4B"/>
    <w:rsid w:val="0D10873F"/>
    <w:rsid w:val="0D1E2652"/>
    <w:rsid w:val="12792CEF"/>
    <w:rsid w:val="1600DC69"/>
    <w:rsid w:val="1D3E43D0"/>
    <w:rsid w:val="22B4A6CA"/>
    <w:rsid w:val="236EAF8C"/>
    <w:rsid w:val="2486F60C"/>
    <w:rsid w:val="24DFF91D"/>
    <w:rsid w:val="284453B2"/>
    <w:rsid w:val="2AF86D26"/>
    <w:rsid w:val="2D0DDE3F"/>
    <w:rsid w:val="316BE715"/>
    <w:rsid w:val="320ED3B0"/>
    <w:rsid w:val="3568C495"/>
    <w:rsid w:val="35C3BB59"/>
    <w:rsid w:val="369EF8A5"/>
    <w:rsid w:val="3BFB1501"/>
    <w:rsid w:val="3D93F2EB"/>
    <w:rsid w:val="3E9E9960"/>
    <w:rsid w:val="3EB790CA"/>
    <w:rsid w:val="4028B4A0"/>
    <w:rsid w:val="40B250DA"/>
    <w:rsid w:val="41E7FF8C"/>
    <w:rsid w:val="41FCC0D9"/>
    <w:rsid w:val="4566DDF2"/>
    <w:rsid w:val="47AD3A54"/>
    <w:rsid w:val="494B8F7B"/>
    <w:rsid w:val="4D2DDEFC"/>
    <w:rsid w:val="4EC969A1"/>
    <w:rsid w:val="5036DD35"/>
    <w:rsid w:val="5EA22B34"/>
    <w:rsid w:val="60227D7B"/>
    <w:rsid w:val="60BA1E7C"/>
    <w:rsid w:val="644DACF5"/>
    <w:rsid w:val="655BCCE0"/>
    <w:rsid w:val="66A78C40"/>
    <w:rsid w:val="6B1E6CB5"/>
    <w:rsid w:val="6C2A5C75"/>
    <w:rsid w:val="6E401321"/>
    <w:rsid w:val="6ECD78E5"/>
    <w:rsid w:val="71BF1DB7"/>
    <w:rsid w:val="788C0399"/>
    <w:rsid w:val="78F259D1"/>
    <w:rsid w:val="7BDBD31A"/>
    <w:rsid w:val="7FDB8FA9"/>
    <w:rsid w:val="7FF5CAA5"/>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f">
      <v:fill color="white" on="f"/>
      <v:stroke on="f"/>
    </o:shapedefaults>
    <o:shapelayout v:ext="edit">
      <o:idmap v:ext="edit" data="2"/>
    </o:shapelayout>
  </w:shapeDefaults>
  <w:decimalSymbol w:val=","/>
  <w:listSeparator w:val=";"/>
  <w14:docId w14:val="24F42E11"/>
  <w15:docId w15:val="{2751A6C2-DB25-4D54-9F96-B62C99C572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 w:qFormat="1"/>
    <w:lsdException w:name="heading 4" w:qFormat="1"/>
    <w:lsdException w:name="heading 5"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F1579"/>
    <w:rPr>
      <w:sz w:val="24"/>
      <w:szCs w:val="24"/>
    </w:rPr>
  </w:style>
  <w:style w:type="paragraph" w:styleId="Titolo1">
    <w:name w:val="heading 1"/>
    <w:basedOn w:val="Normale"/>
    <w:next w:val="Normale"/>
    <w:link w:val="Titolo1Carattere"/>
    <w:qFormat/>
    <w:rsid w:val="00954ABD"/>
    <w:pPr>
      <w:keepNext/>
      <w:spacing w:before="240" w:after="60"/>
      <w:outlineLvl w:val="0"/>
    </w:pPr>
    <w:rPr>
      <w:rFonts w:ascii="Cambria" w:hAnsi="Cambria"/>
      <w:b/>
      <w:bCs/>
      <w:kern w:val="32"/>
      <w:sz w:val="32"/>
      <w:szCs w:val="32"/>
    </w:rPr>
  </w:style>
  <w:style w:type="paragraph" w:styleId="Titolo2">
    <w:name w:val="heading 2"/>
    <w:basedOn w:val="Normale"/>
    <w:next w:val="Normale"/>
    <w:link w:val="Titolo2Carattere"/>
    <w:qFormat/>
    <w:rsid w:val="005C067D"/>
    <w:pPr>
      <w:keepNext/>
      <w:spacing w:before="240" w:after="60"/>
      <w:outlineLvl w:val="1"/>
    </w:pPr>
    <w:rPr>
      <w:rFonts w:ascii="Cambria" w:hAnsi="Cambria"/>
      <w:b/>
      <w:bCs/>
      <w:i/>
      <w:iCs/>
      <w:sz w:val="28"/>
      <w:szCs w:val="28"/>
    </w:rPr>
  </w:style>
  <w:style w:type="paragraph" w:styleId="Titolo3">
    <w:name w:val="heading 3"/>
    <w:basedOn w:val="Normale"/>
    <w:link w:val="Titolo3Carattere"/>
    <w:uiPriority w:val="9"/>
    <w:qFormat/>
    <w:rsid w:val="000348C9"/>
    <w:pPr>
      <w:spacing w:before="100" w:beforeAutospacing="1" w:after="100" w:afterAutospacing="1"/>
      <w:outlineLvl w:val="2"/>
    </w:pPr>
    <w:rPr>
      <w:b/>
      <w:bCs/>
      <w:sz w:val="27"/>
      <w:szCs w:val="27"/>
    </w:rPr>
  </w:style>
  <w:style w:type="paragraph" w:styleId="Titolo4">
    <w:name w:val="heading 4"/>
    <w:basedOn w:val="Normale"/>
    <w:next w:val="Normale"/>
    <w:link w:val="Titolo4Carattere"/>
    <w:qFormat/>
    <w:rsid w:val="00595E28"/>
    <w:pPr>
      <w:keepNext/>
      <w:spacing w:before="240" w:after="60"/>
      <w:outlineLvl w:val="3"/>
    </w:pPr>
    <w:rPr>
      <w:b/>
      <w:bCs/>
      <w:sz w:val="28"/>
      <w:szCs w:val="28"/>
    </w:rPr>
  </w:style>
  <w:style w:type="paragraph" w:styleId="Titolo5">
    <w:name w:val="heading 5"/>
    <w:basedOn w:val="Normale"/>
    <w:next w:val="Normale"/>
    <w:link w:val="Titolo5Carattere"/>
    <w:qFormat/>
    <w:rsid w:val="00EC4A88"/>
    <w:pPr>
      <w:spacing w:before="240" w:after="60"/>
      <w:outlineLvl w:val="4"/>
    </w:pPr>
    <w:rPr>
      <w:rFonts w:ascii="Calibri" w:hAnsi="Calibri"/>
      <w:b/>
      <w:bCs/>
      <w:i/>
      <w:iCs/>
      <w:sz w:val="26"/>
      <w:szCs w:val="26"/>
    </w:rPr>
  </w:style>
  <w:style w:type="paragraph" w:styleId="Titolo6">
    <w:name w:val="heading 6"/>
    <w:basedOn w:val="Normale"/>
    <w:next w:val="Normale"/>
    <w:link w:val="Titolo6Carattere"/>
    <w:uiPriority w:val="9"/>
    <w:semiHidden/>
    <w:unhideWhenUsed/>
    <w:qFormat/>
    <w:rsid w:val="001717D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1717D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1717D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1717D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24611E"/>
    <w:pPr>
      <w:tabs>
        <w:tab w:val="center" w:pos="4819"/>
        <w:tab w:val="right" w:pos="9638"/>
      </w:tabs>
    </w:pPr>
  </w:style>
  <w:style w:type="character" w:styleId="Numeropagina">
    <w:name w:val="page number"/>
    <w:basedOn w:val="Carpredefinitoparagrafo"/>
    <w:rsid w:val="0024611E"/>
  </w:style>
  <w:style w:type="paragraph" w:styleId="Titolo">
    <w:name w:val="Title"/>
    <w:basedOn w:val="Normale"/>
    <w:link w:val="TitoloCarattere"/>
    <w:qFormat/>
    <w:rsid w:val="0024611E"/>
    <w:pPr>
      <w:autoSpaceDE w:val="0"/>
      <w:autoSpaceDN w:val="0"/>
      <w:adjustRightInd w:val="0"/>
      <w:spacing w:line="360" w:lineRule="auto"/>
      <w:jc w:val="center"/>
    </w:pPr>
    <w:rPr>
      <w:b/>
      <w:szCs w:val="21"/>
    </w:rPr>
  </w:style>
  <w:style w:type="paragraph" w:styleId="Intestazione">
    <w:name w:val="header"/>
    <w:basedOn w:val="Normale"/>
    <w:link w:val="IntestazioneCarattere"/>
    <w:uiPriority w:val="99"/>
    <w:rsid w:val="008961A0"/>
    <w:pPr>
      <w:tabs>
        <w:tab w:val="center" w:pos="4819"/>
        <w:tab w:val="right" w:pos="9638"/>
      </w:tabs>
    </w:pPr>
  </w:style>
  <w:style w:type="paragraph" w:customStyle="1" w:styleId="Default">
    <w:name w:val="Default"/>
    <w:rsid w:val="008A5AD1"/>
    <w:pPr>
      <w:autoSpaceDE w:val="0"/>
      <w:autoSpaceDN w:val="0"/>
      <w:adjustRightInd w:val="0"/>
    </w:pPr>
    <w:rPr>
      <w:color w:val="000000"/>
      <w:sz w:val="24"/>
      <w:szCs w:val="24"/>
    </w:rPr>
  </w:style>
  <w:style w:type="paragraph" w:styleId="Testonotaapidipagina">
    <w:name w:val="footnote text"/>
    <w:basedOn w:val="Normale"/>
    <w:link w:val="TestonotaapidipaginaCarattere"/>
    <w:semiHidden/>
    <w:rsid w:val="00DA4E2B"/>
    <w:rPr>
      <w:sz w:val="20"/>
      <w:szCs w:val="20"/>
    </w:rPr>
  </w:style>
  <w:style w:type="character" w:styleId="Rimandonotaapidipagina">
    <w:name w:val="footnote reference"/>
    <w:semiHidden/>
    <w:rsid w:val="00DA4E2B"/>
    <w:rPr>
      <w:vertAlign w:val="superscript"/>
    </w:rPr>
  </w:style>
  <w:style w:type="character" w:customStyle="1" w:styleId="reference-text">
    <w:name w:val="reference-text"/>
    <w:basedOn w:val="Carpredefinitoparagrafo"/>
    <w:rsid w:val="00DA4E2B"/>
  </w:style>
  <w:style w:type="character" w:customStyle="1" w:styleId="st">
    <w:name w:val="st"/>
    <w:basedOn w:val="Carpredefinitoparagrafo"/>
    <w:rsid w:val="00967D3F"/>
  </w:style>
  <w:style w:type="character" w:styleId="Enfasicorsivo">
    <w:name w:val="Emphasis"/>
    <w:uiPriority w:val="20"/>
    <w:qFormat/>
    <w:rsid w:val="00967D3F"/>
    <w:rPr>
      <w:i/>
      <w:iCs/>
    </w:rPr>
  </w:style>
  <w:style w:type="character" w:styleId="Enfasigrassetto">
    <w:name w:val="Strong"/>
    <w:uiPriority w:val="22"/>
    <w:qFormat/>
    <w:rsid w:val="000C0BA1"/>
    <w:rPr>
      <w:b/>
      <w:bCs/>
    </w:rPr>
  </w:style>
  <w:style w:type="paragraph" w:customStyle="1" w:styleId="Stile3">
    <w:name w:val="Stile3"/>
    <w:basedOn w:val="Sommario1"/>
    <w:qFormat/>
    <w:rsid w:val="00A27144"/>
    <w:rPr>
      <w:color w:val="000000" w:themeColor="text1"/>
    </w:rPr>
  </w:style>
  <w:style w:type="paragraph" w:styleId="NormaleWeb">
    <w:name w:val="Normal (Web)"/>
    <w:basedOn w:val="Normale"/>
    <w:uiPriority w:val="99"/>
    <w:rsid w:val="00CB1FAE"/>
    <w:pPr>
      <w:spacing w:before="100" w:beforeAutospacing="1" w:after="100" w:afterAutospacing="1"/>
    </w:pPr>
  </w:style>
  <w:style w:type="character" w:styleId="Collegamentoipertestuale">
    <w:name w:val="Hyperlink"/>
    <w:basedOn w:val="Carpredefinitoparagrafo"/>
    <w:uiPriority w:val="99"/>
    <w:unhideWhenUsed/>
    <w:rsid w:val="00A27144"/>
    <w:rPr>
      <w:color w:val="0563C1" w:themeColor="hyperlink"/>
      <w:u w:val="single"/>
    </w:rPr>
  </w:style>
  <w:style w:type="character" w:customStyle="1" w:styleId="toctext">
    <w:name w:val="toctext"/>
    <w:basedOn w:val="Carpredefinitoparagrafo"/>
    <w:rsid w:val="00B56808"/>
  </w:style>
  <w:style w:type="character" w:customStyle="1" w:styleId="A16">
    <w:name w:val="A16"/>
    <w:rsid w:val="00F72E22"/>
    <w:rPr>
      <w:rFonts w:cs="ITC New Baskerville Std"/>
      <w:color w:val="211D1E"/>
      <w:sz w:val="10"/>
      <w:szCs w:val="10"/>
    </w:rPr>
  </w:style>
  <w:style w:type="character" w:customStyle="1" w:styleId="chitnpreaderindicehilite">
    <w:name w:val="chitnpreader_indice_hilite"/>
    <w:basedOn w:val="Carpredefinitoparagrafo"/>
    <w:rsid w:val="00B9561B"/>
  </w:style>
  <w:style w:type="character" w:customStyle="1" w:styleId="notranslate">
    <w:name w:val="notranslate"/>
    <w:basedOn w:val="Carpredefinitoparagrafo"/>
    <w:rsid w:val="003D589D"/>
  </w:style>
  <w:style w:type="paragraph" w:styleId="Testofumetto">
    <w:name w:val="Balloon Text"/>
    <w:basedOn w:val="Normale"/>
    <w:link w:val="TestofumettoCarattere"/>
    <w:semiHidden/>
    <w:rsid w:val="008D3F8D"/>
    <w:rPr>
      <w:rFonts w:ascii="Tahoma" w:hAnsi="Tahoma" w:cs="Tahoma"/>
      <w:sz w:val="16"/>
      <w:szCs w:val="16"/>
    </w:rPr>
  </w:style>
  <w:style w:type="character" w:customStyle="1" w:styleId="PidipaginaCarattere">
    <w:name w:val="Piè di pagina Carattere"/>
    <w:link w:val="Pidipagina"/>
    <w:uiPriority w:val="99"/>
    <w:rsid w:val="007971ED"/>
    <w:rPr>
      <w:sz w:val="24"/>
      <w:szCs w:val="24"/>
    </w:rPr>
  </w:style>
  <w:style w:type="character" w:customStyle="1" w:styleId="apple-converted-space">
    <w:name w:val="apple-converted-space"/>
    <w:basedOn w:val="Carpredefinitoparagrafo"/>
    <w:rsid w:val="005F39DC"/>
  </w:style>
  <w:style w:type="character" w:customStyle="1" w:styleId="Titolo3Carattere">
    <w:name w:val="Titolo 3 Carattere"/>
    <w:link w:val="Titolo3"/>
    <w:uiPriority w:val="9"/>
    <w:rsid w:val="00562109"/>
    <w:rPr>
      <w:b/>
      <w:bCs/>
      <w:sz w:val="27"/>
      <w:szCs w:val="27"/>
    </w:rPr>
  </w:style>
  <w:style w:type="character" w:customStyle="1" w:styleId="IntestazioneCarattere">
    <w:name w:val="Intestazione Carattere"/>
    <w:link w:val="Intestazione"/>
    <w:uiPriority w:val="99"/>
    <w:rsid w:val="00CD7A66"/>
    <w:rPr>
      <w:sz w:val="24"/>
      <w:szCs w:val="24"/>
    </w:rPr>
  </w:style>
  <w:style w:type="character" w:customStyle="1" w:styleId="Titolo1Carattere">
    <w:name w:val="Titolo 1 Carattere"/>
    <w:link w:val="Titolo1"/>
    <w:rsid w:val="00954ABD"/>
    <w:rPr>
      <w:rFonts w:ascii="Cambria" w:eastAsia="Times New Roman" w:hAnsi="Cambria" w:cs="Times New Roman"/>
      <w:b/>
      <w:bCs/>
      <w:kern w:val="32"/>
      <w:sz w:val="32"/>
      <w:szCs w:val="32"/>
    </w:rPr>
  </w:style>
  <w:style w:type="character" w:customStyle="1" w:styleId="fn">
    <w:name w:val="fn"/>
    <w:basedOn w:val="Carpredefinitoparagrafo"/>
    <w:rsid w:val="00954ABD"/>
  </w:style>
  <w:style w:type="character" w:customStyle="1" w:styleId="Titolo2Carattere">
    <w:name w:val="Titolo 2 Carattere"/>
    <w:link w:val="Titolo2"/>
    <w:rsid w:val="005C067D"/>
    <w:rPr>
      <w:rFonts w:ascii="Cambria" w:eastAsia="Times New Roman" w:hAnsi="Cambria" w:cs="Times New Roman"/>
      <w:b/>
      <w:bCs/>
      <w:i/>
      <w:iCs/>
      <w:sz w:val="28"/>
      <w:szCs w:val="28"/>
    </w:rPr>
  </w:style>
  <w:style w:type="character" w:customStyle="1" w:styleId="a-size-large">
    <w:name w:val="a-size-large"/>
    <w:basedOn w:val="Carpredefinitoparagrafo"/>
    <w:rsid w:val="00892274"/>
  </w:style>
  <w:style w:type="character" w:customStyle="1" w:styleId="Sottotitolo1">
    <w:name w:val="Sottotitolo1"/>
    <w:basedOn w:val="Carpredefinitoparagrafo"/>
    <w:rsid w:val="001D1C89"/>
  </w:style>
  <w:style w:type="character" w:customStyle="1" w:styleId="hps">
    <w:name w:val="hps"/>
    <w:basedOn w:val="Carpredefinitoparagrafo"/>
    <w:rsid w:val="006F215D"/>
  </w:style>
  <w:style w:type="character" w:customStyle="1" w:styleId="indent1">
    <w:name w:val="indent1"/>
    <w:basedOn w:val="Carpredefinitoparagrafo"/>
    <w:rsid w:val="00D97875"/>
  </w:style>
  <w:style w:type="character" w:customStyle="1" w:styleId="maintitle">
    <w:name w:val="maintitle"/>
    <w:basedOn w:val="Carpredefinitoparagrafo"/>
    <w:rsid w:val="00D97875"/>
  </w:style>
  <w:style w:type="character" w:styleId="CitazioneHTML">
    <w:name w:val="HTML Cite"/>
    <w:rsid w:val="00D97875"/>
    <w:rPr>
      <w:i/>
      <w:iCs/>
    </w:rPr>
  </w:style>
  <w:style w:type="character" w:customStyle="1" w:styleId="Titolo5Carattere">
    <w:name w:val="Titolo 5 Carattere"/>
    <w:link w:val="Titolo5"/>
    <w:rsid w:val="00EC4A88"/>
    <w:rPr>
      <w:rFonts w:ascii="Calibri" w:eastAsia="Times New Roman" w:hAnsi="Calibri" w:cs="Times New Roman"/>
      <w:b/>
      <w:bCs/>
      <w:i/>
      <w:iCs/>
      <w:sz w:val="26"/>
      <w:szCs w:val="26"/>
    </w:rPr>
  </w:style>
  <w:style w:type="character" w:customStyle="1" w:styleId="riferimento">
    <w:name w:val="riferimento"/>
    <w:basedOn w:val="Carpredefinitoparagrafo"/>
    <w:rsid w:val="00A94283"/>
  </w:style>
  <w:style w:type="paragraph" w:customStyle="1" w:styleId="c02alineaalta">
    <w:name w:val="c02alineaalta"/>
    <w:basedOn w:val="Normale"/>
    <w:rsid w:val="00386943"/>
    <w:pPr>
      <w:spacing w:before="100" w:beforeAutospacing="1" w:after="100" w:afterAutospacing="1"/>
    </w:pPr>
  </w:style>
  <w:style w:type="paragraph" w:styleId="Paragrafoelenco">
    <w:name w:val="List Paragraph"/>
    <w:basedOn w:val="Normale"/>
    <w:uiPriority w:val="34"/>
    <w:qFormat/>
    <w:rsid w:val="00FC723D"/>
    <w:pPr>
      <w:ind w:left="708"/>
    </w:pPr>
  </w:style>
  <w:style w:type="paragraph" w:styleId="PreformattatoHTML">
    <w:name w:val="HTML Preformatted"/>
    <w:basedOn w:val="Normale"/>
    <w:link w:val="PreformattatoHTMLCarattere"/>
    <w:uiPriority w:val="99"/>
    <w:unhideWhenUsed/>
    <w:rsid w:val="000A70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PreformattatoHTMLCarattere">
    <w:name w:val="Preformattato HTML Carattere"/>
    <w:link w:val="PreformattatoHTML"/>
    <w:uiPriority w:val="99"/>
    <w:rsid w:val="000A70CB"/>
    <w:rPr>
      <w:rFonts w:ascii="Courier New" w:hAnsi="Courier New" w:cs="Courier New"/>
    </w:rPr>
  </w:style>
  <w:style w:type="character" w:customStyle="1" w:styleId="riferimento1">
    <w:name w:val="riferimento1"/>
    <w:rsid w:val="001D5294"/>
    <w:rPr>
      <w:i/>
      <w:iCs/>
      <w:color w:val="058940"/>
    </w:rPr>
  </w:style>
  <w:style w:type="paragraph" w:customStyle="1" w:styleId="testocenter">
    <w:name w:val="testocenter"/>
    <w:basedOn w:val="Normale"/>
    <w:rsid w:val="00C61314"/>
    <w:pPr>
      <w:spacing w:before="100" w:beforeAutospacing="1" w:after="100" w:afterAutospacing="1"/>
    </w:pPr>
  </w:style>
  <w:style w:type="character" w:customStyle="1" w:styleId="highlight">
    <w:name w:val="highlight"/>
    <w:basedOn w:val="Carpredefinitoparagrafo"/>
    <w:rsid w:val="00DE1673"/>
  </w:style>
  <w:style w:type="character" w:customStyle="1" w:styleId="Menzionenonrisolta1">
    <w:name w:val="Menzione non risolta1"/>
    <w:basedOn w:val="Carpredefinitoparagrafo"/>
    <w:uiPriority w:val="99"/>
    <w:semiHidden/>
    <w:unhideWhenUsed/>
    <w:rsid w:val="009E3E30"/>
    <w:rPr>
      <w:color w:val="605E5C"/>
      <w:shd w:val="clear" w:color="auto" w:fill="E1DFDD"/>
    </w:rPr>
  </w:style>
  <w:style w:type="character" w:customStyle="1" w:styleId="TestonotaapidipaginaCarattere">
    <w:name w:val="Testo nota a piè di pagina Carattere"/>
    <w:basedOn w:val="Carpredefinitoparagrafo"/>
    <w:link w:val="Testonotaapidipagina"/>
    <w:semiHidden/>
    <w:rsid w:val="00132E43"/>
  </w:style>
  <w:style w:type="character" w:customStyle="1" w:styleId="hgkelc">
    <w:name w:val="hgkelc"/>
    <w:basedOn w:val="Carpredefinitoparagrafo"/>
    <w:rsid w:val="0079777B"/>
  </w:style>
  <w:style w:type="paragraph" w:styleId="Didascalia">
    <w:name w:val="caption"/>
    <w:basedOn w:val="Normale"/>
    <w:next w:val="Normale"/>
    <w:unhideWhenUsed/>
    <w:qFormat/>
    <w:rsid w:val="00C904B3"/>
    <w:pPr>
      <w:spacing w:after="200"/>
    </w:pPr>
    <w:rPr>
      <w:i/>
      <w:iCs/>
      <w:color w:val="44546A" w:themeColor="text2"/>
      <w:sz w:val="18"/>
      <w:szCs w:val="18"/>
    </w:rPr>
  </w:style>
  <w:style w:type="character" w:customStyle="1" w:styleId="TitoloCarattere">
    <w:name w:val="Titolo Carattere"/>
    <w:basedOn w:val="Carpredefinitoparagrafo"/>
    <w:link w:val="Titolo"/>
    <w:rsid w:val="002B498C"/>
    <w:rPr>
      <w:b/>
      <w:sz w:val="24"/>
      <w:szCs w:val="21"/>
    </w:rPr>
  </w:style>
  <w:style w:type="character" w:customStyle="1" w:styleId="Titolo6Carattere">
    <w:name w:val="Titolo 6 Carattere"/>
    <w:basedOn w:val="Carpredefinitoparagrafo"/>
    <w:link w:val="Titolo6"/>
    <w:uiPriority w:val="9"/>
    <w:semiHidden/>
    <w:rsid w:val="001717D2"/>
    <w:rPr>
      <w:rFonts w:eastAsiaTheme="majorEastAsia" w:cstheme="majorBidi"/>
      <w:i/>
      <w:iCs/>
      <w:color w:val="595959" w:themeColor="text1" w:themeTint="A6"/>
      <w:sz w:val="24"/>
      <w:szCs w:val="24"/>
    </w:rPr>
  </w:style>
  <w:style w:type="character" w:customStyle="1" w:styleId="Titolo7Carattere">
    <w:name w:val="Titolo 7 Carattere"/>
    <w:basedOn w:val="Carpredefinitoparagrafo"/>
    <w:link w:val="Titolo7"/>
    <w:uiPriority w:val="9"/>
    <w:semiHidden/>
    <w:rsid w:val="001717D2"/>
    <w:rPr>
      <w:rFonts w:eastAsiaTheme="majorEastAsia" w:cstheme="majorBidi"/>
      <w:color w:val="595959" w:themeColor="text1" w:themeTint="A6"/>
      <w:sz w:val="24"/>
      <w:szCs w:val="24"/>
    </w:rPr>
  </w:style>
  <w:style w:type="character" w:customStyle="1" w:styleId="Titolo8Carattere">
    <w:name w:val="Titolo 8 Carattere"/>
    <w:basedOn w:val="Carpredefinitoparagrafo"/>
    <w:link w:val="Titolo8"/>
    <w:uiPriority w:val="9"/>
    <w:semiHidden/>
    <w:rsid w:val="001717D2"/>
    <w:rPr>
      <w:rFonts w:eastAsiaTheme="majorEastAsia" w:cstheme="majorBidi"/>
      <w:i/>
      <w:iCs/>
      <w:color w:val="272727" w:themeColor="text1" w:themeTint="D8"/>
      <w:sz w:val="24"/>
      <w:szCs w:val="24"/>
    </w:rPr>
  </w:style>
  <w:style w:type="character" w:customStyle="1" w:styleId="Titolo9Carattere">
    <w:name w:val="Titolo 9 Carattere"/>
    <w:basedOn w:val="Carpredefinitoparagrafo"/>
    <w:link w:val="Titolo9"/>
    <w:uiPriority w:val="9"/>
    <w:semiHidden/>
    <w:rsid w:val="001717D2"/>
    <w:rPr>
      <w:rFonts w:eastAsiaTheme="majorEastAsia" w:cstheme="majorBidi"/>
      <w:color w:val="272727" w:themeColor="text1" w:themeTint="D8"/>
      <w:sz w:val="24"/>
      <w:szCs w:val="24"/>
    </w:rPr>
  </w:style>
  <w:style w:type="character" w:customStyle="1" w:styleId="Titolo4Carattere">
    <w:name w:val="Titolo 4 Carattere"/>
    <w:basedOn w:val="Carpredefinitoparagrafo"/>
    <w:link w:val="Titolo4"/>
    <w:rsid w:val="001717D2"/>
    <w:rPr>
      <w:b/>
      <w:bCs/>
      <w:sz w:val="28"/>
      <w:szCs w:val="28"/>
    </w:rPr>
  </w:style>
  <w:style w:type="paragraph" w:styleId="Sottotitolo">
    <w:name w:val="Subtitle"/>
    <w:basedOn w:val="Normale"/>
    <w:next w:val="Normale"/>
    <w:link w:val="SottotitoloCarattere"/>
    <w:uiPriority w:val="11"/>
    <w:qFormat/>
    <w:rsid w:val="001717D2"/>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1717D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1717D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1717D2"/>
    <w:rPr>
      <w:i/>
      <w:iCs/>
      <w:color w:val="404040" w:themeColor="text1" w:themeTint="BF"/>
      <w:sz w:val="24"/>
      <w:szCs w:val="24"/>
    </w:rPr>
  </w:style>
  <w:style w:type="character" w:styleId="Enfasiintensa">
    <w:name w:val="Intense Emphasis"/>
    <w:basedOn w:val="Carpredefinitoparagrafo"/>
    <w:uiPriority w:val="21"/>
    <w:qFormat/>
    <w:rsid w:val="001717D2"/>
    <w:rPr>
      <w:i/>
      <w:iCs/>
      <w:color w:val="2F5496" w:themeColor="accent1" w:themeShade="BF"/>
    </w:rPr>
  </w:style>
  <w:style w:type="paragraph" w:styleId="Citazioneintensa">
    <w:name w:val="Intense Quote"/>
    <w:basedOn w:val="Normale"/>
    <w:next w:val="Normale"/>
    <w:link w:val="CitazioneintensaCarattere"/>
    <w:uiPriority w:val="30"/>
    <w:qFormat/>
    <w:rsid w:val="001717D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1717D2"/>
    <w:rPr>
      <w:i/>
      <w:iCs/>
      <w:color w:val="2F5496" w:themeColor="accent1" w:themeShade="BF"/>
      <w:sz w:val="24"/>
      <w:szCs w:val="24"/>
    </w:rPr>
  </w:style>
  <w:style w:type="character" w:styleId="Riferimentointenso">
    <w:name w:val="Intense Reference"/>
    <w:basedOn w:val="Carpredefinitoparagrafo"/>
    <w:uiPriority w:val="32"/>
    <w:qFormat/>
    <w:rsid w:val="001717D2"/>
    <w:rPr>
      <w:b/>
      <w:bCs/>
      <w:smallCaps/>
      <w:color w:val="2F5496" w:themeColor="accent1" w:themeShade="BF"/>
      <w:spacing w:val="5"/>
    </w:rPr>
  </w:style>
  <w:style w:type="character" w:customStyle="1" w:styleId="TestofumettoCarattere">
    <w:name w:val="Testo fumetto Carattere"/>
    <w:basedOn w:val="Carpredefinitoparagrafo"/>
    <w:link w:val="Testofumetto"/>
    <w:semiHidden/>
    <w:rsid w:val="001717D2"/>
    <w:rPr>
      <w:rFonts w:ascii="Tahoma" w:hAnsi="Tahoma" w:cs="Tahoma"/>
      <w:sz w:val="16"/>
      <w:szCs w:val="16"/>
    </w:rPr>
  </w:style>
  <w:style w:type="paragraph" w:customStyle="1" w:styleId="w7sjnrxzl6krnffuzhqe">
    <w:name w:val="w7sjnrxzl6krnffuzhqe"/>
    <w:basedOn w:val="Normale"/>
    <w:rsid w:val="00063BE2"/>
    <w:pPr>
      <w:spacing w:before="100" w:beforeAutospacing="1" w:after="100" w:afterAutospacing="1"/>
    </w:pPr>
    <w:rPr>
      <w:lang w:eastAsia="ja-JP"/>
    </w:rPr>
  </w:style>
  <w:style w:type="character" w:customStyle="1" w:styleId="gi12ee3oydn5ipmmxoiy">
    <w:name w:val="gi12ee3oydn5ipmmxoiy"/>
    <w:basedOn w:val="Carpredefinitoparagrafo"/>
    <w:rsid w:val="00063BE2"/>
  </w:style>
  <w:style w:type="character" w:styleId="Rimandocommento">
    <w:name w:val="annotation reference"/>
    <w:basedOn w:val="Carpredefinitoparagrafo"/>
    <w:rsid w:val="00AB786D"/>
    <w:rPr>
      <w:sz w:val="16"/>
      <w:szCs w:val="16"/>
    </w:rPr>
  </w:style>
  <w:style w:type="paragraph" w:styleId="Testocommento">
    <w:name w:val="annotation text"/>
    <w:basedOn w:val="Normale"/>
    <w:link w:val="TestocommentoCarattere"/>
    <w:rsid w:val="00AB786D"/>
    <w:rPr>
      <w:sz w:val="20"/>
      <w:szCs w:val="20"/>
    </w:rPr>
  </w:style>
  <w:style w:type="character" w:customStyle="1" w:styleId="TestocommentoCarattere">
    <w:name w:val="Testo commento Carattere"/>
    <w:basedOn w:val="Carpredefinitoparagrafo"/>
    <w:link w:val="Testocommento"/>
    <w:rsid w:val="00AB786D"/>
  </w:style>
  <w:style w:type="paragraph" w:styleId="Soggettocommento">
    <w:name w:val="annotation subject"/>
    <w:basedOn w:val="Testocommento"/>
    <w:next w:val="Testocommento"/>
    <w:link w:val="SoggettocommentoCarattere"/>
    <w:rsid w:val="00AB786D"/>
    <w:rPr>
      <w:b/>
      <w:bCs/>
    </w:rPr>
  </w:style>
  <w:style w:type="character" w:customStyle="1" w:styleId="SoggettocommentoCarattere">
    <w:name w:val="Soggetto commento Carattere"/>
    <w:basedOn w:val="TestocommentoCarattere"/>
    <w:link w:val="Soggettocommento"/>
    <w:rsid w:val="00AB786D"/>
    <w:rPr>
      <w:b/>
      <w:bCs/>
    </w:rPr>
  </w:style>
  <w:style w:type="paragraph" w:styleId="Revisione">
    <w:name w:val="Revision"/>
    <w:hidden/>
    <w:uiPriority w:val="99"/>
    <w:semiHidden/>
    <w:rsid w:val="007540C7"/>
    <w:rPr>
      <w:sz w:val="24"/>
      <w:szCs w:val="24"/>
    </w:rPr>
  </w:style>
  <w:style w:type="character" w:customStyle="1" w:styleId="normaltextrun">
    <w:name w:val="normaltextrun"/>
    <w:basedOn w:val="Carpredefinitoparagrafo"/>
    <w:rsid w:val="008E4966"/>
  </w:style>
  <w:style w:type="character" w:customStyle="1" w:styleId="eop">
    <w:name w:val="eop"/>
    <w:basedOn w:val="Carpredefinitoparagrafo"/>
    <w:rsid w:val="008E4966"/>
  </w:style>
  <w:style w:type="character" w:styleId="Testosegnaposto">
    <w:name w:val="Placeholder Text"/>
    <w:basedOn w:val="Carpredefinitoparagrafo"/>
    <w:uiPriority w:val="99"/>
    <w:semiHidden/>
    <w:rsid w:val="008E4966"/>
    <w:rPr>
      <w:color w:val="808080"/>
    </w:rPr>
  </w:style>
  <w:style w:type="paragraph" w:styleId="Sommario1">
    <w:name w:val="toc 1"/>
    <w:basedOn w:val="Normale"/>
    <w:next w:val="Normale"/>
    <w:autoRedefine/>
    <w:uiPriority w:val="39"/>
    <w:unhideWhenUsed/>
    <w:rsid w:val="005322EA"/>
    <w:pPr>
      <w:tabs>
        <w:tab w:val="right" w:leader="dot" w:pos="8209"/>
      </w:tabs>
      <w:spacing w:after="100"/>
      <w:jc w:val="center"/>
    </w:pPr>
    <w:rPr>
      <w:smallCaps/>
      <w:noProof/>
      <w:spacing w:val="-2"/>
    </w:rPr>
  </w:style>
  <w:style w:type="paragraph" w:styleId="Sommario2">
    <w:name w:val="toc 2"/>
    <w:basedOn w:val="Normale"/>
    <w:next w:val="Normale"/>
    <w:autoRedefine/>
    <w:uiPriority w:val="39"/>
    <w:unhideWhenUsed/>
    <w:rsid w:val="0027781F"/>
    <w:pPr>
      <w:spacing w:after="100"/>
      <w:ind w:left="240"/>
    </w:pPr>
  </w:style>
  <w:style w:type="paragraph" w:styleId="Sommario3">
    <w:name w:val="toc 3"/>
    <w:basedOn w:val="Normale"/>
    <w:next w:val="Normale"/>
    <w:autoRedefine/>
    <w:uiPriority w:val="39"/>
    <w:unhideWhenUsed/>
    <w:rsid w:val="0027781F"/>
    <w:pPr>
      <w:spacing w:after="100"/>
      <w:ind w:left="480"/>
    </w:pPr>
  </w:style>
  <w:style w:type="paragraph" w:customStyle="1" w:styleId="Stile1">
    <w:name w:val="Stile1"/>
    <w:basedOn w:val="Sommario1"/>
    <w:qFormat/>
    <w:rsid w:val="004E14F8"/>
    <w:rPr>
      <w:color w:val="000000" w:themeColor="text1"/>
    </w:rPr>
  </w:style>
  <w:style w:type="paragraph" w:customStyle="1" w:styleId="Stile2">
    <w:name w:val="Stile2"/>
    <w:basedOn w:val="Sommario1"/>
    <w:qFormat/>
    <w:rsid w:val="004E14F8"/>
    <w:pPr>
      <w:ind w:firstLine="709"/>
    </w:pPr>
    <w:rPr>
      <w:color w:val="000000" w:themeColor="text1"/>
    </w:rPr>
  </w:style>
  <w:style w:type="character" w:styleId="Collegamentovisitato">
    <w:name w:val="FollowedHyperlink"/>
    <w:rsid w:val="00BE3228"/>
    <w:rPr>
      <w:color w:val="800080"/>
      <w:u w:val="single"/>
    </w:rPr>
  </w:style>
  <w:style w:type="character" w:styleId="Menzionenonrisolta">
    <w:name w:val="Unresolved Mention"/>
    <w:basedOn w:val="Carpredefinitoparagrafo"/>
    <w:uiPriority w:val="99"/>
    <w:semiHidden/>
    <w:unhideWhenUsed/>
    <w:rsid w:val="002517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9275">
      <w:bodyDiv w:val="1"/>
      <w:marLeft w:val="0"/>
      <w:marRight w:val="0"/>
      <w:marTop w:val="0"/>
      <w:marBottom w:val="0"/>
      <w:divBdr>
        <w:top w:val="none" w:sz="0" w:space="0" w:color="auto"/>
        <w:left w:val="none" w:sz="0" w:space="0" w:color="auto"/>
        <w:bottom w:val="none" w:sz="0" w:space="0" w:color="auto"/>
        <w:right w:val="none" w:sz="0" w:space="0" w:color="auto"/>
      </w:divBdr>
    </w:div>
    <w:div w:id="11497027">
      <w:bodyDiv w:val="1"/>
      <w:marLeft w:val="0"/>
      <w:marRight w:val="0"/>
      <w:marTop w:val="0"/>
      <w:marBottom w:val="0"/>
      <w:divBdr>
        <w:top w:val="none" w:sz="0" w:space="0" w:color="auto"/>
        <w:left w:val="none" w:sz="0" w:space="0" w:color="auto"/>
        <w:bottom w:val="none" w:sz="0" w:space="0" w:color="auto"/>
        <w:right w:val="none" w:sz="0" w:space="0" w:color="auto"/>
      </w:divBdr>
    </w:div>
    <w:div w:id="24838156">
      <w:bodyDiv w:val="1"/>
      <w:marLeft w:val="0"/>
      <w:marRight w:val="0"/>
      <w:marTop w:val="0"/>
      <w:marBottom w:val="0"/>
      <w:divBdr>
        <w:top w:val="none" w:sz="0" w:space="0" w:color="auto"/>
        <w:left w:val="none" w:sz="0" w:space="0" w:color="auto"/>
        <w:bottom w:val="none" w:sz="0" w:space="0" w:color="auto"/>
        <w:right w:val="none" w:sz="0" w:space="0" w:color="auto"/>
      </w:divBdr>
      <w:divsChild>
        <w:div w:id="358047864">
          <w:marLeft w:val="0"/>
          <w:marRight w:val="0"/>
          <w:marTop w:val="0"/>
          <w:marBottom w:val="0"/>
          <w:divBdr>
            <w:top w:val="none" w:sz="0" w:space="0" w:color="auto"/>
            <w:left w:val="none" w:sz="0" w:space="0" w:color="auto"/>
            <w:bottom w:val="none" w:sz="0" w:space="0" w:color="auto"/>
            <w:right w:val="none" w:sz="0" w:space="0" w:color="auto"/>
          </w:divBdr>
        </w:div>
        <w:div w:id="499586887">
          <w:marLeft w:val="0"/>
          <w:marRight w:val="0"/>
          <w:marTop w:val="0"/>
          <w:marBottom w:val="0"/>
          <w:divBdr>
            <w:top w:val="none" w:sz="0" w:space="0" w:color="auto"/>
            <w:left w:val="none" w:sz="0" w:space="0" w:color="auto"/>
            <w:bottom w:val="none" w:sz="0" w:space="0" w:color="auto"/>
            <w:right w:val="none" w:sz="0" w:space="0" w:color="auto"/>
          </w:divBdr>
        </w:div>
        <w:div w:id="1896619997">
          <w:marLeft w:val="0"/>
          <w:marRight w:val="0"/>
          <w:marTop w:val="0"/>
          <w:marBottom w:val="0"/>
          <w:divBdr>
            <w:top w:val="none" w:sz="0" w:space="0" w:color="auto"/>
            <w:left w:val="none" w:sz="0" w:space="0" w:color="auto"/>
            <w:bottom w:val="none" w:sz="0" w:space="0" w:color="auto"/>
            <w:right w:val="none" w:sz="0" w:space="0" w:color="auto"/>
          </w:divBdr>
        </w:div>
      </w:divsChild>
    </w:div>
    <w:div w:id="25764594">
      <w:bodyDiv w:val="1"/>
      <w:marLeft w:val="0"/>
      <w:marRight w:val="0"/>
      <w:marTop w:val="0"/>
      <w:marBottom w:val="0"/>
      <w:divBdr>
        <w:top w:val="none" w:sz="0" w:space="0" w:color="auto"/>
        <w:left w:val="none" w:sz="0" w:space="0" w:color="auto"/>
        <w:bottom w:val="none" w:sz="0" w:space="0" w:color="auto"/>
        <w:right w:val="none" w:sz="0" w:space="0" w:color="auto"/>
      </w:divBdr>
    </w:div>
    <w:div w:id="29040832">
      <w:bodyDiv w:val="1"/>
      <w:marLeft w:val="0"/>
      <w:marRight w:val="0"/>
      <w:marTop w:val="0"/>
      <w:marBottom w:val="0"/>
      <w:divBdr>
        <w:top w:val="none" w:sz="0" w:space="0" w:color="auto"/>
        <w:left w:val="none" w:sz="0" w:space="0" w:color="auto"/>
        <w:bottom w:val="none" w:sz="0" w:space="0" w:color="auto"/>
        <w:right w:val="none" w:sz="0" w:space="0" w:color="auto"/>
      </w:divBdr>
      <w:divsChild>
        <w:div w:id="292827139">
          <w:marLeft w:val="0"/>
          <w:marRight w:val="0"/>
          <w:marTop w:val="0"/>
          <w:marBottom w:val="0"/>
          <w:divBdr>
            <w:top w:val="none" w:sz="0" w:space="0" w:color="auto"/>
            <w:left w:val="none" w:sz="0" w:space="0" w:color="auto"/>
            <w:bottom w:val="none" w:sz="0" w:space="0" w:color="auto"/>
            <w:right w:val="none" w:sz="0" w:space="0" w:color="auto"/>
          </w:divBdr>
        </w:div>
        <w:div w:id="320423753">
          <w:marLeft w:val="0"/>
          <w:marRight w:val="0"/>
          <w:marTop w:val="0"/>
          <w:marBottom w:val="0"/>
          <w:divBdr>
            <w:top w:val="none" w:sz="0" w:space="0" w:color="auto"/>
            <w:left w:val="none" w:sz="0" w:space="0" w:color="auto"/>
            <w:bottom w:val="none" w:sz="0" w:space="0" w:color="auto"/>
            <w:right w:val="none" w:sz="0" w:space="0" w:color="auto"/>
          </w:divBdr>
        </w:div>
        <w:div w:id="617570316">
          <w:marLeft w:val="0"/>
          <w:marRight w:val="0"/>
          <w:marTop w:val="0"/>
          <w:marBottom w:val="0"/>
          <w:divBdr>
            <w:top w:val="none" w:sz="0" w:space="0" w:color="auto"/>
            <w:left w:val="none" w:sz="0" w:space="0" w:color="auto"/>
            <w:bottom w:val="none" w:sz="0" w:space="0" w:color="auto"/>
            <w:right w:val="none" w:sz="0" w:space="0" w:color="auto"/>
          </w:divBdr>
        </w:div>
        <w:div w:id="888803827">
          <w:marLeft w:val="0"/>
          <w:marRight w:val="0"/>
          <w:marTop w:val="0"/>
          <w:marBottom w:val="0"/>
          <w:divBdr>
            <w:top w:val="none" w:sz="0" w:space="0" w:color="auto"/>
            <w:left w:val="none" w:sz="0" w:space="0" w:color="auto"/>
            <w:bottom w:val="none" w:sz="0" w:space="0" w:color="auto"/>
            <w:right w:val="none" w:sz="0" w:space="0" w:color="auto"/>
          </w:divBdr>
        </w:div>
        <w:div w:id="1077171218">
          <w:marLeft w:val="0"/>
          <w:marRight w:val="0"/>
          <w:marTop w:val="0"/>
          <w:marBottom w:val="0"/>
          <w:divBdr>
            <w:top w:val="none" w:sz="0" w:space="0" w:color="auto"/>
            <w:left w:val="none" w:sz="0" w:space="0" w:color="auto"/>
            <w:bottom w:val="none" w:sz="0" w:space="0" w:color="auto"/>
            <w:right w:val="none" w:sz="0" w:space="0" w:color="auto"/>
          </w:divBdr>
        </w:div>
        <w:div w:id="1528979536">
          <w:marLeft w:val="0"/>
          <w:marRight w:val="0"/>
          <w:marTop w:val="0"/>
          <w:marBottom w:val="0"/>
          <w:divBdr>
            <w:top w:val="none" w:sz="0" w:space="0" w:color="auto"/>
            <w:left w:val="none" w:sz="0" w:space="0" w:color="auto"/>
            <w:bottom w:val="none" w:sz="0" w:space="0" w:color="auto"/>
            <w:right w:val="none" w:sz="0" w:space="0" w:color="auto"/>
          </w:divBdr>
        </w:div>
        <w:div w:id="1782797276">
          <w:marLeft w:val="0"/>
          <w:marRight w:val="0"/>
          <w:marTop w:val="0"/>
          <w:marBottom w:val="0"/>
          <w:divBdr>
            <w:top w:val="none" w:sz="0" w:space="0" w:color="auto"/>
            <w:left w:val="none" w:sz="0" w:space="0" w:color="auto"/>
            <w:bottom w:val="none" w:sz="0" w:space="0" w:color="auto"/>
            <w:right w:val="none" w:sz="0" w:space="0" w:color="auto"/>
          </w:divBdr>
        </w:div>
        <w:div w:id="1839148569">
          <w:marLeft w:val="0"/>
          <w:marRight w:val="0"/>
          <w:marTop w:val="0"/>
          <w:marBottom w:val="0"/>
          <w:divBdr>
            <w:top w:val="none" w:sz="0" w:space="0" w:color="auto"/>
            <w:left w:val="none" w:sz="0" w:space="0" w:color="auto"/>
            <w:bottom w:val="none" w:sz="0" w:space="0" w:color="auto"/>
            <w:right w:val="none" w:sz="0" w:space="0" w:color="auto"/>
          </w:divBdr>
        </w:div>
      </w:divsChild>
    </w:div>
    <w:div w:id="30419566">
      <w:bodyDiv w:val="1"/>
      <w:marLeft w:val="0"/>
      <w:marRight w:val="0"/>
      <w:marTop w:val="0"/>
      <w:marBottom w:val="0"/>
      <w:divBdr>
        <w:top w:val="none" w:sz="0" w:space="0" w:color="auto"/>
        <w:left w:val="none" w:sz="0" w:space="0" w:color="auto"/>
        <w:bottom w:val="none" w:sz="0" w:space="0" w:color="auto"/>
        <w:right w:val="none" w:sz="0" w:space="0" w:color="auto"/>
      </w:divBdr>
    </w:div>
    <w:div w:id="67313348">
      <w:bodyDiv w:val="1"/>
      <w:marLeft w:val="0"/>
      <w:marRight w:val="0"/>
      <w:marTop w:val="0"/>
      <w:marBottom w:val="0"/>
      <w:divBdr>
        <w:top w:val="none" w:sz="0" w:space="0" w:color="auto"/>
        <w:left w:val="none" w:sz="0" w:space="0" w:color="auto"/>
        <w:bottom w:val="none" w:sz="0" w:space="0" w:color="auto"/>
        <w:right w:val="none" w:sz="0" w:space="0" w:color="auto"/>
      </w:divBdr>
    </w:div>
    <w:div w:id="67659428">
      <w:bodyDiv w:val="1"/>
      <w:marLeft w:val="0"/>
      <w:marRight w:val="0"/>
      <w:marTop w:val="0"/>
      <w:marBottom w:val="0"/>
      <w:divBdr>
        <w:top w:val="none" w:sz="0" w:space="0" w:color="auto"/>
        <w:left w:val="none" w:sz="0" w:space="0" w:color="auto"/>
        <w:bottom w:val="none" w:sz="0" w:space="0" w:color="auto"/>
        <w:right w:val="none" w:sz="0" w:space="0" w:color="auto"/>
      </w:divBdr>
      <w:divsChild>
        <w:div w:id="368142936">
          <w:marLeft w:val="0"/>
          <w:marRight w:val="0"/>
          <w:marTop w:val="0"/>
          <w:marBottom w:val="0"/>
          <w:divBdr>
            <w:top w:val="none" w:sz="0" w:space="0" w:color="auto"/>
            <w:left w:val="none" w:sz="0" w:space="0" w:color="auto"/>
            <w:bottom w:val="none" w:sz="0" w:space="0" w:color="auto"/>
            <w:right w:val="none" w:sz="0" w:space="0" w:color="auto"/>
          </w:divBdr>
          <w:divsChild>
            <w:div w:id="1864510047">
              <w:marLeft w:val="0"/>
              <w:marRight w:val="0"/>
              <w:marTop w:val="0"/>
              <w:marBottom w:val="0"/>
              <w:divBdr>
                <w:top w:val="none" w:sz="0" w:space="0" w:color="auto"/>
                <w:left w:val="none" w:sz="0" w:space="0" w:color="auto"/>
                <w:bottom w:val="none" w:sz="0" w:space="0" w:color="auto"/>
                <w:right w:val="none" w:sz="0" w:space="0" w:color="auto"/>
              </w:divBdr>
              <w:divsChild>
                <w:div w:id="926041753">
                  <w:marLeft w:val="0"/>
                  <w:marRight w:val="0"/>
                  <w:marTop w:val="0"/>
                  <w:marBottom w:val="0"/>
                  <w:divBdr>
                    <w:top w:val="none" w:sz="0" w:space="0" w:color="auto"/>
                    <w:left w:val="none" w:sz="0" w:space="0" w:color="auto"/>
                    <w:bottom w:val="none" w:sz="0" w:space="0" w:color="auto"/>
                    <w:right w:val="none" w:sz="0" w:space="0" w:color="auto"/>
                  </w:divBdr>
                  <w:divsChild>
                    <w:div w:id="1672877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2014629">
          <w:marLeft w:val="0"/>
          <w:marRight w:val="0"/>
          <w:marTop w:val="0"/>
          <w:marBottom w:val="0"/>
          <w:divBdr>
            <w:top w:val="none" w:sz="0" w:space="0" w:color="auto"/>
            <w:left w:val="none" w:sz="0" w:space="0" w:color="auto"/>
            <w:bottom w:val="none" w:sz="0" w:space="0" w:color="auto"/>
            <w:right w:val="none" w:sz="0" w:space="0" w:color="auto"/>
          </w:divBdr>
        </w:div>
      </w:divsChild>
    </w:div>
    <w:div w:id="73597925">
      <w:bodyDiv w:val="1"/>
      <w:marLeft w:val="0"/>
      <w:marRight w:val="0"/>
      <w:marTop w:val="0"/>
      <w:marBottom w:val="0"/>
      <w:divBdr>
        <w:top w:val="none" w:sz="0" w:space="0" w:color="auto"/>
        <w:left w:val="none" w:sz="0" w:space="0" w:color="auto"/>
        <w:bottom w:val="none" w:sz="0" w:space="0" w:color="auto"/>
        <w:right w:val="none" w:sz="0" w:space="0" w:color="auto"/>
      </w:divBdr>
    </w:div>
    <w:div w:id="84617317">
      <w:bodyDiv w:val="1"/>
      <w:marLeft w:val="0"/>
      <w:marRight w:val="0"/>
      <w:marTop w:val="0"/>
      <w:marBottom w:val="0"/>
      <w:divBdr>
        <w:top w:val="none" w:sz="0" w:space="0" w:color="auto"/>
        <w:left w:val="none" w:sz="0" w:space="0" w:color="auto"/>
        <w:bottom w:val="none" w:sz="0" w:space="0" w:color="auto"/>
        <w:right w:val="none" w:sz="0" w:space="0" w:color="auto"/>
      </w:divBdr>
    </w:div>
    <w:div w:id="89010608">
      <w:bodyDiv w:val="1"/>
      <w:marLeft w:val="0"/>
      <w:marRight w:val="0"/>
      <w:marTop w:val="0"/>
      <w:marBottom w:val="0"/>
      <w:divBdr>
        <w:top w:val="none" w:sz="0" w:space="0" w:color="auto"/>
        <w:left w:val="none" w:sz="0" w:space="0" w:color="auto"/>
        <w:bottom w:val="none" w:sz="0" w:space="0" w:color="auto"/>
        <w:right w:val="none" w:sz="0" w:space="0" w:color="auto"/>
      </w:divBdr>
    </w:div>
    <w:div w:id="93791593">
      <w:bodyDiv w:val="1"/>
      <w:marLeft w:val="0"/>
      <w:marRight w:val="0"/>
      <w:marTop w:val="0"/>
      <w:marBottom w:val="0"/>
      <w:divBdr>
        <w:top w:val="none" w:sz="0" w:space="0" w:color="auto"/>
        <w:left w:val="none" w:sz="0" w:space="0" w:color="auto"/>
        <w:bottom w:val="none" w:sz="0" w:space="0" w:color="auto"/>
        <w:right w:val="none" w:sz="0" w:space="0" w:color="auto"/>
      </w:divBdr>
    </w:div>
    <w:div w:id="123430106">
      <w:bodyDiv w:val="1"/>
      <w:marLeft w:val="0"/>
      <w:marRight w:val="0"/>
      <w:marTop w:val="0"/>
      <w:marBottom w:val="0"/>
      <w:divBdr>
        <w:top w:val="none" w:sz="0" w:space="0" w:color="auto"/>
        <w:left w:val="none" w:sz="0" w:space="0" w:color="auto"/>
        <w:bottom w:val="none" w:sz="0" w:space="0" w:color="auto"/>
        <w:right w:val="none" w:sz="0" w:space="0" w:color="auto"/>
      </w:divBdr>
    </w:div>
    <w:div w:id="135732672">
      <w:bodyDiv w:val="1"/>
      <w:marLeft w:val="0"/>
      <w:marRight w:val="0"/>
      <w:marTop w:val="0"/>
      <w:marBottom w:val="0"/>
      <w:divBdr>
        <w:top w:val="none" w:sz="0" w:space="0" w:color="auto"/>
        <w:left w:val="none" w:sz="0" w:space="0" w:color="auto"/>
        <w:bottom w:val="none" w:sz="0" w:space="0" w:color="auto"/>
        <w:right w:val="none" w:sz="0" w:space="0" w:color="auto"/>
      </w:divBdr>
    </w:div>
    <w:div w:id="135995516">
      <w:bodyDiv w:val="1"/>
      <w:marLeft w:val="0"/>
      <w:marRight w:val="0"/>
      <w:marTop w:val="0"/>
      <w:marBottom w:val="0"/>
      <w:divBdr>
        <w:top w:val="none" w:sz="0" w:space="0" w:color="auto"/>
        <w:left w:val="none" w:sz="0" w:space="0" w:color="auto"/>
        <w:bottom w:val="none" w:sz="0" w:space="0" w:color="auto"/>
        <w:right w:val="none" w:sz="0" w:space="0" w:color="auto"/>
      </w:divBdr>
    </w:div>
    <w:div w:id="143203434">
      <w:bodyDiv w:val="1"/>
      <w:marLeft w:val="0"/>
      <w:marRight w:val="0"/>
      <w:marTop w:val="0"/>
      <w:marBottom w:val="0"/>
      <w:divBdr>
        <w:top w:val="none" w:sz="0" w:space="0" w:color="auto"/>
        <w:left w:val="none" w:sz="0" w:space="0" w:color="auto"/>
        <w:bottom w:val="none" w:sz="0" w:space="0" w:color="auto"/>
        <w:right w:val="none" w:sz="0" w:space="0" w:color="auto"/>
      </w:divBdr>
      <w:divsChild>
        <w:div w:id="488835875">
          <w:marLeft w:val="0"/>
          <w:marRight w:val="0"/>
          <w:marTop w:val="0"/>
          <w:marBottom w:val="0"/>
          <w:divBdr>
            <w:top w:val="none" w:sz="0" w:space="0" w:color="auto"/>
            <w:left w:val="none" w:sz="0" w:space="0" w:color="auto"/>
            <w:bottom w:val="none" w:sz="0" w:space="0" w:color="auto"/>
            <w:right w:val="none" w:sz="0" w:space="0" w:color="auto"/>
          </w:divBdr>
        </w:div>
        <w:div w:id="1285383262">
          <w:marLeft w:val="0"/>
          <w:marRight w:val="0"/>
          <w:marTop w:val="0"/>
          <w:marBottom w:val="0"/>
          <w:divBdr>
            <w:top w:val="none" w:sz="0" w:space="0" w:color="auto"/>
            <w:left w:val="none" w:sz="0" w:space="0" w:color="auto"/>
            <w:bottom w:val="none" w:sz="0" w:space="0" w:color="auto"/>
            <w:right w:val="none" w:sz="0" w:space="0" w:color="auto"/>
          </w:divBdr>
        </w:div>
        <w:div w:id="1369261045">
          <w:marLeft w:val="0"/>
          <w:marRight w:val="0"/>
          <w:marTop w:val="0"/>
          <w:marBottom w:val="0"/>
          <w:divBdr>
            <w:top w:val="none" w:sz="0" w:space="0" w:color="auto"/>
            <w:left w:val="none" w:sz="0" w:space="0" w:color="auto"/>
            <w:bottom w:val="none" w:sz="0" w:space="0" w:color="auto"/>
            <w:right w:val="none" w:sz="0" w:space="0" w:color="auto"/>
          </w:divBdr>
        </w:div>
      </w:divsChild>
    </w:div>
    <w:div w:id="167916087">
      <w:bodyDiv w:val="1"/>
      <w:marLeft w:val="0"/>
      <w:marRight w:val="0"/>
      <w:marTop w:val="0"/>
      <w:marBottom w:val="0"/>
      <w:divBdr>
        <w:top w:val="none" w:sz="0" w:space="0" w:color="auto"/>
        <w:left w:val="none" w:sz="0" w:space="0" w:color="auto"/>
        <w:bottom w:val="none" w:sz="0" w:space="0" w:color="auto"/>
        <w:right w:val="none" w:sz="0" w:space="0" w:color="auto"/>
      </w:divBdr>
    </w:div>
    <w:div w:id="175727849">
      <w:bodyDiv w:val="1"/>
      <w:marLeft w:val="0"/>
      <w:marRight w:val="0"/>
      <w:marTop w:val="0"/>
      <w:marBottom w:val="0"/>
      <w:divBdr>
        <w:top w:val="none" w:sz="0" w:space="0" w:color="auto"/>
        <w:left w:val="none" w:sz="0" w:space="0" w:color="auto"/>
        <w:bottom w:val="none" w:sz="0" w:space="0" w:color="auto"/>
        <w:right w:val="none" w:sz="0" w:space="0" w:color="auto"/>
      </w:divBdr>
    </w:div>
    <w:div w:id="195775851">
      <w:bodyDiv w:val="1"/>
      <w:marLeft w:val="0"/>
      <w:marRight w:val="0"/>
      <w:marTop w:val="0"/>
      <w:marBottom w:val="0"/>
      <w:divBdr>
        <w:top w:val="none" w:sz="0" w:space="0" w:color="auto"/>
        <w:left w:val="none" w:sz="0" w:space="0" w:color="auto"/>
        <w:bottom w:val="none" w:sz="0" w:space="0" w:color="auto"/>
        <w:right w:val="none" w:sz="0" w:space="0" w:color="auto"/>
      </w:divBdr>
    </w:div>
    <w:div w:id="208077173">
      <w:bodyDiv w:val="1"/>
      <w:marLeft w:val="0"/>
      <w:marRight w:val="0"/>
      <w:marTop w:val="0"/>
      <w:marBottom w:val="0"/>
      <w:divBdr>
        <w:top w:val="none" w:sz="0" w:space="0" w:color="auto"/>
        <w:left w:val="none" w:sz="0" w:space="0" w:color="auto"/>
        <w:bottom w:val="none" w:sz="0" w:space="0" w:color="auto"/>
        <w:right w:val="none" w:sz="0" w:space="0" w:color="auto"/>
      </w:divBdr>
    </w:div>
    <w:div w:id="213397047">
      <w:bodyDiv w:val="1"/>
      <w:marLeft w:val="0"/>
      <w:marRight w:val="0"/>
      <w:marTop w:val="0"/>
      <w:marBottom w:val="0"/>
      <w:divBdr>
        <w:top w:val="none" w:sz="0" w:space="0" w:color="auto"/>
        <w:left w:val="none" w:sz="0" w:space="0" w:color="auto"/>
        <w:bottom w:val="none" w:sz="0" w:space="0" w:color="auto"/>
        <w:right w:val="none" w:sz="0" w:space="0" w:color="auto"/>
      </w:divBdr>
    </w:div>
    <w:div w:id="226694244">
      <w:bodyDiv w:val="1"/>
      <w:marLeft w:val="0"/>
      <w:marRight w:val="0"/>
      <w:marTop w:val="0"/>
      <w:marBottom w:val="0"/>
      <w:divBdr>
        <w:top w:val="none" w:sz="0" w:space="0" w:color="auto"/>
        <w:left w:val="none" w:sz="0" w:space="0" w:color="auto"/>
        <w:bottom w:val="none" w:sz="0" w:space="0" w:color="auto"/>
        <w:right w:val="none" w:sz="0" w:space="0" w:color="auto"/>
      </w:divBdr>
      <w:divsChild>
        <w:div w:id="4095494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28611851">
      <w:bodyDiv w:val="1"/>
      <w:marLeft w:val="0"/>
      <w:marRight w:val="0"/>
      <w:marTop w:val="0"/>
      <w:marBottom w:val="0"/>
      <w:divBdr>
        <w:top w:val="none" w:sz="0" w:space="0" w:color="auto"/>
        <w:left w:val="none" w:sz="0" w:space="0" w:color="auto"/>
        <w:bottom w:val="none" w:sz="0" w:space="0" w:color="auto"/>
        <w:right w:val="none" w:sz="0" w:space="0" w:color="auto"/>
      </w:divBdr>
    </w:div>
    <w:div w:id="248854536">
      <w:bodyDiv w:val="1"/>
      <w:marLeft w:val="0"/>
      <w:marRight w:val="0"/>
      <w:marTop w:val="0"/>
      <w:marBottom w:val="0"/>
      <w:divBdr>
        <w:top w:val="none" w:sz="0" w:space="0" w:color="auto"/>
        <w:left w:val="none" w:sz="0" w:space="0" w:color="auto"/>
        <w:bottom w:val="none" w:sz="0" w:space="0" w:color="auto"/>
        <w:right w:val="none" w:sz="0" w:space="0" w:color="auto"/>
      </w:divBdr>
    </w:div>
    <w:div w:id="264272844">
      <w:bodyDiv w:val="1"/>
      <w:marLeft w:val="0"/>
      <w:marRight w:val="0"/>
      <w:marTop w:val="0"/>
      <w:marBottom w:val="0"/>
      <w:divBdr>
        <w:top w:val="none" w:sz="0" w:space="0" w:color="auto"/>
        <w:left w:val="none" w:sz="0" w:space="0" w:color="auto"/>
        <w:bottom w:val="none" w:sz="0" w:space="0" w:color="auto"/>
        <w:right w:val="none" w:sz="0" w:space="0" w:color="auto"/>
      </w:divBdr>
      <w:divsChild>
        <w:div w:id="1114062491">
          <w:marLeft w:val="0"/>
          <w:marRight w:val="0"/>
          <w:marTop w:val="0"/>
          <w:marBottom w:val="0"/>
          <w:divBdr>
            <w:top w:val="none" w:sz="0" w:space="0" w:color="auto"/>
            <w:left w:val="none" w:sz="0" w:space="0" w:color="auto"/>
            <w:bottom w:val="none" w:sz="0" w:space="0" w:color="auto"/>
            <w:right w:val="none" w:sz="0" w:space="0" w:color="auto"/>
          </w:divBdr>
          <w:divsChild>
            <w:div w:id="860437490">
              <w:marLeft w:val="0"/>
              <w:marRight w:val="0"/>
              <w:marTop w:val="0"/>
              <w:marBottom w:val="0"/>
              <w:divBdr>
                <w:top w:val="none" w:sz="0" w:space="0" w:color="auto"/>
                <w:left w:val="none" w:sz="0" w:space="0" w:color="auto"/>
                <w:bottom w:val="none" w:sz="0" w:space="0" w:color="auto"/>
                <w:right w:val="none" w:sz="0" w:space="0" w:color="auto"/>
              </w:divBdr>
              <w:divsChild>
                <w:div w:id="1646006745">
                  <w:marLeft w:val="0"/>
                  <w:marRight w:val="0"/>
                  <w:marTop w:val="0"/>
                  <w:marBottom w:val="0"/>
                  <w:divBdr>
                    <w:top w:val="none" w:sz="0" w:space="0" w:color="auto"/>
                    <w:left w:val="none" w:sz="0" w:space="0" w:color="auto"/>
                    <w:bottom w:val="none" w:sz="0" w:space="0" w:color="auto"/>
                    <w:right w:val="none" w:sz="0" w:space="0" w:color="auto"/>
                  </w:divBdr>
                  <w:divsChild>
                    <w:div w:id="1039353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7146805">
          <w:marLeft w:val="0"/>
          <w:marRight w:val="0"/>
          <w:marTop w:val="0"/>
          <w:marBottom w:val="0"/>
          <w:divBdr>
            <w:top w:val="none" w:sz="0" w:space="0" w:color="auto"/>
            <w:left w:val="none" w:sz="0" w:space="0" w:color="auto"/>
            <w:bottom w:val="none" w:sz="0" w:space="0" w:color="auto"/>
            <w:right w:val="none" w:sz="0" w:space="0" w:color="auto"/>
          </w:divBdr>
        </w:div>
      </w:divsChild>
    </w:div>
    <w:div w:id="269969287">
      <w:bodyDiv w:val="1"/>
      <w:marLeft w:val="0"/>
      <w:marRight w:val="0"/>
      <w:marTop w:val="0"/>
      <w:marBottom w:val="0"/>
      <w:divBdr>
        <w:top w:val="none" w:sz="0" w:space="0" w:color="auto"/>
        <w:left w:val="none" w:sz="0" w:space="0" w:color="auto"/>
        <w:bottom w:val="none" w:sz="0" w:space="0" w:color="auto"/>
        <w:right w:val="none" w:sz="0" w:space="0" w:color="auto"/>
      </w:divBdr>
    </w:div>
    <w:div w:id="280117455">
      <w:bodyDiv w:val="1"/>
      <w:marLeft w:val="0"/>
      <w:marRight w:val="0"/>
      <w:marTop w:val="0"/>
      <w:marBottom w:val="0"/>
      <w:divBdr>
        <w:top w:val="none" w:sz="0" w:space="0" w:color="auto"/>
        <w:left w:val="none" w:sz="0" w:space="0" w:color="auto"/>
        <w:bottom w:val="none" w:sz="0" w:space="0" w:color="auto"/>
        <w:right w:val="none" w:sz="0" w:space="0" w:color="auto"/>
      </w:divBdr>
    </w:div>
    <w:div w:id="287321272">
      <w:bodyDiv w:val="1"/>
      <w:marLeft w:val="0"/>
      <w:marRight w:val="0"/>
      <w:marTop w:val="0"/>
      <w:marBottom w:val="0"/>
      <w:divBdr>
        <w:top w:val="none" w:sz="0" w:space="0" w:color="auto"/>
        <w:left w:val="none" w:sz="0" w:space="0" w:color="auto"/>
        <w:bottom w:val="none" w:sz="0" w:space="0" w:color="auto"/>
        <w:right w:val="none" w:sz="0" w:space="0" w:color="auto"/>
      </w:divBdr>
      <w:divsChild>
        <w:div w:id="1398671766">
          <w:marLeft w:val="0"/>
          <w:marRight w:val="0"/>
          <w:marTop w:val="0"/>
          <w:marBottom w:val="0"/>
          <w:divBdr>
            <w:top w:val="none" w:sz="0" w:space="0" w:color="auto"/>
            <w:left w:val="none" w:sz="0" w:space="0" w:color="auto"/>
            <w:bottom w:val="none" w:sz="0" w:space="0" w:color="auto"/>
            <w:right w:val="none" w:sz="0" w:space="0" w:color="auto"/>
          </w:divBdr>
        </w:div>
        <w:div w:id="1415857858">
          <w:marLeft w:val="0"/>
          <w:marRight w:val="0"/>
          <w:marTop w:val="0"/>
          <w:marBottom w:val="0"/>
          <w:divBdr>
            <w:top w:val="none" w:sz="0" w:space="0" w:color="auto"/>
            <w:left w:val="none" w:sz="0" w:space="0" w:color="auto"/>
            <w:bottom w:val="none" w:sz="0" w:space="0" w:color="auto"/>
            <w:right w:val="none" w:sz="0" w:space="0" w:color="auto"/>
          </w:divBdr>
        </w:div>
      </w:divsChild>
    </w:div>
    <w:div w:id="288097282">
      <w:bodyDiv w:val="1"/>
      <w:marLeft w:val="0"/>
      <w:marRight w:val="0"/>
      <w:marTop w:val="0"/>
      <w:marBottom w:val="0"/>
      <w:divBdr>
        <w:top w:val="none" w:sz="0" w:space="0" w:color="auto"/>
        <w:left w:val="none" w:sz="0" w:space="0" w:color="auto"/>
        <w:bottom w:val="none" w:sz="0" w:space="0" w:color="auto"/>
        <w:right w:val="none" w:sz="0" w:space="0" w:color="auto"/>
      </w:divBdr>
      <w:divsChild>
        <w:div w:id="1012223729">
          <w:marLeft w:val="0"/>
          <w:marRight w:val="0"/>
          <w:marTop w:val="0"/>
          <w:marBottom w:val="0"/>
          <w:divBdr>
            <w:top w:val="none" w:sz="0" w:space="0" w:color="auto"/>
            <w:left w:val="none" w:sz="0" w:space="0" w:color="auto"/>
            <w:bottom w:val="none" w:sz="0" w:space="0" w:color="auto"/>
            <w:right w:val="none" w:sz="0" w:space="0" w:color="auto"/>
          </w:divBdr>
          <w:divsChild>
            <w:div w:id="228267515">
              <w:marLeft w:val="0"/>
              <w:marRight w:val="0"/>
              <w:marTop w:val="0"/>
              <w:marBottom w:val="0"/>
              <w:divBdr>
                <w:top w:val="none" w:sz="0" w:space="0" w:color="auto"/>
                <w:left w:val="none" w:sz="0" w:space="0" w:color="auto"/>
                <w:bottom w:val="none" w:sz="0" w:space="0" w:color="auto"/>
                <w:right w:val="none" w:sz="0" w:space="0" w:color="auto"/>
              </w:divBdr>
              <w:divsChild>
                <w:div w:id="922296055">
                  <w:marLeft w:val="0"/>
                  <w:marRight w:val="0"/>
                  <w:marTop w:val="0"/>
                  <w:marBottom w:val="0"/>
                  <w:divBdr>
                    <w:top w:val="none" w:sz="0" w:space="0" w:color="auto"/>
                    <w:left w:val="none" w:sz="0" w:space="0" w:color="auto"/>
                    <w:bottom w:val="none" w:sz="0" w:space="0" w:color="auto"/>
                    <w:right w:val="none" w:sz="0" w:space="0" w:color="auto"/>
                  </w:divBdr>
                  <w:divsChild>
                    <w:div w:id="1268738230">
                      <w:marLeft w:val="0"/>
                      <w:marRight w:val="0"/>
                      <w:marTop w:val="0"/>
                      <w:marBottom w:val="0"/>
                      <w:divBdr>
                        <w:top w:val="none" w:sz="0" w:space="0" w:color="auto"/>
                        <w:left w:val="none" w:sz="0" w:space="0" w:color="auto"/>
                        <w:bottom w:val="none" w:sz="0" w:space="0" w:color="auto"/>
                        <w:right w:val="none" w:sz="0" w:space="0" w:color="auto"/>
                      </w:divBdr>
                      <w:divsChild>
                        <w:div w:id="678888730">
                          <w:marLeft w:val="0"/>
                          <w:marRight w:val="0"/>
                          <w:marTop w:val="0"/>
                          <w:marBottom w:val="0"/>
                          <w:divBdr>
                            <w:top w:val="none" w:sz="0" w:space="0" w:color="auto"/>
                            <w:left w:val="none" w:sz="0" w:space="0" w:color="auto"/>
                            <w:bottom w:val="none" w:sz="0" w:space="0" w:color="auto"/>
                            <w:right w:val="none" w:sz="0" w:space="0" w:color="auto"/>
                          </w:divBdr>
                          <w:divsChild>
                            <w:div w:id="672076155">
                              <w:marLeft w:val="0"/>
                              <w:marRight w:val="0"/>
                              <w:marTop w:val="0"/>
                              <w:marBottom w:val="0"/>
                              <w:divBdr>
                                <w:top w:val="none" w:sz="0" w:space="0" w:color="auto"/>
                                <w:left w:val="none" w:sz="0" w:space="0" w:color="auto"/>
                                <w:bottom w:val="none" w:sz="0" w:space="0" w:color="auto"/>
                                <w:right w:val="none" w:sz="0" w:space="0" w:color="auto"/>
                              </w:divBdr>
                              <w:divsChild>
                                <w:div w:id="2069913544">
                                  <w:marLeft w:val="0"/>
                                  <w:marRight w:val="0"/>
                                  <w:marTop w:val="0"/>
                                  <w:marBottom w:val="0"/>
                                  <w:divBdr>
                                    <w:top w:val="none" w:sz="0" w:space="0" w:color="auto"/>
                                    <w:left w:val="none" w:sz="0" w:space="0" w:color="auto"/>
                                    <w:bottom w:val="none" w:sz="0" w:space="0" w:color="auto"/>
                                    <w:right w:val="none" w:sz="0" w:space="0" w:color="auto"/>
                                  </w:divBdr>
                                  <w:divsChild>
                                    <w:div w:id="1869175617">
                                      <w:marLeft w:val="0"/>
                                      <w:marRight w:val="0"/>
                                      <w:marTop w:val="0"/>
                                      <w:marBottom w:val="0"/>
                                      <w:divBdr>
                                        <w:top w:val="none" w:sz="0" w:space="0" w:color="auto"/>
                                        <w:left w:val="none" w:sz="0" w:space="0" w:color="auto"/>
                                        <w:bottom w:val="none" w:sz="0" w:space="0" w:color="auto"/>
                                        <w:right w:val="none" w:sz="0" w:space="0" w:color="auto"/>
                                      </w:divBdr>
                                      <w:divsChild>
                                        <w:div w:id="1338579983">
                                          <w:marLeft w:val="0"/>
                                          <w:marRight w:val="0"/>
                                          <w:marTop w:val="0"/>
                                          <w:marBottom w:val="0"/>
                                          <w:divBdr>
                                            <w:top w:val="none" w:sz="0" w:space="0" w:color="auto"/>
                                            <w:left w:val="none" w:sz="0" w:space="0" w:color="auto"/>
                                            <w:bottom w:val="none" w:sz="0" w:space="0" w:color="auto"/>
                                            <w:right w:val="none" w:sz="0" w:space="0" w:color="auto"/>
                                          </w:divBdr>
                                          <w:divsChild>
                                            <w:div w:id="814495143">
                                              <w:marLeft w:val="0"/>
                                              <w:marRight w:val="0"/>
                                              <w:marTop w:val="0"/>
                                              <w:marBottom w:val="0"/>
                                              <w:divBdr>
                                                <w:top w:val="none" w:sz="0" w:space="0" w:color="auto"/>
                                                <w:left w:val="none" w:sz="0" w:space="0" w:color="auto"/>
                                                <w:bottom w:val="none" w:sz="0" w:space="0" w:color="auto"/>
                                                <w:right w:val="none" w:sz="0" w:space="0" w:color="auto"/>
                                              </w:divBdr>
                                              <w:divsChild>
                                                <w:div w:id="1003969987">
                                                  <w:marLeft w:val="0"/>
                                                  <w:marRight w:val="0"/>
                                                  <w:marTop w:val="0"/>
                                                  <w:marBottom w:val="0"/>
                                                  <w:divBdr>
                                                    <w:top w:val="none" w:sz="0" w:space="0" w:color="auto"/>
                                                    <w:left w:val="none" w:sz="0" w:space="0" w:color="auto"/>
                                                    <w:bottom w:val="none" w:sz="0" w:space="0" w:color="auto"/>
                                                    <w:right w:val="none" w:sz="0" w:space="0" w:color="auto"/>
                                                  </w:divBdr>
                                                  <w:divsChild>
                                                    <w:div w:id="1417363102">
                                                      <w:marLeft w:val="0"/>
                                                      <w:marRight w:val="0"/>
                                                      <w:marTop w:val="0"/>
                                                      <w:marBottom w:val="0"/>
                                                      <w:divBdr>
                                                        <w:top w:val="none" w:sz="0" w:space="0" w:color="auto"/>
                                                        <w:left w:val="none" w:sz="0" w:space="0" w:color="auto"/>
                                                        <w:bottom w:val="none" w:sz="0" w:space="0" w:color="auto"/>
                                                        <w:right w:val="none" w:sz="0" w:space="0" w:color="auto"/>
                                                      </w:divBdr>
                                                      <w:divsChild>
                                                        <w:div w:id="827790426">
                                                          <w:marLeft w:val="0"/>
                                                          <w:marRight w:val="0"/>
                                                          <w:marTop w:val="0"/>
                                                          <w:marBottom w:val="0"/>
                                                          <w:divBdr>
                                                            <w:top w:val="none" w:sz="0" w:space="0" w:color="auto"/>
                                                            <w:left w:val="none" w:sz="0" w:space="0" w:color="auto"/>
                                                            <w:bottom w:val="none" w:sz="0" w:space="0" w:color="auto"/>
                                                            <w:right w:val="none" w:sz="0" w:space="0" w:color="auto"/>
                                                          </w:divBdr>
                                                          <w:divsChild>
                                                            <w:div w:id="806361221">
                                                              <w:marLeft w:val="0"/>
                                                              <w:marRight w:val="0"/>
                                                              <w:marTop w:val="0"/>
                                                              <w:marBottom w:val="0"/>
                                                              <w:divBdr>
                                                                <w:top w:val="none" w:sz="0" w:space="0" w:color="auto"/>
                                                                <w:left w:val="none" w:sz="0" w:space="0" w:color="auto"/>
                                                                <w:bottom w:val="none" w:sz="0" w:space="0" w:color="auto"/>
                                                                <w:right w:val="none" w:sz="0" w:space="0" w:color="auto"/>
                                                              </w:divBdr>
                                                              <w:divsChild>
                                                                <w:div w:id="211694050">
                                                                  <w:marLeft w:val="0"/>
                                                                  <w:marRight w:val="0"/>
                                                                  <w:marTop w:val="0"/>
                                                                  <w:marBottom w:val="0"/>
                                                                  <w:divBdr>
                                                                    <w:top w:val="none" w:sz="0" w:space="0" w:color="auto"/>
                                                                    <w:left w:val="none" w:sz="0" w:space="0" w:color="auto"/>
                                                                    <w:bottom w:val="none" w:sz="0" w:space="0" w:color="auto"/>
                                                                    <w:right w:val="none" w:sz="0" w:space="0" w:color="auto"/>
                                                                  </w:divBdr>
                                                                  <w:divsChild>
                                                                    <w:div w:id="115869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22004141">
                                          <w:marLeft w:val="0"/>
                                          <w:marRight w:val="0"/>
                                          <w:marTop w:val="0"/>
                                          <w:marBottom w:val="0"/>
                                          <w:divBdr>
                                            <w:top w:val="none" w:sz="0" w:space="0" w:color="auto"/>
                                            <w:left w:val="none" w:sz="0" w:space="0" w:color="auto"/>
                                            <w:bottom w:val="none" w:sz="0" w:space="0" w:color="auto"/>
                                            <w:right w:val="none" w:sz="0" w:space="0" w:color="auto"/>
                                          </w:divBdr>
                                          <w:divsChild>
                                            <w:div w:id="2065523639">
                                              <w:marLeft w:val="0"/>
                                              <w:marRight w:val="0"/>
                                              <w:marTop w:val="0"/>
                                              <w:marBottom w:val="0"/>
                                              <w:divBdr>
                                                <w:top w:val="none" w:sz="0" w:space="0" w:color="auto"/>
                                                <w:left w:val="none" w:sz="0" w:space="0" w:color="auto"/>
                                                <w:bottom w:val="none" w:sz="0" w:space="0" w:color="auto"/>
                                                <w:right w:val="none" w:sz="0" w:space="0" w:color="auto"/>
                                              </w:divBdr>
                                              <w:divsChild>
                                                <w:div w:id="2068873095">
                                                  <w:marLeft w:val="0"/>
                                                  <w:marRight w:val="0"/>
                                                  <w:marTop w:val="0"/>
                                                  <w:marBottom w:val="0"/>
                                                  <w:divBdr>
                                                    <w:top w:val="none" w:sz="0" w:space="0" w:color="auto"/>
                                                    <w:left w:val="none" w:sz="0" w:space="0" w:color="auto"/>
                                                    <w:bottom w:val="none" w:sz="0" w:space="0" w:color="auto"/>
                                                    <w:right w:val="none" w:sz="0" w:space="0" w:color="auto"/>
                                                  </w:divBdr>
                                                  <w:divsChild>
                                                    <w:div w:id="1227760709">
                                                      <w:marLeft w:val="0"/>
                                                      <w:marRight w:val="0"/>
                                                      <w:marTop w:val="0"/>
                                                      <w:marBottom w:val="0"/>
                                                      <w:divBdr>
                                                        <w:top w:val="none" w:sz="0" w:space="0" w:color="auto"/>
                                                        <w:left w:val="none" w:sz="0" w:space="0" w:color="auto"/>
                                                        <w:bottom w:val="none" w:sz="0" w:space="0" w:color="auto"/>
                                                        <w:right w:val="none" w:sz="0" w:space="0" w:color="auto"/>
                                                      </w:divBdr>
                                                      <w:divsChild>
                                                        <w:div w:id="760220985">
                                                          <w:marLeft w:val="0"/>
                                                          <w:marRight w:val="0"/>
                                                          <w:marTop w:val="0"/>
                                                          <w:marBottom w:val="0"/>
                                                          <w:divBdr>
                                                            <w:top w:val="none" w:sz="0" w:space="0" w:color="auto"/>
                                                            <w:left w:val="none" w:sz="0" w:space="0" w:color="auto"/>
                                                            <w:bottom w:val="none" w:sz="0" w:space="0" w:color="auto"/>
                                                            <w:right w:val="none" w:sz="0" w:space="0" w:color="auto"/>
                                                          </w:divBdr>
                                                          <w:divsChild>
                                                            <w:div w:id="685836690">
                                                              <w:marLeft w:val="0"/>
                                                              <w:marRight w:val="0"/>
                                                              <w:marTop w:val="0"/>
                                                              <w:marBottom w:val="0"/>
                                                              <w:divBdr>
                                                                <w:top w:val="none" w:sz="0" w:space="0" w:color="auto"/>
                                                                <w:left w:val="none" w:sz="0" w:space="0" w:color="auto"/>
                                                                <w:bottom w:val="none" w:sz="0" w:space="0" w:color="auto"/>
                                                                <w:right w:val="none" w:sz="0" w:space="0" w:color="auto"/>
                                                              </w:divBdr>
                                                              <w:divsChild>
                                                                <w:div w:id="901139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289674562">
      <w:bodyDiv w:val="1"/>
      <w:marLeft w:val="0"/>
      <w:marRight w:val="0"/>
      <w:marTop w:val="0"/>
      <w:marBottom w:val="0"/>
      <w:divBdr>
        <w:top w:val="none" w:sz="0" w:space="0" w:color="auto"/>
        <w:left w:val="none" w:sz="0" w:space="0" w:color="auto"/>
        <w:bottom w:val="none" w:sz="0" w:space="0" w:color="auto"/>
        <w:right w:val="none" w:sz="0" w:space="0" w:color="auto"/>
      </w:divBdr>
    </w:div>
    <w:div w:id="296490587">
      <w:bodyDiv w:val="1"/>
      <w:marLeft w:val="0"/>
      <w:marRight w:val="0"/>
      <w:marTop w:val="0"/>
      <w:marBottom w:val="0"/>
      <w:divBdr>
        <w:top w:val="none" w:sz="0" w:space="0" w:color="auto"/>
        <w:left w:val="none" w:sz="0" w:space="0" w:color="auto"/>
        <w:bottom w:val="none" w:sz="0" w:space="0" w:color="auto"/>
        <w:right w:val="none" w:sz="0" w:space="0" w:color="auto"/>
      </w:divBdr>
    </w:div>
    <w:div w:id="301929809">
      <w:bodyDiv w:val="1"/>
      <w:marLeft w:val="0"/>
      <w:marRight w:val="0"/>
      <w:marTop w:val="0"/>
      <w:marBottom w:val="0"/>
      <w:divBdr>
        <w:top w:val="none" w:sz="0" w:space="0" w:color="auto"/>
        <w:left w:val="none" w:sz="0" w:space="0" w:color="auto"/>
        <w:bottom w:val="none" w:sz="0" w:space="0" w:color="auto"/>
        <w:right w:val="none" w:sz="0" w:space="0" w:color="auto"/>
      </w:divBdr>
    </w:div>
    <w:div w:id="316881292">
      <w:bodyDiv w:val="1"/>
      <w:marLeft w:val="0"/>
      <w:marRight w:val="0"/>
      <w:marTop w:val="0"/>
      <w:marBottom w:val="0"/>
      <w:divBdr>
        <w:top w:val="none" w:sz="0" w:space="0" w:color="auto"/>
        <w:left w:val="none" w:sz="0" w:space="0" w:color="auto"/>
        <w:bottom w:val="none" w:sz="0" w:space="0" w:color="auto"/>
        <w:right w:val="none" w:sz="0" w:space="0" w:color="auto"/>
      </w:divBdr>
    </w:div>
    <w:div w:id="320744668">
      <w:bodyDiv w:val="1"/>
      <w:marLeft w:val="0"/>
      <w:marRight w:val="0"/>
      <w:marTop w:val="0"/>
      <w:marBottom w:val="0"/>
      <w:divBdr>
        <w:top w:val="none" w:sz="0" w:space="0" w:color="auto"/>
        <w:left w:val="none" w:sz="0" w:space="0" w:color="auto"/>
        <w:bottom w:val="none" w:sz="0" w:space="0" w:color="auto"/>
        <w:right w:val="none" w:sz="0" w:space="0" w:color="auto"/>
      </w:divBdr>
    </w:div>
    <w:div w:id="330836232">
      <w:bodyDiv w:val="1"/>
      <w:marLeft w:val="0"/>
      <w:marRight w:val="0"/>
      <w:marTop w:val="0"/>
      <w:marBottom w:val="0"/>
      <w:divBdr>
        <w:top w:val="none" w:sz="0" w:space="0" w:color="auto"/>
        <w:left w:val="none" w:sz="0" w:space="0" w:color="auto"/>
        <w:bottom w:val="none" w:sz="0" w:space="0" w:color="auto"/>
        <w:right w:val="none" w:sz="0" w:space="0" w:color="auto"/>
      </w:divBdr>
    </w:div>
    <w:div w:id="333993693">
      <w:bodyDiv w:val="1"/>
      <w:marLeft w:val="0"/>
      <w:marRight w:val="0"/>
      <w:marTop w:val="0"/>
      <w:marBottom w:val="0"/>
      <w:divBdr>
        <w:top w:val="none" w:sz="0" w:space="0" w:color="auto"/>
        <w:left w:val="none" w:sz="0" w:space="0" w:color="auto"/>
        <w:bottom w:val="none" w:sz="0" w:space="0" w:color="auto"/>
        <w:right w:val="none" w:sz="0" w:space="0" w:color="auto"/>
      </w:divBdr>
    </w:div>
    <w:div w:id="338771760">
      <w:bodyDiv w:val="1"/>
      <w:marLeft w:val="0"/>
      <w:marRight w:val="0"/>
      <w:marTop w:val="0"/>
      <w:marBottom w:val="0"/>
      <w:divBdr>
        <w:top w:val="none" w:sz="0" w:space="0" w:color="auto"/>
        <w:left w:val="none" w:sz="0" w:space="0" w:color="auto"/>
        <w:bottom w:val="none" w:sz="0" w:space="0" w:color="auto"/>
        <w:right w:val="none" w:sz="0" w:space="0" w:color="auto"/>
      </w:divBdr>
    </w:div>
    <w:div w:id="353699938">
      <w:bodyDiv w:val="1"/>
      <w:marLeft w:val="0"/>
      <w:marRight w:val="0"/>
      <w:marTop w:val="0"/>
      <w:marBottom w:val="0"/>
      <w:divBdr>
        <w:top w:val="none" w:sz="0" w:space="0" w:color="auto"/>
        <w:left w:val="none" w:sz="0" w:space="0" w:color="auto"/>
        <w:bottom w:val="none" w:sz="0" w:space="0" w:color="auto"/>
        <w:right w:val="none" w:sz="0" w:space="0" w:color="auto"/>
      </w:divBdr>
    </w:div>
    <w:div w:id="358237391">
      <w:bodyDiv w:val="1"/>
      <w:marLeft w:val="0"/>
      <w:marRight w:val="0"/>
      <w:marTop w:val="0"/>
      <w:marBottom w:val="0"/>
      <w:divBdr>
        <w:top w:val="none" w:sz="0" w:space="0" w:color="auto"/>
        <w:left w:val="none" w:sz="0" w:space="0" w:color="auto"/>
        <w:bottom w:val="none" w:sz="0" w:space="0" w:color="auto"/>
        <w:right w:val="none" w:sz="0" w:space="0" w:color="auto"/>
      </w:divBdr>
    </w:div>
    <w:div w:id="382488981">
      <w:bodyDiv w:val="1"/>
      <w:marLeft w:val="0"/>
      <w:marRight w:val="0"/>
      <w:marTop w:val="0"/>
      <w:marBottom w:val="0"/>
      <w:divBdr>
        <w:top w:val="none" w:sz="0" w:space="0" w:color="auto"/>
        <w:left w:val="none" w:sz="0" w:space="0" w:color="auto"/>
        <w:bottom w:val="none" w:sz="0" w:space="0" w:color="auto"/>
        <w:right w:val="none" w:sz="0" w:space="0" w:color="auto"/>
      </w:divBdr>
    </w:div>
    <w:div w:id="401677001">
      <w:bodyDiv w:val="1"/>
      <w:marLeft w:val="0"/>
      <w:marRight w:val="0"/>
      <w:marTop w:val="0"/>
      <w:marBottom w:val="0"/>
      <w:divBdr>
        <w:top w:val="none" w:sz="0" w:space="0" w:color="auto"/>
        <w:left w:val="none" w:sz="0" w:space="0" w:color="auto"/>
        <w:bottom w:val="none" w:sz="0" w:space="0" w:color="auto"/>
        <w:right w:val="none" w:sz="0" w:space="0" w:color="auto"/>
      </w:divBdr>
    </w:div>
    <w:div w:id="403649767">
      <w:bodyDiv w:val="1"/>
      <w:marLeft w:val="0"/>
      <w:marRight w:val="0"/>
      <w:marTop w:val="0"/>
      <w:marBottom w:val="0"/>
      <w:divBdr>
        <w:top w:val="none" w:sz="0" w:space="0" w:color="auto"/>
        <w:left w:val="none" w:sz="0" w:space="0" w:color="auto"/>
        <w:bottom w:val="none" w:sz="0" w:space="0" w:color="auto"/>
        <w:right w:val="none" w:sz="0" w:space="0" w:color="auto"/>
      </w:divBdr>
      <w:divsChild>
        <w:div w:id="96141399">
          <w:marLeft w:val="0"/>
          <w:marRight w:val="0"/>
          <w:marTop w:val="0"/>
          <w:marBottom w:val="0"/>
          <w:divBdr>
            <w:top w:val="none" w:sz="0" w:space="0" w:color="auto"/>
            <w:left w:val="none" w:sz="0" w:space="0" w:color="auto"/>
            <w:bottom w:val="none" w:sz="0" w:space="0" w:color="auto"/>
            <w:right w:val="none" w:sz="0" w:space="0" w:color="auto"/>
          </w:divBdr>
        </w:div>
      </w:divsChild>
    </w:div>
    <w:div w:id="407532017">
      <w:bodyDiv w:val="1"/>
      <w:marLeft w:val="0"/>
      <w:marRight w:val="0"/>
      <w:marTop w:val="0"/>
      <w:marBottom w:val="0"/>
      <w:divBdr>
        <w:top w:val="none" w:sz="0" w:space="0" w:color="auto"/>
        <w:left w:val="none" w:sz="0" w:space="0" w:color="auto"/>
        <w:bottom w:val="none" w:sz="0" w:space="0" w:color="auto"/>
        <w:right w:val="none" w:sz="0" w:space="0" w:color="auto"/>
      </w:divBdr>
    </w:div>
    <w:div w:id="426000994">
      <w:bodyDiv w:val="1"/>
      <w:marLeft w:val="0"/>
      <w:marRight w:val="0"/>
      <w:marTop w:val="0"/>
      <w:marBottom w:val="0"/>
      <w:divBdr>
        <w:top w:val="none" w:sz="0" w:space="0" w:color="auto"/>
        <w:left w:val="none" w:sz="0" w:space="0" w:color="auto"/>
        <w:bottom w:val="none" w:sz="0" w:space="0" w:color="auto"/>
        <w:right w:val="none" w:sz="0" w:space="0" w:color="auto"/>
      </w:divBdr>
    </w:div>
    <w:div w:id="433407550">
      <w:bodyDiv w:val="1"/>
      <w:marLeft w:val="0"/>
      <w:marRight w:val="0"/>
      <w:marTop w:val="0"/>
      <w:marBottom w:val="0"/>
      <w:divBdr>
        <w:top w:val="none" w:sz="0" w:space="0" w:color="auto"/>
        <w:left w:val="none" w:sz="0" w:space="0" w:color="auto"/>
        <w:bottom w:val="none" w:sz="0" w:space="0" w:color="auto"/>
        <w:right w:val="none" w:sz="0" w:space="0" w:color="auto"/>
      </w:divBdr>
    </w:div>
    <w:div w:id="438184358">
      <w:bodyDiv w:val="1"/>
      <w:marLeft w:val="0"/>
      <w:marRight w:val="0"/>
      <w:marTop w:val="0"/>
      <w:marBottom w:val="0"/>
      <w:divBdr>
        <w:top w:val="none" w:sz="0" w:space="0" w:color="auto"/>
        <w:left w:val="none" w:sz="0" w:space="0" w:color="auto"/>
        <w:bottom w:val="none" w:sz="0" w:space="0" w:color="auto"/>
        <w:right w:val="none" w:sz="0" w:space="0" w:color="auto"/>
      </w:divBdr>
      <w:divsChild>
        <w:div w:id="60256281">
          <w:marLeft w:val="0"/>
          <w:marRight w:val="0"/>
          <w:marTop w:val="0"/>
          <w:marBottom w:val="0"/>
          <w:divBdr>
            <w:top w:val="none" w:sz="0" w:space="0" w:color="auto"/>
            <w:left w:val="none" w:sz="0" w:space="0" w:color="auto"/>
            <w:bottom w:val="none" w:sz="0" w:space="0" w:color="auto"/>
            <w:right w:val="none" w:sz="0" w:space="0" w:color="auto"/>
          </w:divBdr>
        </w:div>
        <w:div w:id="451093644">
          <w:marLeft w:val="0"/>
          <w:marRight w:val="0"/>
          <w:marTop w:val="0"/>
          <w:marBottom w:val="0"/>
          <w:divBdr>
            <w:top w:val="none" w:sz="0" w:space="0" w:color="auto"/>
            <w:left w:val="none" w:sz="0" w:space="0" w:color="auto"/>
            <w:bottom w:val="none" w:sz="0" w:space="0" w:color="auto"/>
            <w:right w:val="none" w:sz="0" w:space="0" w:color="auto"/>
          </w:divBdr>
        </w:div>
      </w:divsChild>
    </w:div>
    <w:div w:id="455761662">
      <w:bodyDiv w:val="1"/>
      <w:marLeft w:val="0"/>
      <w:marRight w:val="0"/>
      <w:marTop w:val="0"/>
      <w:marBottom w:val="0"/>
      <w:divBdr>
        <w:top w:val="none" w:sz="0" w:space="0" w:color="auto"/>
        <w:left w:val="none" w:sz="0" w:space="0" w:color="auto"/>
        <w:bottom w:val="none" w:sz="0" w:space="0" w:color="auto"/>
        <w:right w:val="none" w:sz="0" w:space="0" w:color="auto"/>
      </w:divBdr>
    </w:div>
    <w:div w:id="475685734">
      <w:bodyDiv w:val="1"/>
      <w:marLeft w:val="0"/>
      <w:marRight w:val="0"/>
      <w:marTop w:val="0"/>
      <w:marBottom w:val="0"/>
      <w:divBdr>
        <w:top w:val="none" w:sz="0" w:space="0" w:color="auto"/>
        <w:left w:val="none" w:sz="0" w:space="0" w:color="auto"/>
        <w:bottom w:val="none" w:sz="0" w:space="0" w:color="auto"/>
        <w:right w:val="none" w:sz="0" w:space="0" w:color="auto"/>
      </w:divBdr>
    </w:div>
    <w:div w:id="481428915">
      <w:bodyDiv w:val="1"/>
      <w:marLeft w:val="0"/>
      <w:marRight w:val="0"/>
      <w:marTop w:val="0"/>
      <w:marBottom w:val="0"/>
      <w:divBdr>
        <w:top w:val="none" w:sz="0" w:space="0" w:color="auto"/>
        <w:left w:val="none" w:sz="0" w:space="0" w:color="auto"/>
        <w:bottom w:val="none" w:sz="0" w:space="0" w:color="auto"/>
        <w:right w:val="none" w:sz="0" w:space="0" w:color="auto"/>
      </w:divBdr>
    </w:div>
    <w:div w:id="525560668">
      <w:bodyDiv w:val="1"/>
      <w:marLeft w:val="0"/>
      <w:marRight w:val="0"/>
      <w:marTop w:val="0"/>
      <w:marBottom w:val="0"/>
      <w:divBdr>
        <w:top w:val="none" w:sz="0" w:space="0" w:color="auto"/>
        <w:left w:val="none" w:sz="0" w:space="0" w:color="auto"/>
        <w:bottom w:val="none" w:sz="0" w:space="0" w:color="auto"/>
        <w:right w:val="none" w:sz="0" w:space="0" w:color="auto"/>
      </w:divBdr>
    </w:div>
    <w:div w:id="534730397">
      <w:bodyDiv w:val="1"/>
      <w:marLeft w:val="0"/>
      <w:marRight w:val="0"/>
      <w:marTop w:val="0"/>
      <w:marBottom w:val="0"/>
      <w:divBdr>
        <w:top w:val="none" w:sz="0" w:space="0" w:color="auto"/>
        <w:left w:val="none" w:sz="0" w:space="0" w:color="auto"/>
        <w:bottom w:val="none" w:sz="0" w:space="0" w:color="auto"/>
        <w:right w:val="none" w:sz="0" w:space="0" w:color="auto"/>
      </w:divBdr>
    </w:div>
    <w:div w:id="561136043">
      <w:bodyDiv w:val="1"/>
      <w:marLeft w:val="0"/>
      <w:marRight w:val="0"/>
      <w:marTop w:val="0"/>
      <w:marBottom w:val="0"/>
      <w:divBdr>
        <w:top w:val="none" w:sz="0" w:space="0" w:color="auto"/>
        <w:left w:val="none" w:sz="0" w:space="0" w:color="auto"/>
        <w:bottom w:val="none" w:sz="0" w:space="0" w:color="auto"/>
        <w:right w:val="none" w:sz="0" w:space="0" w:color="auto"/>
      </w:divBdr>
    </w:div>
    <w:div w:id="599988930">
      <w:bodyDiv w:val="1"/>
      <w:marLeft w:val="0"/>
      <w:marRight w:val="0"/>
      <w:marTop w:val="0"/>
      <w:marBottom w:val="0"/>
      <w:divBdr>
        <w:top w:val="none" w:sz="0" w:space="0" w:color="auto"/>
        <w:left w:val="none" w:sz="0" w:space="0" w:color="auto"/>
        <w:bottom w:val="none" w:sz="0" w:space="0" w:color="auto"/>
        <w:right w:val="none" w:sz="0" w:space="0" w:color="auto"/>
      </w:divBdr>
    </w:div>
    <w:div w:id="607348697">
      <w:bodyDiv w:val="1"/>
      <w:marLeft w:val="0"/>
      <w:marRight w:val="0"/>
      <w:marTop w:val="0"/>
      <w:marBottom w:val="0"/>
      <w:divBdr>
        <w:top w:val="none" w:sz="0" w:space="0" w:color="auto"/>
        <w:left w:val="none" w:sz="0" w:space="0" w:color="auto"/>
        <w:bottom w:val="none" w:sz="0" w:space="0" w:color="auto"/>
        <w:right w:val="none" w:sz="0" w:space="0" w:color="auto"/>
      </w:divBdr>
    </w:div>
    <w:div w:id="623082026">
      <w:bodyDiv w:val="1"/>
      <w:marLeft w:val="0"/>
      <w:marRight w:val="0"/>
      <w:marTop w:val="0"/>
      <w:marBottom w:val="0"/>
      <w:divBdr>
        <w:top w:val="none" w:sz="0" w:space="0" w:color="auto"/>
        <w:left w:val="none" w:sz="0" w:space="0" w:color="auto"/>
        <w:bottom w:val="none" w:sz="0" w:space="0" w:color="auto"/>
        <w:right w:val="none" w:sz="0" w:space="0" w:color="auto"/>
      </w:divBdr>
    </w:div>
    <w:div w:id="623345377">
      <w:bodyDiv w:val="1"/>
      <w:marLeft w:val="0"/>
      <w:marRight w:val="0"/>
      <w:marTop w:val="0"/>
      <w:marBottom w:val="0"/>
      <w:divBdr>
        <w:top w:val="none" w:sz="0" w:space="0" w:color="auto"/>
        <w:left w:val="none" w:sz="0" w:space="0" w:color="auto"/>
        <w:bottom w:val="none" w:sz="0" w:space="0" w:color="auto"/>
        <w:right w:val="none" w:sz="0" w:space="0" w:color="auto"/>
      </w:divBdr>
    </w:div>
    <w:div w:id="623509808">
      <w:bodyDiv w:val="1"/>
      <w:marLeft w:val="0"/>
      <w:marRight w:val="0"/>
      <w:marTop w:val="0"/>
      <w:marBottom w:val="0"/>
      <w:divBdr>
        <w:top w:val="none" w:sz="0" w:space="0" w:color="auto"/>
        <w:left w:val="none" w:sz="0" w:space="0" w:color="auto"/>
        <w:bottom w:val="none" w:sz="0" w:space="0" w:color="auto"/>
        <w:right w:val="none" w:sz="0" w:space="0" w:color="auto"/>
      </w:divBdr>
      <w:divsChild>
        <w:div w:id="819543265">
          <w:marLeft w:val="0"/>
          <w:marRight w:val="0"/>
          <w:marTop w:val="0"/>
          <w:marBottom w:val="0"/>
          <w:divBdr>
            <w:top w:val="none" w:sz="0" w:space="0" w:color="auto"/>
            <w:left w:val="none" w:sz="0" w:space="0" w:color="auto"/>
            <w:bottom w:val="none" w:sz="0" w:space="0" w:color="auto"/>
            <w:right w:val="none" w:sz="0" w:space="0" w:color="auto"/>
          </w:divBdr>
        </w:div>
        <w:div w:id="2136561521">
          <w:marLeft w:val="0"/>
          <w:marRight w:val="0"/>
          <w:marTop w:val="0"/>
          <w:marBottom w:val="0"/>
          <w:divBdr>
            <w:top w:val="none" w:sz="0" w:space="0" w:color="auto"/>
            <w:left w:val="none" w:sz="0" w:space="0" w:color="auto"/>
            <w:bottom w:val="none" w:sz="0" w:space="0" w:color="auto"/>
            <w:right w:val="none" w:sz="0" w:space="0" w:color="auto"/>
          </w:divBdr>
          <w:divsChild>
            <w:div w:id="1501844983">
              <w:marLeft w:val="0"/>
              <w:marRight w:val="0"/>
              <w:marTop w:val="0"/>
              <w:marBottom w:val="0"/>
              <w:divBdr>
                <w:top w:val="none" w:sz="0" w:space="0" w:color="auto"/>
                <w:left w:val="none" w:sz="0" w:space="0" w:color="auto"/>
                <w:bottom w:val="none" w:sz="0" w:space="0" w:color="auto"/>
                <w:right w:val="none" w:sz="0" w:space="0" w:color="auto"/>
              </w:divBdr>
              <w:divsChild>
                <w:div w:id="678236584">
                  <w:marLeft w:val="0"/>
                  <w:marRight w:val="0"/>
                  <w:marTop w:val="0"/>
                  <w:marBottom w:val="0"/>
                  <w:divBdr>
                    <w:top w:val="none" w:sz="0" w:space="0" w:color="auto"/>
                    <w:left w:val="none" w:sz="0" w:space="0" w:color="auto"/>
                    <w:bottom w:val="none" w:sz="0" w:space="0" w:color="auto"/>
                    <w:right w:val="none" w:sz="0" w:space="0" w:color="auto"/>
                  </w:divBdr>
                  <w:divsChild>
                    <w:div w:id="996609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9269133">
      <w:bodyDiv w:val="1"/>
      <w:marLeft w:val="0"/>
      <w:marRight w:val="0"/>
      <w:marTop w:val="0"/>
      <w:marBottom w:val="0"/>
      <w:divBdr>
        <w:top w:val="none" w:sz="0" w:space="0" w:color="auto"/>
        <w:left w:val="none" w:sz="0" w:space="0" w:color="auto"/>
        <w:bottom w:val="none" w:sz="0" w:space="0" w:color="auto"/>
        <w:right w:val="none" w:sz="0" w:space="0" w:color="auto"/>
      </w:divBdr>
    </w:div>
    <w:div w:id="695540000">
      <w:bodyDiv w:val="1"/>
      <w:marLeft w:val="0"/>
      <w:marRight w:val="0"/>
      <w:marTop w:val="0"/>
      <w:marBottom w:val="0"/>
      <w:divBdr>
        <w:top w:val="none" w:sz="0" w:space="0" w:color="auto"/>
        <w:left w:val="none" w:sz="0" w:space="0" w:color="auto"/>
        <w:bottom w:val="none" w:sz="0" w:space="0" w:color="auto"/>
        <w:right w:val="none" w:sz="0" w:space="0" w:color="auto"/>
      </w:divBdr>
    </w:div>
    <w:div w:id="702095351">
      <w:bodyDiv w:val="1"/>
      <w:marLeft w:val="0"/>
      <w:marRight w:val="0"/>
      <w:marTop w:val="0"/>
      <w:marBottom w:val="0"/>
      <w:divBdr>
        <w:top w:val="none" w:sz="0" w:space="0" w:color="auto"/>
        <w:left w:val="none" w:sz="0" w:space="0" w:color="auto"/>
        <w:bottom w:val="none" w:sz="0" w:space="0" w:color="auto"/>
        <w:right w:val="none" w:sz="0" w:space="0" w:color="auto"/>
      </w:divBdr>
    </w:div>
    <w:div w:id="713700062">
      <w:bodyDiv w:val="1"/>
      <w:marLeft w:val="0"/>
      <w:marRight w:val="0"/>
      <w:marTop w:val="0"/>
      <w:marBottom w:val="0"/>
      <w:divBdr>
        <w:top w:val="none" w:sz="0" w:space="0" w:color="auto"/>
        <w:left w:val="none" w:sz="0" w:space="0" w:color="auto"/>
        <w:bottom w:val="none" w:sz="0" w:space="0" w:color="auto"/>
        <w:right w:val="none" w:sz="0" w:space="0" w:color="auto"/>
      </w:divBdr>
    </w:div>
    <w:div w:id="723875126">
      <w:bodyDiv w:val="1"/>
      <w:marLeft w:val="0"/>
      <w:marRight w:val="0"/>
      <w:marTop w:val="0"/>
      <w:marBottom w:val="0"/>
      <w:divBdr>
        <w:top w:val="none" w:sz="0" w:space="0" w:color="auto"/>
        <w:left w:val="none" w:sz="0" w:space="0" w:color="auto"/>
        <w:bottom w:val="none" w:sz="0" w:space="0" w:color="auto"/>
        <w:right w:val="none" w:sz="0" w:space="0" w:color="auto"/>
      </w:divBdr>
    </w:div>
    <w:div w:id="736704451">
      <w:bodyDiv w:val="1"/>
      <w:marLeft w:val="0"/>
      <w:marRight w:val="0"/>
      <w:marTop w:val="0"/>
      <w:marBottom w:val="0"/>
      <w:divBdr>
        <w:top w:val="none" w:sz="0" w:space="0" w:color="auto"/>
        <w:left w:val="none" w:sz="0" w:space="0" w:color="auto"/>
        <w:bottom w:val="none" w:sz="0" w:space="0" w:color="auto"/>
        <w:right w:val="none" w:sz="0" w:space="0" w:color="auto"/>
      </w:divBdr>
    </w:div>
    <w:div w:id="757680682">
      <w:bodyDiv w:val="1"/>
      <w:marLeft w:val="0"/>
      <w:marRight w:val="0"/>
      <w:marTop w:val="0"/>
      <w:marBottom w:val="0"/>
      <w:divBdr>
        <w:top w:val="none" w:sz="0" w:space="0" w:color="auto"/>
        <w:left w:val="none" w:sz="0" w:space="0" w:color="auto"/>
        <w:bottom w:val="none" w:sz="0" w:space="0" w:color="auto"/>
        <w:right w:val="none" w:sz="0" w:space="0" w:color="auto"/>
      </w:divBdr>
    </w:div>
    <w:div w:id="767190438">
      <w:bodyDiv w:val="1"/>
      <w:marLeft w:val="0"/>
      <w:marRight w:val="0"/>
      <w:marTop w:val="0"/>
      <w:marBottom w:val="0"/>
      <w:divBdr>
        <w:top w:val="none" w:sz="0" w:space="0" w:color="auto"/>
        <w:left w:val="none" w:sz="0" w:space="0" w:color="auto"/>
        <w:bottom w:val="none" w:sz="0" w:space="0" w:color="auto"/>
        <w:right w:val="none" w:sz="0" w:space="0" w:color="auto"/>
      </w:divBdr>
    </w:div>
    <w:div w:id="771702684">
      <w:bodyDiv w:val="1"/>
      <w:marLeft w:val="0"/>
      <w:marRight w:val="0"/>
      <w:marTop w:val="0"/>
      <w:marBottom w:val="0"/>
      <w:divBdr>
        <w:top w:val="none" w:sz="0" w:space="0" w:color="auto"/>
        <w:left w:val="none" w:sz="0" w:space="0" w:color="auto"/>
        <w:bottom w:val="none" w:sz="0" w:space="0" w:color="auto"/>
        <w:right w:val="none" w:sz="0" w:space="0" w:color="auto"/>
      </w:divBdr>
    </w:div>
    <w:div w:id="778336895">
      <w:bodyDiv w:val="1"/>
      <w:marLeft w:val="0"/>
      <w:marRight w:val="0"/>
      <w:marTop w:val="0"/>
      <w:marBottom w:val="0"/>
      <w:divBdr>
        <w:top w:val="none" w:sz="0" w:space="0" w:color="auto"/>
        <w:left w:val="none" w:sz="0" w:space="0" w:color="auto"/>
        <w:bottom w:val="none" w:sz="0" w:space="0" w:color="auto"/>
        <w:right w:val="none" w:sz="0" w:space="0" w:color="auto"/>
      </w:divBdr>
      <w:divsChild>
        <w:div w:id="851841840">
          <w:marLeft w:val="0"/>
          <w:marRight w:val="0"/>
          <w:marTop w:val="0"/>
          <w:marBottom w:val="0"/>
          <w:divBdr>
            <w:top w:val="none" w:sz="0" w:space="0" w:color="auto"/>
            <w:left w:val="none" w:sz="0" w:space="0" w:color="auto"/>
            <w:bottom w:val="none" w:sz="0" w:space="0" w:color="auto"/>
            <w:right w:val="none" w:sz="0" w:space="0" w:color="auto"/>
          </w:divBdr>
          <w:divsChild>
            <w:div w:id="215045007">
              <w:marLeft w:val="0"/>
              <w:marRight w:val="0"/>
              <w:marTop w:val="0"/>
              <w:marBottom w:val="0"/>
              <w:divBdr>
                <w:top w:val="none" w:sz="0" w:space="0" w:color="auto"/>
                <w:left w:val="none" w:sz="0" w:space="0" w:color="auto"/>
                <w:bottom w:val="none" w:sz="0" w:space="0" w:color="auto"/>
                <w:right w:val="none" w:sz="0" w:space="0" w:color="auto"/>
              </w:divBdr>
              <w:divsChild>
                <w:div w:id="206454965">
                  <w:marLeft w:val="0"/>
                  <w:marRight w:val="0"/>
                  <w:marTop w:val="0"/>
                  <w:marBottom w:val="0"/>
                  <w:divBdr>
                    <w:top w:val="none" w:sz="0" w:space="0" w:color="auto"/>
                    <w:left w:val="none" w:sz="0" w:space="0" w:color="auto"/>
                    <w:bottom w:val="none" w:sz="0" w:space="0" w:color="auto"/>
                    <w:right w:val="none" w:sz="0" w:space="0" w:color="auto"/>
                  </w:divBdr>
                  <w:divsChild>
                    <w:div w:id="48118808">
                      <w:marLeft w:val="0"/>
                      <w:marRight w:val="0"/>
                      <w:marTop w:val="0"/>
                      <w:marBottom w:val="450"/>
                      <w:divBdr>
                        <w:top w:val="none" w:sz="0" w:space="0" w:color="auto"/>
                        <w:left w:val="none" w:sz="0" w:space="0" w:color="auto"/>
                        <w:bottom w:val="none" w:sz="0" w:space="0" w:color="auto"/>
                        <w:right w:val="none" w:sz="0" w:space="0" w:color="auto"/>
                      </w:divBdr>
                      <w:divsChild>
                        <w:div w:id="1515683449">
                          <w:marLeft w:val="0"/>
                          <w:marRight w:val="0"/>
                          <w:marTop w:val="0"/>
                          <w:marBottom w:val="0"/>
                          <w:divBdr>
                            <w:top w:val="none" w:sz="0" w:space="0" w:color="auto"/>
                            <w:left w:val="none" w:sz="0" w:space="0" w:color="auto"/>
                            <w:bottom w:val="none" w:sz="0" w:space="0" w:color="auto"/>
                            <w:right w:val="none" w:sz="0" w:space="0" w:color="auto"/>
                          </w:divBdr>
                          <w:divsChild>
                            <w:div w:id="14549314">
                              <w:marLeft w:val="0"/>
                              <w:marRight w:val="0"/>
                              <w:marTop w:val="0"/>
                              <w:marBottom w:val="0"/>
                              <w:divBdr>
                                <w:top w:val="none" w:sz="0" w:space="0" w:color="auto"/>
                                <w:left w:val="none" w:sz="0" w:space="0" w:color="auto"/>
                                <w:bottom w:val="none" w:sz="0" w:space="0" w:color="auto"/>
                                <w:right w:val="none" w:sz="0" w:space="0" w:color="auto"/>
                              </w:divBdr>
                              <w:divsChild>
                                <w:div w:id="575289264">
                                  <w:marLeft w:val="0"/>
                                  <w:marRight w:val="0"/>
                                  <w:marTop w:val="0"/>
                                  <w:marBottom w:val="0"/>
                                  <w:divBdr>
                                    <w:top w:val="none" w:sz="0" w:space="0" w:color="auto"/>
                                    <w:left w:val="none" w:sz="0" w:space="0" w:color="auto"/>
                                    <w:bottom w:val="none" w:sz="0" w:space="0" w:color="auto"/>
                                    <w:right w:val="none" w:sz="0" w:space="0" w:color="auto"/>
                                  </w:divBdr>
                                  <w:divsChild>
                                    <w:div w:id="1667974727">
                                      <w:marLeft w:val="0"/>
                                      <w:marRight w:val="0"/>
                                      <w:marTop w:val="0"/>
                                      <w:marBottom w:val="0"/>
                                      <w:divBdr>
                                        <w:top w:val="none" w:sz="0" w:space="0" w:color="auto"/>
                                        <w:left w:val="none" w:sz="0" w:space="0" w:color="auto"/>
                                        <w:bottom w:val="none" w:sz="0" w:space="0" w:color="auto"/>
                                        <w:right w:val="none" w:sz="0" w:space="0" w:color="auto"/>
                                      </w:divBdr>
                                      <w:divsChild>
                                        <w:div w:id="2105102998">
                                          <w:marLeft w:val="0"/>
                                          <w:marRight w:val="0"/>
                                          <w:marTop w:val="0"/>
                                          <w:marBottom w:val="0"/>
                                          <w:divBdr>
                                            <w:top w:val="none" w:sz="0" w:space="0" w:color="auto"/>
                                            <w:left w:val="none" w:sz="0" w:space="0" w:color="auto"/>
                                            <w:bottom w:val="none" w:sz="0" w:space="0" w:color="auto"/>
                                            <w:right w:val="none" w:sz="0" w:space="0" w:color="auto"/>
                                          </w:divBdr>
                                          <w:divsChild>
                                            <w:div w:id="482817905">
                                              <w:marLeft w:val="0"/>
                                              <w:marRight w:val="0"/>
                                              <w:marTop w:val="0"/>
                                              <w:marBottom w:val="0"/>
                                              <w:divBdr>
                                                <w:top w:val="none" w:sz="0" w:space="0" w:color="auto"/>
                                                <w:left w:val="none" w:sz="0" w:space="0" w:color="auto"/>
                                                <w:bottom w:val="none" w:sz="0" w:space="0" w:color="auto"/>
                                                <w:right w:val="none" w:sz="0" w:space="0" w:color="auto"/>
                                              </w:divBdr>
                                              <w:divsChild>
                                                <w:div w:id="69810694">
                                                  <w:marLeft w:val="0"/>
                                                  <w:marRight w:val="0"/>
                                                  <w:marTop w:val="0"/>
                                                  <w:marBottom w:val="0"/>
                                                  <w:divBdr>
                                                    <w:top w:val="none" w:sz="0" w:space="0" w:color="auto"/>
                                                    <w:left w:val="none" w:sz="0" w:space="0" w:color="auto"/>
                                                    <w:bottom w:val="none" w:sz="0" w:space="0" w:color="auto"/>
                                                    <w:right w:val="none" w:sz="0" w:space="0" w:color="auto"/>
                                                  </w:divBdr>
                                                  <w:divsChild>
                                                    <w:div w:id="1059548218">
                                                      <w:marLeft w:val="0"/>
                                                      <w:marRight w:val="0"/>
                                                      <w:marTop w:val="0"/>
                                                      <w:marBottom w:val="0"/>
                                                      <w:divBdr>
                                                        <w:top w:val="none" w:sz="0" w:space="0" w:color="auto"/>
                                                        <w:left w:val="none" w:sz="0" w:space="0" w:color="auto"/>
                                                        <w:bottom w:val="none" w:sz="0" w:space="0" w:color="auto"/>
                                                        <w:right w:val="none" w:sz="0" w:space="0" w:color="auto"/>
                                                      </w:divBdr>
                                                    </w:div>
                                                    <w:div w:id="1851682152">
                                                      <w:marLeft w:val="0"/>
                                                      <w:marRight w:val="0"/>
                                                      <w:marTop w:val="0"/>
                                                      <w:marBottom w:val="0"/>
                                                      <w:divBdr>
                                                        <w:top w:val="none" w:sz="0" w:space="0" w:color="auto"/>
                                                        <w:left w:val="none" w:sz="0" w:space="0" w:color="auto"/>
                                                        <w:bottom w:val="none" w:sz="0" w:space="0" w:color="auto"/>
                                                        <w:right w:val="none" w:sz="0" w:space="0" w:color="auto"/>
                                                      </w:divBdr>
                                                    </w:div>
                                                  </w:divsChild>
                                                </w:div>
                                                <w:div w:id="1262690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10238116">
          <w:marLeft w:val="0"/>
          <w:marRight w:val="0"/>
          <w:marTop w:val="0"/>
          <w:marBottom w:val="660"/>
          <w:divBdr>
            <w:top w:val="none" w:sz="0" w:space="0" w:color="auto"/>
            <w:left w:val="none" w:sz="0" w:space="0" w:color="auto"/>
            <w:bottom w:val="none" w:sz="0" w:space="0" w:color="auto"/>
            <w:right w:val="none" w:sz="0" w:space="0" w:color="auto"/>
          </w:divBdr>
          <w:divsChild>
            <w:div w:id="1060136451">
              <w:marLeft w:val="0"/>
              <w:marRight w:val="0"/>
              <w:marTop w:val="0"/>
              <w:marBottom w:val="0"/>
              <w:divBdr>
                <w:top w:val="none" w:sz="0" w:space="0" w:color="auto"/>
                <w:left w:val="none" w:sz="0" w:space="0" w:color="auto"/>
                <w:bottom w:val="none" w:sz="0" w:space="0" w:color="auto"/>
                <w:right w:val="none" w:sz="0" w:space="0" w:color="auto"/>
              </w:divBdr>
              <w:divsChild>
                <w:div w:id="327028455">
                  <w:marLeft w:val="0"/>
                  <w:marRight w:val="0"/>
                  <w:marTop w:val="0"/>
                  <w:marBottom w:val="0"/>
                  <w:divBdr>
                    <w:top w:val="none" w:sz="0" w:space="0" w:color="auto"/>
                    <w:left w:val="none" w:sz="0" w:space="0" w:color="auto"/>
                    <w:bottom w:val="none" w:sz="0" w:space="0" w:color="auto"/>
                    <w:right w:val="none" w:sz="0" w:space="0" w:color="auto"/>
                  </w:divBdr>
                  <w:divsChild>
                    <w:div w:id="1263732030">
                      <w:marLeft w:val="0"/>
                      <w:marRight w:val="0"/>
                      <w:marTop w:val="0"/>
                      <w:marBottom w:val="450"/>
                      <w:divBdr>
                        <w:top w:val="none" w:sz="0" w:space="0" w:color="auto"/>
                        <w:left w:val="none" w:sz="0" w:space="0" w:color="auto"/>
                        <w:bottom w:val="none" w:sz="0" w:space="0" w:color="auto"/>
                        <w:right w:val="none" w:sz="0" w:space="0" w:color="auto"/>
                      </w:divBdr>
                      <w:divsChild>
                        <w:div w:id="243296799">
                          <w:marLeft w:val="0"/>
                          <w:marRight w:val="0"/>
                          <w:marTop w:val="0"/>
                          <w:marBottom w:val="0"/>
                          <w:divBdr>
                            <w:top w:val="none" w:sz="0" w:space="0" w:color="auto"/>
                            <w:left w:val="none" w:sz="0" w:space="0" w:color="auto"/>
                            <w:bottom w:val="none" w:sz="0" w:space="0" w:color="auto"/>
                            <w:right w:val="none" w:sz="0" w:space="0" w:color="auto"/>
                          </w:divBdr>
                          <w:divsChild>
                            <w:div w:id="574513663">
                              <w:marLeft w:val="0"/>
                              <w:marRight w:val="0"/>
                              <w:marTop w:val="0"/>
                              <w:marBottom w:val="0"/>
                              <w:divBdr>
                                <w:top w:val="none" w:sz="0" w:space="0" w:color="auto"/>
                                <w:left w:val="none" w:sz="0" w:space="0" w:color="auto"/>
                                <w:bottom w:val="none" w:sz="0" w:space="0" w:color="auto"/>
                                <w:right w:val="none" w:sz="0" w:space="0" w:color="auto"/>
                              </w:divBdr>
                              <w:divsChild>
                                <w:div w:id="1234312518">
                                  <w:marLeft w:val="0"/>
                                  <w:marRight w:val="0"/>
                                  <w:marTop w:val="240"/>
                                  <w:marBottom w:val="0"/>
                                  <w:divBdr>
                                    <w:top w:val="none" w:sz="0" w:space="0" w:color="auto"/>
                                    <w:left w:val="none" w:sz="0" w:space="0" w:color="auto"/>
                                    <w:bottom w:val="none" w:sz="0" w:space="0" w:color="auto"/>
                                    <w:right w:val="none" w:sz="0" w:space="0" w:color="auto"/>
                                  </w:divBdr>
                                  <w:divsChild>
                                    <w:div w:id="1441336052">
                                      <w:marLeft w:val="210"/>
                                      <w:marRight w:val="0"/>
                                      <w:marTop w:val="0"/>
                                      <w:marBottom w:val="0"/>
                                      <w:divBdr>
                                        <w:top w:val="none" w:sz="0" w:space="0" w:color="auto"/>
                                        <w:left w:val="none" w:sz="0" w:space="0" w:color="auto"/>
                                        <w:bottom w:val="none" w:sz="0" w:space="0" w:color="auto"/>
                                        <w:right w:val="none" w:sz="0" w:space="0" w:color="auto"/>
                                      </w:divBdr>
                                      <w:divsChild>
                                        <w:div w:id="1994523727">
                                          <w:marLeft w:val="0"/>
                                          <w:marRight w:val="0"/>
                                          <w:marTop w:val="0"/>
                                          <w:marBottom w:val="0"/>
                                          <w:divBdr>
                                            <w:top w:val="none" w:sz="0" w:space="0" w:color="auto"/>
                                            <w:left w:val="none" w:sz="0" w:space="0" w:color="auto"/>
                                            <w:bottom w:val="none" w:sz="0" w:space="0" w:color="auto"/>
                                            <w:right w:val="none" w:sz="0" w:space="0" w:color="auto"/>
                                          </w:divBdr>
                                          <w:divsChild>
                                            <w:div w:id="1997488215">
                                              <w:marLeft w:val="0"/>
                                              <w:marRight w:val="0"/>
                                              <w:marTop w:val="0"/>
                                              <w:marBottom w:val="0"/>
                                              <w:divBdr>
                                                <w:top w:val="none" w:sz="0" w:space="0" w:color="auto"/>
                                                <w:left w:val="none" w:sz="0" w:space="0" w:color="auto"/>
                                                <w:bottom w:val="none" w:sz="0" w:space="0" w:color="auto"/>
                                                <w:right w:val="none" w:sz="0" w:space="0" w:color="auto"/>
                                              </w:divBdr>
                                              <w:divsChild>
                                                <w:div w:id="123628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6229438">
                                  <w:marLeft w:val="0"/>
                                  <w:marRight w:val="0"/>
                                  <w:marTop w:val="0"/>
                                  <w:marBottom w:val="0"/>
                                  <w:divBdr>
                                    <w:top w:val="none" w:sz="0" w:space="0" w:color="auto"/>
                                    <w:left w:val="none" w:sz="0" w:space="0" w:color="auto"/>
                                    <w:bottom w:val="none" w:sz="0" w:space="0" w:color="auto"/>
                                    <w:right w:val="none" w:sz="0" w:space="0" w:color="auto"/>
                                  </w:divBdr>
                                  <w:divsChild>
                                    <w:div w:id="1754084018">
                                      <w:marLeft w:val="0"/>
                                      <w:marRight w:val="0"/>
                                      <w:marTop w:val="0"/>
                                      <w:marBottom w:val="0"/>
                                      <w:divBdr>
                                        <w:top w:val="none" w:sz="0" w:space="0" w:color="auto"/>
                                        <w:left w:val="none" w:sz="0" w:space="0" w:color="auto"/>
                                        <w:bottom w:val="none" w:sz="0" w:space="0" w:color="auto"/>
                                        <w:right w:val="none" w:sz="0" w:space="0" w:color="auto"/>
                                      </w:divBdr>
                                      <w:divsChild>
                                        <w:div w:id="1782725862">
                                          <w:marLeft w:val="0"/>
                                          <w:marRight w:val="0"/>
                                          <w:marTop w:val="0"/>
                                          <w:marBottom w:val="0"/>
                                          <w:divBdr>
                                            <w:top w:val="none" w:sz="0" w:space="0" w:color="auto"/>
                                            <w:left w:val="none" w:sz="0" w:space="0" w:color="auto"/>
                                            <w:bottom w:val="none" w:sz="0" w:space="0" w:color="auto"/>
                                            <w:right w:val="none" w:sz="0" w:space="0" w:color="auto"/>
                                          </w:divBdr>
                                          <w:divsChild>
                                            <w:div w:id="1088162229">
                                              <w:marLeft w:val="0"/>
                                              <w:marRight w:val="0"/>
                                              <w:marTop w:val="0"/>
                                              <w:marBottom w:val="0"/>
                                              <w:divBdr>
                                                <w:top w:val="none" w:sz="0" w:space="0" w:color="auto"/>
                                                <w:left w:val="none" w:sz="0" w:space="0" w:color="auto"/>
                                                <w:bottom w:val="none" w:sz="0" w:space="0" w:color="auto"/>
                                                <w:right w:val="none" w:sz="0" w:space="0" w:color="auto"/>
                                              </w:divBdr>
                                              <w:divsChild>
                                                <w:div w:id="1572033450">
                                                  <w:marLeft w:val="0"/>
                                                  <w:marRight w:val="0"/>
                                                  <w:marTop w:val="0"/>
                                                  <w:marBottom w:val="0"/>
                                                  <w:divBdr>
                                                    <w:top w:val="none" w:sz="0" w:space="0" w:color="auto"/>
                                                    <w:left w:val="none" w:sz="0" w:space="0" w:color="auto"/>
                                                    <w:bottom w:val="none" w:sz="0" w:space="0" w:color="auto"/>
                                                    <w:right w:val="none" w:sz="0" w:space="0" w:color="auto"/>
                                                  </w:divBdr>
                                                  <w:divsChild>
                                                    <w:div w:id="1272786035">
                                                      <w:marLeft w:val="0"/>
                                                      <w:marRight w:val="0"/>
                                                      <w:marTop w:val="0"/>
                                                      <w:marBottom w:val="0"/>
                                                      <w:divBdr>
                                                        <w:top w:val="none" w:sz="0" w:space="0" w:color="auto"/>
                                                        <w:left w:val="none" w:sz="0" w:space="0" w:color="auto"/>
                                                        <w:bottom w:val="none" w:sz="0" w:space="0" w:color="auto"/>
                                                        <w:right w:val="none" w:sz="0" w:space="0" w:color="auto"/>
                                                      </w:divBdr>
                                                      <w:divsChild>
                                                        <w:div w:id="58985722">
                                                          <w:marLeft w:val="0"/>
                                                          <w:marRight w:val="0"/>
                                                          <w:marTop w:val="0"/>
                                                          <w:marBottom w:val="0"/>
                                                          <w:divBdr>
                                                            <w:top w:val="none" w:sz="0" w:space="0" w:color="auto"/>
                                                            <w:left w:val="none" w:sz="0" w:space="0" w:color="auto"/>
                                                            <w:bottom w:val="none" w:sz="0" w:space="0" w:color="auto"/>
                                                            <w:right w:val="none" w:sz="0" w:space="0" w:color="auto"/>
                                                          </w:divBdr>
                                                          <w:divsChild>
                                                            <w:div w:id="2029521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788427570">
      <w:bodyDiv w:val="1"/>
      <w:marLeft w:val="0"/>
      <w:marRight w:val="0"/>
      <w:marTop w:val="0"/>
      <w:marBottom w:val="0"/>
      <w:divBdr>
        <w:top w:val="none" w:sz="0" w:space="0" w:color="auto"/>
        <w:left w:val="none" w:sz="0" w:space="0" w:color="auto"/>
        <w:bottom w:val="none" w:sz="0" w:space="0" w:color="auto"/>
        <w:right w:val="none" w:sz="0" w:space="0" w:color="auto"/>
      </w:divBdr>
    </w:div>
    <w:div w:id="807747268">
      <w:bodyDiv w:val="1"/>
      <w:marLeft w:val="0"/>
      <w:marRight w:val="0"/>
      <w:marTop w:val="0"/>
      <w:marBottom w:val="0"/>
      <w:divBdr>
        <w:top w:val="none" w:sz="0" w:space="0" w:color="auto"/>
        <w:left w:val="none" w:sz="0" w:space="0" w:color="auto"/>
        <w:bottom w:val="none" w:sz="0" w:space="0" w:color="auto"/>
        <w:right w:val="none" w:sz="0" w:space="0" w:color="auto"/>
      </w:divBdr>
    </w:div>
    <w:div w:id="847719108">
      <w:bodyDiv w:val="1"/>
      <w:marLeft w:val="0"/>
      <w:marRight w:val="0"/>
      <w:marTop w:val="0"/>
      <w:marBottom w:val="0"/>
      <w:divBdr>
        <w:top w:val="none" w:sz="0" w:space="0" w:color="auto"/>
        <w:left w:val="none" w:sz="0" w:space="0" w:color="auto"/>
        <w:bottom w:val="none" w:sz="0" w:space="0" w:color="auto"/>
        <w:right w:val="none" w:sz="0" w:space="0" w:color="auto"/>
      </w:divBdr>
    </w:div>
    <w:div w:id="860708547">
      <w:bodyDiv w:val="1"/>
      <w:marLeft w:val="0"/>
      <w:marRight w:val="0"/>
      <w:marTop w:val="0"/>
      <w:marBottom w:val="0"/>
      <w:divBdr>
        <w:top w:val="none" w:sz="0" w:space="0" w:color="auto"/>
        <w:left w:val="none" w:sz="0" w:space="0" w:color="auto"/>
        <w:bottom w:val="none" w:sz="0" w:space="0" w:color="auto"/>
        <w:right w:val="none" w:sz="0" w:space="0" w:color="auto"/>
      </w:divBdr>
    </w:div>
    <w:div w:id="887953167">
      <w:bodyDiv w:val="1"/>
      <w:marLeft w:val="0"/>
      <w:marRight w:val="0"/>
      <w:marTop w:val="0"/>
      <w:marBottom w:val="0"/>
      <w:divBdr>
        <w:top w:val="none" w:sz="0" w:space="0" w:color="auto"/>
        <w:left w:val="none" w:sz="0" w:space="0" w:color="auto"/>
        <w:bottom w:val="none" w:sz="0" w:space="0" w:color="auto"/>
        <w:right w:val="none" w:sz="0" w:space="0" w:color="auto"/>
      </w:divBdr>
    </w:div>
    <w:div w:id="913709208">
      <w:bodyDiv w:val="1"/>
      <w:marLeft w:val="0"/>
      <w:marRight w:val="0"/>
      <w:marTop w:val="0"/>
      <w:marBottom w:val="0"/>
      <w:divBdr>
        <w:top w:val="none" w:sz="0" w:space="0" w:color="auto"/>
        <w:left w:val="none" w:sz="0" w:space="0" w:color="auto"/>
        <w:bottom w:val="none" w:sz="0" w:space="0" w:color="auto"/>
        <w:right w:val="none" w:sz="0" w:space="0" w:color="auto"/>
      </w:divBdr>
    </w:div>
    <w:div w:id="920985821">
      <w:bodyDiv w:val="1"/>
      <w:marLeft w:val="0"/>
      <w:marRight w:val="0"/>
      <w:marTop w:val="0"/>
      <w:marBottom w:val="0"/>
      <w:divBdr>
        <w:top w:val="none" w:sz="0" w:space="0" w:color="auto"/>
        <w:left w:val="none" w:sz="0" w:space="0" w:color="auto"/>
        <w:bottom w:val="none" w:sz="0" w:space="0" w:color="auto"/>
        <w:right w:val="none" w:sz="0" w:space="0" w:color="auto"/>
      </w:divBdr>
    </w:div>
    <w:div w:id="922253836">
      <w:bodyDiv w:val="1"/>
      <w:marLeft w:val="0"/>
      <w:marRight w:val="0"/>
      <w:marTop w:val="0"/>
      <w:marBottom w:val="0"/>
      <w:divBdr>
        <w:top w:val="none" w:sz="0" w:space="0" w:color="auto"/>
        <w:left w:val="none" w:sz="0" w:space="0" w:color="auto"/>
        <w:bottom w:val="none" w:sz="0" w:space="0" w:color="auto"/>
        <w:right w:val="none" w:sz="0" w:space="0" w:color="auto"/>
      </w:divBdr>
    </w:div>
    <w:div w:id="926619980">
      <w:bodyDiv w:val="1"/>
      <w:marLeft w:val="0"/>
      <w:marRight w:val="0"/>
      <w:marTop w:val="0"/>
      <w:marBottom w:val="0"/>
      <w:divBdr>
        <w:top w:val="none" w:sz="0" w:space="0" w:color="auto"/>
        <w:left w:val="none" w:sz="0" w:space="0" w:color="auto"/>
        <w:bottom w:val="none" w:sz="0" w:space="0" w:color="auto"/>
        <w:right w:val="none" w:sz="0" w:space="0" w:color="auto"/>
      </w:divBdr>
    </w:div>
    <w:div w:id="931669931">
      <w:bodyDiv w:val="1"/>
      <w:marLeft w:val="0"/>
      <w:marRight w:val="0"/>
      <w:marTop w:val="0"/>
      <w:marBottom w:val="0"/>
      <w:divBdr>
        <w:top w:val="none" w:sz="0" w:space="0" w:color="auto"/>
        <w:left w:val="none" w:sz="0" w:space="0" w:color="auto"/>
        <w:bottom w:val="none" w:sz="0" w:space="0" w:color="auto"/>
        <w:right w:val="none" w:sz="0" w:space="0" w:color="auto"/>
      </w:divBdr>
    </w:div>
    <w:div w:id="951865730">
      <w:bodyDiv w:val="1"/>
      <w:marLeft w:val="0"/>
      <w:marRight w:val="0"/>
      <w:marTop w:val="0"/>
      <w:marBottom w:val="0"/>
      <w:divBdr>
        <w:top w:val="none" w:sz="0" w:space="0" w:color="auto"/>
        <w:left w:val="none" w:sz="0" w:space="0" w:color="auto"/>
        <w:bottom w:val="none" w:sz="0" w:space="0" w:color="auto"/>
        <w:right w:val="none" w:sz="0" w:space="0" w:color="auto"/>
      </w:divBdr>
    </w:div>
    <w:div w:id="956524863">
      <w:bodyDiv w:val="1"/>
      <w:marLeft w:val="0"/>
      <w:marRight w:val="0"/>
      <w:marTop w:val="0"/>
      <w:marBottom w:val="0"/>
      <w:divBdr>
        <w:top w:val="none" w:sz="0" w:space="0" w:color="auto"/>
        <w:left w:val="none" w:sz="0" w:space="0" w:color="auto"/>
        <w:bottom w:val="none" w:sz="0" w:space="0" w:color="auto"/>
        <w:right w:val="none" w:sz="0" w:space="0" w:color="auto"/>
      </w:divBdr>
    </w:div>
    <w:div w:id="990407085">
      <w:bodyDiv w:val="1"/>
      <w:marLeft w:val="0"/>
      <w:marRight w:val="0"/>
      <w:marTop w:val="0"/>
      <w:marBottom w:val="0"/>
      <w:divBdr>
        <w:top w:val="none" w:sz="0" w:space="0" w:color="auto"/>
        <w:left w:val="none" w:sz="0" w:space="0" w:color="auto"/>
        <w:bottom w:val="none" w:sz="0" w:space="0" w:color="auto"/>
        <w:right w:val="none" w:sz="0" w:space="0" w:color="auto"/>
      </w:divBdr>
    </w:div>
    <w:div w:id="1000619022">
      <w:bodyDiv w:val="1"/>
      <w:marLeft w:val="0"/>
      <w:marRight w:val="0"/>
      <w:marTop w:val="0"/>
      <w:marBottom w:val="0"/>
      <w:divBdr>
        <w:top w:val="none" w:sz="0" w:space="0" w:color="auto"/>
        <w:left w:val="none" w:sz="0" w:space="0" w:color="auto"/>
        <w:bottom w:val="none" w:sz="0" w:space="0" w:color="auto"/>
        <w:right w:val="none" w:sz="0" w:space="0" w:color="auto"/>
      </w:divBdr>
    </w:div>
    <w:div w:id="1013727838">
      <w:bodyDiv w:val="1"/>
      <w:marLeft w:val="0"/>
      <w:marRight w:val="0"/>
      <w:marTop w:val="0"/>
      <w:marBottom w:val="0"/>
      <w:divBdr>
        <w:top w:val="none" w:sz="0" w:space="0" w:color="auto"/>
        <w:left w:val="none" w:sz="0" w:space="0" w:color="auto"/>
        <w:bottom w:val="none" w:sz="0" w:space="0" w:color="auto"/>
        <w:right w:val="none" w:sz="0" w:space="0" w:color="auto"/>
      </w:divBdr>
    </w:div>
    <w:div w:id="1033577275">
      <w:bodyDiv w:val="1"/>
      <w:marLeft w:val="0"/>
      <w:marRight w:val="0"/>
      <w:marTop w:val="0"/>
      <w:marBottom w:val="0"/>
      <w:divBdr>
        <w:top w:val="none" w:sz="0" w:space="0" w:color="auto"/>
        <w:left w:val="none" w:sz="0" w:space="0" w:color="auto"/>
        <w:bottom w:val="none" w:sz="0" w:space="0" w:color="auto"/>
        <w:right w:val="none" w:sz="0" w:space="0" w:color="auto"/>
      </w:divBdr>
    </w:div>
    <w:div w:id="1036734869">
      <w:bodyDiv w:val="1"/>
      <w:marLeft w:val="0"/>
      <w:marRight w:val="0"/>
      <w:marTop w:val="0"/>
      <w:marBottom w:val="0"/>
      <w:divBdr>
        <w:top w:val="none" w:sz="0" w:space="0" w:color="auto"/>
        <w:left w:val="none" w:sz="0" w:space="0" w:color="auto"/>
        <w:bottom w:val="none" w:sz="0" w:space="0" w:color="auto"/>
        <w:right w:val="none" w:sz="0" w:space="0" w:color="auto"/>
      </w:divBdr>
    </w:div>
    <w:div w:id="1052459645">
      <w:bodyDiv w:val="1"/>
      <w:marLeft w:val="0"/>
      <w:marRight w:val="0"/>
      <w:marTop w:val="0"/>
      <w:marBottom w:val="0"/>
      <w:divBdr>
        <w:top w:val="none" w:sz="0" w:space="0" w:color="auto"/>
        <w:left w:val="none" w:sz="0" w:space="0" w:color="auto"/>
        <w:bottom w:val="none" w:sz="0" w:space="0" w:color="auto"/>
        <w:right w:val="none" w:sz="0" w:space="0" w:color="auto"/>
      </w:divBdr>
    </w:div>
    <w:div w:id="1058013768">
      <w:bodyDiv w:val="1"/>
      <w:marLeft w:val="0"/>
      <w:marRight w:val="0"/>
      <w:marTop w:val="0"/>
      <w:marBottom w:val="0"/>
      <w:divBdr>
        <w:top w:val="none" w:sz="0" w:space="0" w:color="auto"/>
        <w:left w:val="none" w:sz="0" w:space="0" w:color="auto"/>
        <w:bottom w:val="none" w:sz="0" w:space="0" w:color="auto"/>
        <w:right w:val="none" w:sz="0" w:space="0" w:color="auto"/>
      </w:divBdr>
    </w:div>
    <w:div w:id="1059094221">
      <w:bodyDiv w:val="1"/>
      <w:marLeft w:val="0"/>
      <w:marRight w:val="0"/>
      <w:marTop w:val="0"/>
      <w:marBottom w:val="0"/>
      <w:divBdr>
        <w:top w:val="none" w:sz="0" w:space="0" w:color="auto"/>
        <w:left w:val="none" w:sz="0" w:space="0" w:color="auto"/>
        <w:bottom w:val="none" w:sz="0" w:space="0" w:color="auto"/>
        <w:right w:val="none" w:sz="0" w:space="0" w:color="auto"/>
      </w:divBdr>
      <w:divsChild>
        <w:div w:id="25487330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6988289">
              <w:marLeft w:val="0"/>
              <w:marRight w:val="0"/>
              <w:marTop w:val="0"/>
              <w:marBottom w:val="0"/>
              <w:divBdr>
                <w:top w:val="none" w:sz="0" w:space="0" w:color="auto"/>
                <w:left w:val="none" w:sz="0" w:space="0" w:color="auto"/>
                <w:bottom w:val="none" w:sz="0" w:space="0" w:color="auto"/>
                <w:right w:val="none" w:sz="0" w:space="0" w:color="auto"/>
              </w:divBdr>
              <w:divsChild>
                <w:div w:id="1588999008">
                  <w:marLeft w:val="0"/>
                  <w:marRight w:val="0"/>
                  <w:marTop w:val="0"/>
                  <w:marBottom w:val="0"/>
                  <w:divBdr>
                    <w:top w:val="none" w:sz="0" w:space="0" w:color="auto"/>
                    <w:left w:val="none" w:sz="0" w:space="0" w:color="auto"/>
                    <w:bottom w:val="none" w:sz="0" w:space="0" w:color="auto"/>
                    <w:right w:val="none" w:sz="0" w:space="0" w:color="auto"/>
                  </w:divBdr>
                  <w:divsChild>
                    <w:div w:id="10031591">
                      <w:marLeft w:val="0"/>
                      <w:marRight w:val="0"/>
                      <w:marTop w:val="0"/>
                      <w:marBottom w:val="0"/>
                      <w:divBdr>
                        <w:top w:val="none" w:sz="0" w:space="0" w:color="auto"/>
                        <w:left w:val="none" w:sz="0" w:space="0" w:color="auto"/>
                        <w:bottom w:val="none" w:sz="0" w:space="0" w:color="auto"/>
                        <w:right w:val="none" w:sz="0" w:space="0" w:color="auto"/>
                      </w:divBdr>
                      <w:divsChild>
                        <w:div w:id="456752450">
                          <w:marLeft w:val="0"/>
                          <w:marRight w:val="0"/>
                          <w:marTop w:val="0"/>
                          <w:marBottom w:val="0"/>
                          <w:divBdr>
                            <w:top w:val="none" w:sz="0" w:space="0" w:color="auto"/>
                            <w:left w:val="none" w:sz="0" w:space="0" w:color="auto"/>
                            <w:bottom w:val="none" w:sz="0" w:space="0" w:color="auto"/>
                            <w:right w:val="none" w:sz="0" w:space="0" w:color="auto"/>
                          </w:divBdr>
                          <w:divsChild>
                            <w:div w:id="162429194">
                              <w:marLeft w:val="0"/>
                              <w:marRight w:val="0"/>
                              <w:marTop w:val="0"/>
                              <w:marBottom w:val="0"/>
                              <w:divBdr>
                                <w:top w:val="none" w:sz="0" w:space="0" w:color="auto"/>
                                <w:left w:val="none" w:sz="0" w:space="0" w:color="auto"/>
                                <w:bottom w:val="none" w:sz="0" w:space="0" w:color="auto"/>
                                <w:right w:val="none" w:sz="0" w:space="0" w:color="auto"/>
                              </w:divBdr>
                              <w:divsChild>
                                <w:div w:id="992831979">
                                  <w:marLeft w:val="0"/>
                                  <w:marRight w:val="0"/>
                                  <w:marTop w:val="0"/>
                                  <w:marBottom w:val="0"/>
                                  <w:divBdr>
                                    <w:top w:val="none" w:sz="0" w:space="0" w:color="auto"/>
                                    <w:left w:val="none" w:sz="0" w:space="0" w:color="auto"/>
                                    <w:bottom w:val="none" w:sz="0" w:space="0" w:color="auto"/>
                                    <w:right w:val="none" w:sz="0" w:space="0" w:color="auto"/>
                                  </w:divBdr>
                                  <w:divsChild>
                                    <w:div w:id="2073111490">
                                      <w:marLeft w:val="0"/>
                                      <w:marRight w:val="0"/>
                                      <w:marTop w:val="0"/>
                                      <w:marBottom w:val="0"/>
                                      <w:divBdr>
                                        <w:top w:val="none" w:sz="0" w:space="0" w:color="auto"/>
                                        <w:left w:val="none" w:sz="0" w:space="0" w:color="auto"/>
                                        <w:bottom w:val="none" w:sz="0" w:space="0" w:color="auto"/>
                                        <w:right w:val="none" w:sz="0" w:space="0" w:color="auto"/>
                                      </w:divBdr>
                                      <w:divsChild>
                                        <w:div w:id="77145070">
                                          <w:marLeft w:val="0"/>
                                          <w:marRight w:val="0"/>
                                          <w:marTop w:val="0"/>
                                          <w:marBottom w:val="0"/>
                                          <w:divBdr>
                                            <w:top w:val="none" w:sz="0" w:space="0" w:color="auto"/>
                                            <w:left w:val="none" w:sz="0" w:space="0" w:color="auto"/>
                                            <w:bottom w:val="none" w:sz="0" w:space="0" w:color="auto"/>
                                            <w:right w:val="none" w:sz="0" w:space="0" w:color="auto"/>
                                          </w:divBdr>
                                          <w:divsChild>
                                            <w:div w:id="2044086531">
                                              <w:marLeft w:val="0"/>
                                              <w:marRight w:val="0"/>
                                              <w:marTop w:val="0"/>
                                              <w:marBottom w:val="0"/>
                                              <w:divBdr>
                                                <w:top w:val="none" w:sz="0" w:space="0" w:color="auto"/>
                                                <w:left w:val="none" w:sz="0" w:space="0" w:color="auto"/>
                                                <w:bottom w:val="none" w:sz="0" w:space="0" w:color="auto"/>
                                                <w:right w:val="none" w:sz="0" w:space="0" w:color="auto"/>
                                              </w:divBdr>
                                              <w:divsChild>
                                                <w:div w:id="1272401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060447256">
      <w:bodyDiv w:val="1"/>
      <w:marLeft w:val="0"/>
      <w:marRight w:val="0"/>
      <w:marTop w:val="0"/>
      <w:marBottom w:val="0"/>
      <w:divBdr>
        <w:top w:val="none" w:sz="0" w:space="0" w:color="auto"/>
        <w:left w:val="none" w:sz="0" w:space="0" w:color="auto"/>
        <w:bottom w:val="none" w:sz="0" w:space="0" w:color="auto"/>
        <w:right w:val="none" w:sz="0" w:space="0" w:color="auto"/>
      </w:divBdr>
    </w:div>
    <w:div w:id="1081295309">
      <w:bodyDiv w:val="1"/>
      <w:marLeft w:val="0"/>
      <w:marRight w:val="0"/>
      <w:marTop w:val="0"/>
      <w:marBottom w:val="0"/>
      <w:divBdr>
        <w:top w:val="none" w:sz="0" w:space="0" w:color="auto"/>
        <w:left w:val="none" w:sz="0" w:space="0" w:color="auto"/>
        <w:bottom w:val="none" w:sz="0" w:space="0" w:color="auto"/>
        <w:right w:val="none" w:sz="0" w:space="0" w:color="auto"/>
      </w:divBdr>
    </w:div>
    <w:div w:id="1085222007">
      <w:bodyDiv w:val="1"/>
      <w:marLeft w:val="0"/>
      <w:marRight w:val="0"/>
      <w:marTop w:val="0"/>
      <w:marBottom w:val="0"/>
      <w:divBdr>
        <w:top w:val="none" w:sz="0" w:space="0" w:color="auto"/>
        <w:left w:val="none" w:sz="0" w:space="0" w:color="auto"/>
        <w:bottom w:val="none" w:sz="0" w:space="0" w:color="auto"/>
        <w:right w:val="none" w:sz="0" w:space="0" w:color="auto"/>
      </w:divBdr>
    </w:div>
    <w:div w:id="1095706605">
      <w:bodyDiv w:val="1"/>
      <w:marLeft w:val="0"/>
      <w:marRight w:val="0"/>
      <w:marTop w:val="0"/>
      <w:marBottom w:val="0"/>
      <w:divBdr>
        <w:top w:val="none" w:sz="0" w:space="0" w:color="auto"/>
        <w:left w:val="none" w:sz="0" w:space="0" w:color="auto"/>
        <w:bottom w:val="none" w:sz="0" w:space="0" w:color="auto"/>
        <w:right w:val="none" w:sz="0" w:space="0" w:color="auto"/>
      </w:divBdr>
    </w:div>
    <w:div w:id="1096680674">
      <w:bodyDiv w:val="1"/>
      <w:marLeft w:val="0"/>
      <w:marRight w:val="0"/>
      <w:marTop w:val="0"/>
      <w:marBottom w:val="0"/>
      <w:divBdr>
        <w:top w:val="none" w:sz="0" w:space="0" w:color="auto"/>
        <w:left w:val="none" w:sz="0" w:space="0" w:color="auto"/>
        <w:bottom w:val="none" w:sz="0" w:space="0" w:color="auto"/>
        <w:right w:val="none" w:sz="0" w:space="0" w:color="auto"/>
      </w:divBdr>
    </w:div>
    <w:div w:id="1097406684">
      <w:bodyDiv w:val="1"/>
      <w:marLeft w:val="0"/>
      <w:marRight w:val="0"/>
      <w:marTop w:val="0"/>
      <w:marBottom w:val="0"/>
      <w:divBdr>
        <w:top w:val="none" w:sz="0" w:space="0" w:color="auto"/>
        <w:left w:val="none" w:sz="0" w:space="0" w:color="auto"/>
        <w:bottom w:val="none" w:sz="0" w:space="0" w:color="auto"/>
        <w:right w:val="none" w:sz="0" w:space="0" w:color="auto"/>
      </w:divBdr>
    </w:div>
    <w:div w:id="1103260470">
      <w:bodyDiv w:val="1"/>
      <w:marLeft w:val="0"/>
      <w:marRight w:val="0"/>
      <w:marTop w:val="0"/>
      <w:marBottom w:val="0"/>
      <w:divBdr>
        <w:top w:val="none" w:sz="0" w:space="0" w:color="auto"/>
        <w:left w:val="none" w:sz="0" w:space="0" w:color="auto"/>
        <w:bottom w:val="none" w:sz="0" w:space="0" w:color="auto"/>
        <w:right w:val="none" w:sz="0" w:space="0" w:color="auto"/>
      </w:divBdr>
    </w:div>
    <w:div w:id="1103383415">
      <w:bodyDiv w:val="1"/>
      <w:marLeft w:val="0"/>
      <w:marRight w:val="0"/>
      <w:marTop w:val="0"/>
      <w:marBottom w:val="0"/>
      <w:divBdr>
        <w:top w:val="none" w:sz="0" w:space="0" w:color="auto"/>
        <w:left w:val="none" w:sz="0" w:space="0" w:color="auto"/>
        <w:bottom w:val="none" w:sz="0" w:space="0" w:color="auto"/>
        <w:right w:val="none" w:sz="0" w:space="0" w:color="auto"/>
      </w:divBdr>
    </w:div>
    <w:div w:id="1141271548">
      <w:bodyDiv w:val="1"/>
      <w:marLeft w:val="0"/>
      <w:marRight w:val="0"/>
      <w:marTop w:val="0"/>
      <w:marBottom w:val="0"/>
      <w:divBdr>
        <w:top w:val="none" w:sz="0" w:space="0" w:color="auto"/>
        <w:left w:val="none" w:sz="0" w:space="0" w:color="auto"/>
        <w:bottom w:val="none" w:sz="0" w:space="0" w:color="auto"/>
        <w:right w:val="none" w:sz="0" w:space="0" w:color="auto"/>
      </w:divBdr>
    </w:div>
    <w:div w:id="1160463012">
      <w:bodyDiv w:val="1"/>
      <w:marLeft w:val="0"/>
      <w:marRight w:val="0"/>
      <w:marTop w:val="0"/>
      <w:marBottom w:val="0"/>
      <w:divBdr>
        <w:top w:val="none" w:sz="0" w:space="0" w:color="auto"/>
        <w:left w:val="none" w:sz="0" w:space="0" w:color="auto"/>
        <w:bottom w:val="none" w:sz="0" w:space="0" w:color="auto"/>
        <w:right w:val="none" w:sz="0" w:space="0" w:color="auto"/>
      </w:divBdr>
    </w:div>
    <w:div w:id="1168053887">
      <w:bodyDiv w:val="1"/>
      <w:marLeft w:val="0"/>
      <w:marRight w:val="0"/>
      <w:marTop w:val="0"/>
      <w:marBottom w:val="0"/>
      <w:divBdr>
        <w:top w:val="none" w:sz="0" w:space="0" w:color="auto"/>
        <w:left w:val="none" w:sz="0" w:space="0" w:color="auto"/>
        <w:bottom w:val="none" w:sz="0" w:space="0" w:color="auto"/>
        <w:right w:val="none" w:sz="0" w:space="0" w:color="auto"/>
      </w:divBdr>
    </w:div>
    <w:div w:id="1177621770">
      <w:bodyDiv w:val="1"/>
      <w:marLeft w:val="0"/>
      <w:marRight w:val="0"/>
      <w:marTop w:val="0"/>
      <w:marBottom w:val="0"/>
      <w:divBdr>
        <w:top w:val="none" w:sz="0" w:space="0" w:color="auto"/>
        <w:left w:val="none" w:sz="0" w:space="0" w:color="auto"/>
        <w:bottom w:val="none" w:sz="0" w:space="0" w:color="auto"/>
        <w:right w:val="none" w:sz="0" w:space="0" w:color="auto"/>
      </w:divBdr>
    </w:div>
    <w:div w:id="1181817236">
      <w:bodyDiv w:val="1"/>
      <w:marLeft w:val="0"/>
      <w:marRight w:val="0"/>
      <w:marTop w:val="0"/>
      <w:marBottom w:val="0"/>
      <w:divBdr>
        <w:top w:val="none" w:sz="0" w:space="0" w:color="auto"/>
        <w:left w:val="none" w:sz="0" w:space="0" w:color="auto"/>
        <w:bottom w:val="none" w:sz="0" w:space="0" w:color="auto"/>
        <w:right w:val="none" w:sz="0" w:space="0" w:color="auto"/>
      </w:divBdr>
    </w:div>
    <w:div w:id="1188838440">
      <w:bodyDiv w:val="1"/>
      <w:marLeft w:val="0"/>
      <w:marRight w:val="0"/>
      <w:marTop w:val="0"/>
      <w:marBottom w:val="0"/>
      <w:divBdr>
        <w:top w:val="none" w:sz="0" w:space="0" w:color="auto"/>
        <w:left w:val="none" w:sz="0" w:space="0" w:color="auto"/>
        <w:bottom w:val="none" w:sz="0" w:space="0" w:color="auto"/>
        <w:right w:val="none" w:sz="0" w:space="0" w:color="auto"/>
      </w:divBdr>
    </w:div>
    <w:div w:id="1190683609">
      <w:bodyDiv w:val="1"/>
      <w:marLeft w:val="0"/>
      <w:marRight w:val="0"/>
      <w:marTop w:val="0"/>
      <w:marBottom w:val="0"/>
      <w:divBdr>
        <w:top w:val="none" w:sz="0" w:space="0" w:color="auto"/>
        <w:left w:val="none" w:sz="0" w:space="0" w:color="auto"/>
        <w:bottom w:val="none" w:sz="0" w:space="0" w:color="auto"/>
        <w:right w:val="none" w:sz="0" w:space="0" w:color="auto"/>
      </w:divBdr>
    </w:div>
    <w:div w:id="1198084553">
      <w:bodyDiv w:val="1"/>
      <w:marLeft w:val="0"/>
      <w:marRight w:val="0"/>
      <w:marTop w:val="0"/>
      <w:marBottom w:val="0"/>
      <w:divBdr>
        <w:top w:val="none" w:sz="0" w:space="0" w:color="auto"/>
        <w:left w:val="none" w:sz="0" w:space="0" w:color="auto"/>
        <w:bottom w:val="none" w:sz="0" w:space="0" w:color="auto"/>
        <w:right w:val="none" w:sz="0" w:space="0" w:color="auto"/>
      </w:divBdr>
    </w:div>
    <w:div w:id="1203132423">
      <w:bodyDiv w:val="1"/>
      <w:marLeft w:val="0"/>
      <w:marRight w:val="0"/>
      <w:marTop w:val="0"/>
      <w:marBottom w:val="0"/>
      <w:divBdr>
        <w:top w:val="none" w:sz="0" w:space="0" w:color="auto"/>
        <w:left w:val="none" w:sz="0" w:space="0" w:color="auto"/>
        <w:bottom w:val="none" w:sz="0" w:space="0" w:color="auto"/>
        <w:right w:val="none" w:sz="0" w:space="0" w:color="auto"/>
      </w:divBdr>
      <w:divsChild>
        <w:div w:id="362484966">
          <w:marLeft w:val="0"/>
          <w:marRight w:val="0"/>
          <w:marTop w:val="0"/>
          <w:marBottom w:val="0"/>
          <w:divBdr>
            <w:top w:val="none" w:sz="0" w:space="0" w:color="auto"/>
            <w:left w:val="none" w:sz="0" w:space="0" w:color="auto"/>
            <w:bottom w:val="none" w:sz="0" w:space="0" w:color="auto"/>
            <w:right w:val="none" w:sz="0" w:space="0" w:color="auto"/>
          </w:divBdr>
          <w:divsChild>
            <w:div w:id="85154406">
              <w:marLeft w:val="0"/>
              <w:marRight w:val="0"/>
              <w:marTop w:val="0"/>
              <w:marBottom w:val="0"/>
              <w:divBdr>
                <w:top w:val="none" w:sz="0" w:space="0" w:color="auto"/>
                <w:left w:val="none" w:sz="0" w:space="0" w:color="auto"/>
                <w:bottom w:val="none" w:sz="0" w:space="0" w:color="auto"/>
                <w:right w:val="none" w:sz="0" w:space="0" w:color="auto"/>
              </w:divBdr>
              <w:divsChild>
                <w:div w:id="421997141">
                  <w:marLeft w:val="0"/>
                  <w:marRight w:val="0"/>
                  <w:marTop w:val="0"/>
                  <w:marBottom w:val="0"/>
                  <w:divBdr>
                    <w:top w:val="none" w:sz="0" w:space="0" w:color="auto"/>
                    <w:left w:val="none" w:sz="0" w:space="0" w:color="auto"/>
                    <w:bottom w:val="none" w:sz="0" w:space="0" w:color="auto"/>
                    <w:right w:val="none" w:sz="0" w:space="0" w:color="auto"/>
                  </w:divBdr>
                  <w:divsChild>
                    <w:div w:id="998575469">
                      <w:marLeft w:val="0"/>
                      <w:marRight w:val="0"/>
                      <w:marTop w:val="0"/>
                      <w:marBottom w:val="0"/>
                      <w:divBdr>
                        <w:top w:val="none" w:sz="0" w:space="0" w:color="auto"/>
                        <w:left w:val="none" w:sz="0" w:space="0" w:color="auto"/>
                        <w:bottom w:val="none" w:sz="0" w:space="0" w:color="auto"/>
                        <w:right w:val="none" w:sz="0" w:space="0" w:color="auto"/>
                      </w:divBdr>
                      <w:divsChild>
                        <w:div w:id="189080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6476825">
          <w:marLeft w:val="0"/>
          <w:marRight w:val="0"/>
          <w:marTop w:val="124"/>
          <w:marBottom w:val="0"/>
          <w:divBdr>
            <w:top w:val="none" w:sz="0" w:space="0" w:color="auto"/>
            <w:left w:val="none" w:sz="0" w:space="0" w:color="auto"/>
            <w:bottom w:val="none" w:sz="0" w:space="0" w:color="auto"/>
            <w:right w:val="none" w:sz="0" w:space="0" w:color="auto"/>
          </w:divBdr>
        </w:div>
      </w:divsChild>
    </w:div>
    <w:div w:id="1230968034">
      <w:bodyDiv w:val="1"/>
      <w:marLeft w:val="0"/>
      <w:marRight w:val="0"/>
      <w:marTop w:val="0"/>
      <w:marBottom w:val="0"/>
      <w:divBdr>
        <w:top w:val="none" w:sz="0" w:space="0" w:color="auto"/>
        <w:left w:val="none" w:sz="0" w:space="0" w:color="auto"/>
        <w:bottom w:val="none" w:sz="0" w:space="0" w:color="auto"/>
        <w:right w:val="none" w:sz="0" w:space="0" w:color="auto"/>
      </w:divBdr>
    </w:div>
    <w:div w:id="1246912203">
      <w:bodyDiv w:val="1"/>
      <w:marLeft w:val="0"/>
      <w:marRight w:val="0"/>
      <w:marTop w:val="0"/>
      <w:marBottom w:val="0"/>
      <w:divBdr>
        <w:top w:val="none" w:sz="0" w:space="0" w:color="auto"/>
        <w:left w:val="none" w:sz="0" w:space="0" w:color="auto"/>
        <w:bottom w:val="none" w:sz="0" w:space="0" w:color="auto"/>
        <w:right w:val="none" w:sz="0" w:space="0" w:color="auto"/>
      </w:divBdr>
    </w:div>
    <w:div w:id="1252275119">
      <w:bodyDiv w:val="1"/>
      <w:marLeft w:val="0"/>
      <w:marRight w:val="0"/>
      <w:marTop w:val="0"/>
      <w:marBottom w:val="0"/>
      <w:divBdr>
        <w:top w:val="none" w:sz="0" w:space="0" w:color="auto"/>
        <w:left w:val="none" w:sz="0" w:space="0" w:color="auto"/>
        <w:bottom w:val="none" w:sz="0" w:space="0" w:color="auto"/>
        <w:right w:val="none" w:sz="0" w:space="0" w:color="auto"/>
      </w:divBdr>
    </w:div>
    <w:div w:id="1255940140">
      <w:bodyDiv w:val="1"/>
      <w:marLeft w:val="0"/>
      <w:marRight w:val="0"/>
      <w:marTop w:val="0"/>
      <w:marBottom w:val="0"/>
      <w:divBdr>
        <w:top w:val="none" w:sz="0" w:space="0" w:color="auto"/>
        <w:left w:val="none" w:sz="0" w:space="0" w:color="auto"/>
        <w:bottom w:val="none" w:sz="0" w:space="0" w:color="auto"/>
        <w:right w:val="none" w:sz="0" w:space="0" w:color="auto"/>
      </w:divBdr>
    </w:div>
    <w:div w:id="1256285923">
      <w:bodyDiv w:val="1"/>
      <w:marLeft w:val="0"/>
      <w:marRight w:val="0"/>
      <w:marTop w:val="0"/>
      <w:marBottom w:val="0"/>
      <w:divBdr>
        <w:top w:val="none" w:sz="0" w:space="0" w:color="auto"/>
        <w:left w:val="none" w:sz="0" w:space="0" w:color="auto"/>
        <w:bottom w:val="none" w:sz="0" w:space="0" w:color="auto"/>
        <w:right w:val="none" w:sz="0" w:space="0" w:color="auto"/>
      </w:divBdr>
    </w:div>
    <w:div w:id="1261989372">
      <w:bodyDiv w:val="1"/>
      <w:marLeft w:val="0"/>
      <w:marRight w:val="0"/>
      <w:marTop w:val="0"/>
      <w:marBottom w:val="0"/>
      <w:divBdr>
        <w:top w:val="none" w:sz="0" w:space="0" w:color="auto"/>
        <w:left w:val="none" w:sz="0" w:space="0" w:color="auto"/>
        <w:bottom w:val="none" w:sz="0" w:space="0" w:color="auto"/>
        <w:right w:val="none" w:sz="0" w:space="0" w:color="auto"/>
      </w:divBdr>
    </w:div>
    <w:div w:id="1272932021">
      <w:bodyDiv w:val="1"/>
      <w:marLeft w:val="0"/>
      <w:marRight w:val="0"/>
      <w:marTop w:val="0"/>
      <w:marBottom w:val="0"/>
      <w:divBdr>
        <w:top w:val="none" w:sz="0" w:space="0" w:color="auto"/>
        <w:left w:val="none" w:sz="0" w:space="0" w:color="auto"/>
        <w:bottom w:val="none" w:sz="0" w:space="0" w:color="auto"/>
        <w:right w:val="none" w:sz="0" w:space="0" w:color="auto"/>
      </w:divBdr>
    </w:div>
    <w:div w:id="1283923161">
      <w:bodyDiv w:val="1"/>
      <w:marLeft w:val="0"/>
      <w:marRight w:val="0"/>
      <w:marTop w:val="0"/>
      <w:marBottom w:val="0"/>
      <w:divBdr>
        <w:top w:val="none" w:sz="0" w:space="0" w:color="auto"/>
        <w:left w:val="none" w:sz="0" w:space="0" w:color="auto"/>
        <w:bottom w:val="none" w:sz="0" w:space="0" w:color="auto"/>
        <w:right w:val="none" w:sz="0" w:space="0" w:color="auto"/>
      </w:divBdr>
    </w:div>
    <w:div w:id="1284187879">
      <w:bodyDiv w:val="1"/>
      <w:marLeft w:val="0"/>
      <w:marRight w:val="0"/>
      <w:marTop w:val="0"/>
      <w:marBottom w:val="0"/>
      <w:divBdr>
        <w:top w:val="none" w:sz="0" w:space="0" w:color="auto"/>
        <w:left w:val="none" w:sz="0" w:space="0" w:color="auto"/>
        <w:bottom w:val="none" w:sz="0" w:space="0" w:color="auto"/>
        <w:right w:val="none" w:sz="0" w:space="0" w:color="auto"/>
      </w:divBdr>
    </w:div>
    <w:div w:id="1285308157">
      <w:bodyDiv w:val="1"/>
      <w:marLeft w:val="0"/>
      <w:marRight w:val="0"/>
      <w:marTop w:val="0"/>
      <w:marBottom w:val="0"/>
      <w:divBdr>
        <w:top w:val="none" w:sz="0" w:space="0" w:color="auto"/>
        <w:left w:val="none" w:sz="0" w:space="0" w:color="auto"/>
        <w:bottom w:val="none" w:sz="0" w:space="0" w:color="auto"/>
        <w:right w:val="none" w:sz="0" w:space="0" w:color="auto"/>
      </w:divBdr>
    </w:div>
    <w:div w:id="1308629279">
      <w:bodyDiv w:val="1"/>
      <w:marLeft w:val="0"/>
      <w:marRight w:val="0"/>
      <w:marTop w:val="0"/>
      <w:marBottom w:val="0"/>
      <w:divBdr>
        <w:top w:val="none" w:sz="0" w:space="0" w:color="auto"/>
        <w:left w:val="none" w:sz="0" w:space="0" w:color="auto"/>
        <w:bottom w:val="none" w:sz="0" w:space="0" w:color="auto"/>
        <w:right w:val="none" w:sz="0" w:space="0" w:color="auto"/>
      </w:divBdr>
    </w:div>
    <w:div w:id="1342733129">
      <w:bodyDiv w:val="1"/>
      <w:marLeft w:val="0"/>
      <w:marRight w:val="0"/>
      <w:marTop w:val="0"/>
      <w:marBottom w:val="0"/>
      <w:divBdr>
        <w:top w:val="none" w:sz="0" w:space="0" w:color="auto"/>
        <w:left w:val="none" w:sz="0" w:space="0" w:color="auto"/>
        <w:bottom w:val="none" w:sz="0" w:space="0" w:color="auto"/>
        <w:right w:val="none" w:sz="0" w:space="0" w:color="auto"/>
      </w:divBdr>
    </w:div>
    <w:div w:id="1344355123">
      <w:bodyDiv w:val="1"/>
      <w:marLeft w:val="0"/>
      <w:marRight w:val="0"/>
      <w:marTop w:val="0"/>
      <w:marBottom w:val="0"/>
      <w:divBdr>
        <w:top w:val="none" w:sz="0" w:space="0" w:color="auto"/>
        <w:left w:val="none" w:sz="0" w:space="0" w:color="auto"/>
        <w:bottom w:val="none" w:sz="0" w:space="0" w:color="auto"/>
        <w:right w:val="none" w:sz="0" w:space="0" w:color="auto"/>
      </w:divBdr>
    </w:div>
    <w:div w:id="1354914882">
      <w:bodyDiv w:val="1"/>
      <w:marLeft w:val="0"/>
      <w:marRight w:val="0"/>
      <w:marTop w:val="0"/>
      <w:marBottom w:val="0"/>
      <w:divBdr>
        <w:top w:val="none" w:sz="0" w:space="0" w:color="auto"/>
        <w:left w:val="none" w:sz="0" w:space="0" w:color="auto"/>
        <w:bottom w:val="none" w:sz="0" w:space="0" w:color="auto"/>
        <w:right w:val="none" w:sz="0" w:space="0" w:color="auto"/>
      </w:divBdr>
    </w:div>
    <w:div w:id="1355576157">
      <w:bodyDiv w:val="1"/>
      <w:marLeft w:val="0"/>
      <w:marRight w:val="0"/>
      <w:marTop w:val="0"/>
      <w:marBottom w:val="0"/>
      <w:divBdr>
        <w:top w:val="none" w:sz="0" w:space="0" w:color="auto"/>
        <w:left w:val="none" w:sz="0" w:space="0" w:color="auto"/>
        <w:bottom w:val="none" w:sz="0" w:space="0" w:color="auto"/>
        <w:right w:val="none" w:sz="0" w:space="0" w:color="auto"/>
      </w:divBdr>
    </w:div>
    <w:div w:id="1360400587">
      <w:bodyDiv w:val="1"/>
      <w:marLeft w:val="0"/>
      <w:marRight w:val="0"/>
      <w:marTop w:val="0"/>
      <w:marBottom w:val="0"/>
      <w:divBdr>
        <w:top w:val="none" w:sz="0" w:space="0" w:color="auto"/>
        <w:left w:val="none" w:sz="0" w:space="0" w:color="auto"/>
        <w:bottom w:val="none" w:sz="0" w:space="0" w:color="auto"/>
        <w:right w:val="none" w:sz="0" w:space="0" w:color="auto"/>
      </w:divBdr>
    </w:div>
    <w:div w:id="1369261634">
      <w:bodyDiv w:val="1"/>
      <w:marLeft w:val="0"/>
      <w:marRight w:val="0"/>
      <w:marTop w:val="0"/>
      <w:marBottom w:val="0"/>
      <w:divBdr>
        <w:top w:val="none" w:sz="0" w:space="0" w:color="auto"/>
        <w:left w:val="none" w:sz="0" w:space="0" w:color="auto"/>
        <w:bottom w:val="none" w:sz="0" w:space="0" w:color="auto"/>
        <w:right w:val="none" w:sz="0" w:space="0" w:color="auto"/>
      </w:divBdr>
    </w:div>
    <w:div w:id="1388914637">
      <w:bodyDiv w:val="1"/>
      <w:marLeft w:val="0"/>
      <w:marRight w:val="0"/>
      <w:marTop w:val="0"/>
      <w:marBottom w:val="0"/>
      <w:divBdr>
        <w:top w:val="none" w:sz="0" w:space="0" w:color="auto"/>
        <w:left w:val="none" w:sz="0" w:space="0" w:color="auto"/>
        <w:bottom w:val="none" w:sz="0" w:space="0" w:color="auto"/>
        <w:right w:val="none" w:sz="0" w:space="0" w:color="auto"/>
      </w:divBdr>
    </w:div>
    <w:div w:id="1409305174">
      <w:bodyDiv w:val="1"/>
      <w:marLeft w:val="0"/>
      <w:marRight w:val="0"/>
      <w:marTop w:val="0"/>
      <w:marBottom w:val="0"/>
      <w:divBdr>
        <w:top w:val="none" w:sz="0" w:space="0" w:color="auto"/>
        <w:left w:val="none" w:sz="0" w:space="0" w:color="auto"/>
        <w:bottom w:val="none" w:sz="0" w:space="0" w:color="auto"/>
        <w:right w:val="none" w:sz="0" w:space="0" w:color="auto"/>
      </w:divBdr>
    </w:div>
    <w:div w:id="1410496218">
      <w:bodyDiv w:val="1"/>
      <w:marLeft w:val="0"/>
      <w:marRight w:val="0"/>
      <w:marTop w:val="0"/>
      <w:marBottom w:val="0"/>
      <w:divBdr>
        <w:top w:val="none" w:sz="0" w:space="0" w:color="auto"/>
        <w:left w:val="none" w:sz="0" w:space="0" w:color="auto"/>
        <w:bottom w:val="none" w:sz="0" w:space="0" w:color="auto"/>
        <w:right w:val="none" w:sz="0" w:space="0" w:color="auto"/>
      </w:divBdr>
    </w:div>
    <w:div w:id="1439645460">
      <w:bodyDiv w:val="1"/>
      <w:marLeft w:val="0"/>
      <w:marRight w:val="0"/>
      <w:marTop w:val="0"/>
      <w:marBottom w:val="0"/>
      <w:divBdr>
        <w:top w:val="none" w:sz="0" w:space="0" w:color="auto"/>
        <w:left w:val="none" w:sz="0" w:space="0" w:color="auto"/>
        <w:bottom w:val="none" w:sz="0" w:space="0" w:color="auto"/>
        <w:right w:val="none" w:sz="0" w:space="0" w:color="auto"/>
      </w:divBdr>
    </w:div>
    <w:div w:id="1441333995">
      <w:bodyDiv w:val="1"/>
      <w:marLeft w:val="0"/>
      <w:marRight w:val="0"/>
      <w:marTop w:val="0"/>
      <w:marBottom w:val="0"/>
      <w:divBdr>
        <w:top w:val="none" w:sz="0" w:space="0" w:color="auto"/>
        <w:left w:val="none" w:sz="0" w:space="0" w:color="auto"/>
        <w:bottom w:val="none" w:sz="0" w:space="0" w:color="auto"/>
        <w:right w:val="none" w:sz="0" w:space="0" w:color="auto"/>
      </w:divBdr>
    </w:div>
    <w:div w:id="1443381968">
      <w:bodyDiv w:val="1"/>
      <w:marLeft w:val="0"/>
      <w:marRight w:val="0"/>
      <w:marTop w:val="0"/>
      <w:marBottom w:val="0"/>
      <w:divBdr>
        <w:top w:val="none" w:sz="0" w:space="0" w:color="auto"/>
        <w:left w:val="none" w:sz="0" w:space="0" w:color="auto"/>
        <w:bottom w:val="none" w:sz="0" w:space="0" w:color="auto"/>
        <w:right w:val="none" w:sz="0" w:space="0" w:color="auto"/>
      </w:divBdr>
    </w:div>
    <w:div w:id="1444501515">
      <w:bodyDiv w:val="1"/>
      <w:marLeft w:val="0"/>
      <w:marRight w:val="0"/>
      <w:marTop w:val="0"/>
      <w:marBottom w:val="0"/>
      <w:divBdr>
        <w:top w:val="none" w:sz="0" w:space="0" w:color="auto"/>
        <w:left w:val="none" w:sz="0" w:space="0" w:color="auto"/>
        <w:bottom w:val="none" w:sz="0" w:space="0" w:color="auto"/>
        <w:right w:val="none" w:sz="0" w:space="0" w:color="auto"/>
      </w:divBdr>
    </w:div>
    <w:div w:id="1447965458">
      <w:bodyDiv w:val="1"/>
      <w:marLeft w:val="0"/>
      <w:marRight w:val="0"/>
      <w:marTop w:val="0"/>
      <w:marBottom w:val="0"/>
      <w:divBdr>
        <w:top w:val="none" w:sz="0" w:space="0" w:color="auto"/>
        <w:left w:val="none" w:sz="0" w:space="0" w:color="auto"/>
        <w:bottom w:val="none" w:sz="0" w:space="0" w:color="auto"/>
        <w:right w:val="none" w:sz="0" w:space="0" w:color="auto"/>
      </w:divBdr>
    </w:div>
    <w:div w:id="1454403319">
      <w:bodyDiv w:val="1"/>
      <w:marLeft w:val="0"/>
      <w:marRight w:val="0"/>
      <w:marTop w:val="0"/>
      <w:marBottom w:val="0"/>
      <w:divBdr>
        <w:top w:val="none" w:sz="0" w:space="0" w:color="auto"/>
        <w:left w:val="none" w:sz="0" w:space="0" w:color="auto"/>
        <w:bottom w:val="none" w:sz="0" w:space="0" w:color="auto"/>
        <w:right w:val="none" w:sz="0" w:space="0" w:color="auto"/>
      </w:divBdr>
    </w:div>
    <w:div w:id="1456099423">
      <w:bodyDiv w:val="1"/>
      <w:marLeft w:val="0"/>
      <w:marRight w:val="0"/>
      <w:marTop w:val="0"/>
      <w:marBottom w:val="0"/>
      <w:divBdr>
        <w:top w:val="none" w:sz="0" w:space="0" w:color="auto"/>
        <w:left w:val="none" w:sz="0" w:space="0" w:color="auto"/>
        <w:bottom w:val="none" w:sz="0" w:space="0" w:color="auto"/>
        <w:right w:val="none" w:sz="0" w:space="0" w:color="auto"/>
      </w:divBdr>
    </w:div>
    <w:div w:id="1456291412">
      <w:bodyDiv w:val="1"/>
      <w:marLeft w:val="0"/>
      <w:marRight w:val="0"/>
      <w:marTop w:val="0"/>
      <w:marBottom w:val="0"/>
      <w:divBdr>
        <w:top w:val="none" w:sz="0" w:space="0" w:color="auto"/>
        <w:left w:val="none" w:sz="0" w:space="0" w:color="auto"/>
        <w:bottom w:val="none" w:sz="0" w:space="0" w:color="auto"/>
        <w:right w:val="none" w:sz="0" w:space="0" w:color="auto"/>
      </w:divBdr>
    </w:div>
    <w:div w:id="1471555745">
      <w:bodyDiv w:val="1"/>
      <w:marLeft w:val="0"/>
      <w:marRight w:val="0"/>
      <w:marTop w:val="0"/>
      <w:marBottom w:val="0"/>
      <w:divBdr>
        <w:top w:val="none" w:sz="0" w:space="0" w:color="auto"/>
        <w:left w:val="none" w:sz="0" w:space="0" w:color="auto"/>
        <w:bottom w:val="none" w:sz="0" w:space="0" w:color="auto"/>
        <w:right w:val="none" w:sz="0" w:space="0" w:color="auto"/>
      </w:divBdr>
      <w:divsChild>
        <w:div w:id="1782263166">
          <w:marLeft w:val="0"/>
          <w:marRight w:val="0"/>
          <w:marTop w:val="0"/>
          <w:marBottom w:val="0"/>
          <w:divBdr>
            <w:top w:val="none" w:sz="0" w:space="0" w:color="auto"/>
            <w:left w:val="none" w:sz="0" w:space="0" w:color="auto"/>
            <w:bottom w:val="none" w:sz="0" w:space="0" w:color="auto"/>
            <w:right w:val="none" w:sz="0" w:space="0" w:color="auto"/>
          </w:divBdr>
        </w:div>
        <w:div w:id="1920284051">
          <w:marLeft w:val="0"/>
          <w:marRight w:val="0"/>
          <w:marTop w:val="0"/>
          <w:marBottom w:val="0"/>
          <w:divBdr>
            <w:top w:val="none" w:sz="0" w:space="0" w:color="auto"/>
            <w:left w:val="none" w:sz="0" w:space="0" w:color="auto"/>
            <w:bottom w:val="none" w:sz="0" w:space="0" w:color="auto"/>
            <w:right w:val="none" w:sz="0" w:space="0" w:color="auto"/>
          </w:divBdr>
          <w:divsChild>
            <w:div w:id="865488924">
              <w:marLeft w:val="0"/>
              <w:marRight w:val="0"/>
              <w:marTop w:val="0"/>
              <w:marBottom w:val="0"/>
              <w:divBdr>
                <w:top w:val="none" w:sz="0" w:space="0" w:color="auto"/>
                <w:left w:val="none" w:sz="0" w:space="0" w:color="auto"/>
                <w:bottom w:val="none" w:sz="0" w:space="0" w:color="auto"/>
                <w:right w:val="none" w:sz="0" w:space="0" w:color="auto"/>
              </w:divBdr>
              <w:divsChild>
                <w:div w:id="193811757">
                  <w:marLeft w:val="0"/>
                  <w:marRight w:val="0"/>
                  <w:marTop w:val="0"/>
                  <w:marBottom w:val="0"/>
                  <w:divBdr>
                    <w:top w:val="none" w:sz="0" w:space="0" w:color="auto"/>
                    <w:left w:val="none" w:sz="0" w:space="0" w:color="auto"/>
                    <w:bottom w:val="none" w:sz="0" w:space="0" w:color="auto"/>
                    <w:right w:val="none" w:sz="0" w:space="0" w:color="auto"/>
                  </w:divBdr>
                  <w:divsChild>
                    <w:div w:id="145182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433">
      <w:bodyDiv w:val="1"/>
      <w:marLeft w:val="0"/>
      <w:marRight w:val="0"/>
      <w:marTop w:val="0"/>
      <w:marBottom w:val="0"/>
      <w:divBdr>
        <w:top w:val="none" w:sz="0" w:space="0" w:color="auto"/>
        <w:left w:val="none" w:sz="0" w:space="0" w:color="auto"/>
        <w:bottom w:val="none" w:sz="0" w:space="0" w:color="auto"/>
        <w:right w:val="none" w:sz="0" w:space="0" w:color="auto"/>
      </w:divBdr>
    </w:div>
    <w:div w:id="1513691345">
      <w:bodyDiv w:val="1"/>
      <w:marLeft w:val="0"/>
      <w:marRight w:val="0"/>
      <w:marTop w:val="0"/>
      <w:marBottom w:val="0"/>
      <w:divBdr>
        <w:top w:val="none" w:sz="0" w:space="0" w:color="auto"/>
        <w:left w:val="none" w:sz="0" w:space="0" w:color="auto"/>
        <w:bottom w:val="none" w:sz="0" w:space="0" w:color="auto"/>
        <w:right w:val="none" w:sz="0" w:space="0" w:color="auto"/>
      </w:divBdr>
    </w:div>
    <w:div w:id="1515261805">
      <w:bodyDiv w:val="1"/>
      <w:marLeft w:val="0"/>
      <w:marRight w:val="0"/>
      <w:marTop w:val="0"/>
      <w:marBottom w:val="0"/>
      <w:divBdr>
        <w:top w:val="none" w:sz="0" w:space="0" w:color="auto"/>
        <w:left w:val="none" w:sz="0" w:space="0" w:color="auto"/>
        <w:bottom w:val="none" w:sz="0" w:space="0" w:color="auto"/>
        <w:right w:val="none" w:sz="0" w:space="0" w:color="auto"/>
      </w:divBdr>
    </w:div>
    <w:div w:id="1539659838">
      <w:bodyDiv w:val="1"/>
      <w:marLeft w:val="0"/>
      <w:marRight w:val="0"/>
      <w:marTop w:val="0"/>
      <w:marBottom w:val="0"/>
      <w:divBdr>
        <w:top w:val="none" w:sz="0" w:space="0" w:color="auto"/>
        <w:left w:val="none" w:sz="0" w:space="0" w:color="auto"/>
        <w:bottom w:val="none" w:sz="0" w:space="0" w:color="auto"/>
        <w:right w:val="none" w:sz="0" w:space="0" w:color="auto"/>
      </w:divBdr>
    </w:div>
    <w:div w:id="1546722217">
      <w:bodyDiv w:val="1"/>
      <w:marLeft w:val="0"/>
      <w:marRight w:val="0"/>
      <w:marTop w:val="0"/>
      <w:marBottom w:val="0"/>
      <w:divBdr>
        <w:top w:val="none" w:sz="0" w:space="0" w:color="auto"/>
        <w:left w:val="none" w:sz="0" w:space="0" w:color="auto"/>
        <w:bottom w:val="none" w:sz="0" w:space="0" w:color="auto"/>
        <w:right w:val="none" w:sz="0" w:space="0" w:color="auto"/>
      </w:divBdr>
    </w:div>
    <w:div w:id="1564296397">
      <w:bodyDiv w:val="1"/>
      <w:marLeft w:val="0"/>
      <w:marRight w:val="0"/>
      <w:marTop w:val="0"/>
      <w:marBottom w:val="0"/>
      <w:divBdr>
        <w:top w:val="none" w:sz="0" w:space="0" w:color="auto"/>
        <w:left w:val="none" w:sz="0" w:space="0" w:color="auto"/>
        <w:bottom w:val="none" w:sz="0" w:space="0" w:color="auto"/>
        <w:right w:val="none" w:sz="0" w:space="0" w:color="auto"/>
      </w:divBdr>
    </w:div>
    <w:div w:id="1575973361">
      <w:bodyDiv w:val="1"/>
      <w:marLeft w:val="0"/>
      <w:marRight w:val="0"/>
      <w:marTop w:val="0"/>
      <w:marBottom w:val="0"/>
      <w:divBdr>
        <w:top w:val="none" w:sz="0" w:space="0" w:color="auto"/>
        <w:left w:val="none" w:sz="0" w:space="0" w:color="auto"/>
        <w:bottom w:val="none" w:sz="0" w:space="0" w:color="auto"/>
        <w:right w:val="none" w:sz="0" w:space="0" w:color="auto"/>
      </w:divBdr>
    </w:div>
    <w:div w:id="1583224023">
      <w:bodyDiv w:val="1"/>
      <w:marLeft w:val="0"/>
      <w:marRight w:val="0"/>
      <w:marTop w:val="0"/>
      <w:marBottom w:val="0"/>
      <w:divBdr>
        <w:top w:val="none" w:sz="0" w:space="0" w:color="auto"/>
        <w:left w:val="none" w:sz="0" w:space="0" w:color="auto"/>
        <w:bottom w:val="none" w:sz="0" w:space="0" w:color="auto"/>
        <w:right w:val="none" w:sz="0" w:space="0" w:color="auto"/>
      </w:divBdr>
    </w:div>
    <w:div w:id="1607350440">
      <w:bodyDiv w:val="1"/>
      <w:marLeft w:val="0"/>
      <w:marRight w:val="0"/>
      <w:marTop w:val="0"/>
      <w:marBottom w:val="0"/>
      <w:divBdr>
        <w:top w:val="none" w:sz="0" w:space="0" w:color="auto"/>
        <w:left w:val="none" w:sz="0" w:space="0" w:color="auto"/>
        <w:bottom w:val="none" w:sz="0" w:space="0" w:color="auto"/>
        <w:right w:val="none" w:sz="0" w:space="0" w:color="auto"/>
      </w:divBdr>
    </w:div>
    <w:div w:id="1617638082">
      <w:bodyDiv w:val="1"/>
      <w:marLeft w:val="0"/>
      <w:marRight w:val="0"/>
      <w:marTop w:val="0"/>
      <w:marBottom w:val="0"/>
      <w:divBdr>
        <w:top w:val="none" w:sz="0" w:space="0" w:color="auto"/>
        <w:left w:val="none" w:sz="0" w:space="0" w:color="auto"/>
        <w:bottom w:val="none" w:sz="0" w:space="0" w:color="auto"/>
        <w:right w:val="none" w:sz="0" w:space="0" w:color="auto"/>
      </w:divBdr>
    </w:div>
    <w:div w:id="1623851934">
      <w:bodyDiv w:val="1"/>
      <w:marLeft w:val="0"/>
      <w:marRight w:val="0"/>
      <w:marTop w:val="0"/>
      <w:marBottom w:val="0"/>
      <w:divBdr>
        <w:top w:val="none" w:sz="0" w:space="0" w:color="auto"/>
        <w:left w:val="none" w:sz="0" w:space="0" w:color="auto"/>
        <w:bottom w:val="none" w:sz="0" w:space="0" w:color="auto"/>
        <w:right w:val="none" w:sz="0" w:space="0" w:color="auto"/>
      </w:divBdr>
    </w:div>
    <w:div w:id="1647393598">
      <w:bodyDiv w:val="1"/>
      <w:marLeft w:val="0"/>
      <w:marRight w:val="0"/>
      <w:marTop w:val="0"/>
      <w:marBottom w:val="0"/>
      <w:divBdr>
        <w:top w:val="none" w:sz="0" w:space="0" w:color="auto"/>
        <w:left w:val="none" w:sz="0" w:space="0" w:color="auto"/>
        <w:bottom w:val="none" w:sz="0" w:space="0" w:color="auto"/>
        <w:right w:val="none" w:sz="0" w:space="0" w:color="auto"/>
      </w:divBdr>
    </w:div>
    <w:div w:id="1665670252">
      <w:bodyDiv w:val="1"/>
      <w:marLeft w:val="0"/>
      <w:marRight w:val="0"/>
      <w:marTop w:val="0"/>
      <w:marBottom w:val="0"/>
      <w:divBdr>
        <w:top w:val="none" w:sz="0" w:space="0" w:color="auto"/>
        <w:left w:val="none" w:sz="0" w:space="0" w:color="auto"/>
        <w:bottom w:val="none" w:sz="0" w:space="0" w:color="auto"/>
        <w:right w:val="none" w:sz="0" w:space="0" w:color="auto"/>
      </w:divBdr>
    </w:div>
    <w:div w:id="1668945760">
      <w:bodyDiv w:val="1"/>
      <w:marLeft w:val="0"/>
      <w:marRight w:val="0"/>
      <w:marTop w:val="0"/>
      <w:marBottom w:val="0"/>
      <w:divBdr>
        <w:top w:val="none" w:sz="0" w:space="0" w:color="auto"/>
        <w:left w:val="none" w:sz="0" w:space="0" w:color="auto"/>
        <w:bottom w:val="none" w:sz="0" w:space="0" w:color="auto"/>
        <w:right w:val="none" w:sz="0" w:space="0" w:color="auto"/>
      </w:divBdr>
    </w:div>
    <w:div w:id="1671643493">
      <w:bodyDiv w:val="1"/>
      <w:marLeft w:val="0"/>
      <w:marRight w:val="0"/>
      <w:marTop w:val="0"/>
      <w:marBottom w:val="0"/>
      <w:divBdr>
        <w:top w:val="none" w:sz="0" w:space="0" w:color="auto"/>
        <w:left w:val="none" w:sz="0" w:space="0" w:color="auto"/>
        <w:bottom w:val="none" w:sz="0" w:space="0" w:color="auto"/>
        <w:right w:val="none" w:sz="0" w:space="0" w:color="auto"/>
      </w:divBdr>
    </w:div>
    <w:div w:id="1681004777">
      <w:bodyDiv w:val="1"/>
      <w:marLeft w:val="0"/>
      <w:marRight w:val="0"/>
      <w:marTop w:val="0"/>
      <w:marBottom w:val="0"/>
      <w:divBdr>
        <w:top w:val="none" w:sz="0" w:space="0" w:color="auto"/>
        <w:left w:val="none" w:sz="0" w:space="0" w:color="auto"/>
        <w:bottom w:val="none" w:sz="0" w:space="0" w:color="auto"/>
        <w:right w:val="none" w:sz="0" w:space="0" w:color="auto"/>
      </w:divBdr>
    </w:div>
    <w:div w:id="1688407926">
      <w:bodyDiv w:val="1"/>
      <w:marLeft w:val="0"/>
      <w:marRight w:val="0"/>
      <w:marTop w:val="0"/>
      <w:marBottom w:val="0"/>
      <w:divBdr>
        <w:top w:val="none" w:sz="0" w:space="0" w:color="auto"/>
        <w:left w:val="none" w:sz="0" w:space="0" w:color="auto"/>
        <w:bottom w:val="none" w:sz="0" w:space="0" w:color="auto"/>
        <w:right w:val="none" w:sz="0" w:space="0" w:color="auto"/>
      </w:divBdr>
    </w:div>
    <w:div w:id="1690447684">
      <w:bodyDiv w:val="1"/>
      <w:marLeft w:val="390"/>
      <w:marRight w:val="240"/>
      <w:marTop w:val="300"/>
      <w:marBottom w:val="75"/>
      <w:divBdr>
        <w:top w:val="none" w:sz="0" w:space="0" w:color="auto"/>
        <w:left w:val="none" w:sz="0" w:space="0" w:color="auto"/>
        <w:bottom w:val="none" w:sz="0" w:space="0" w:color="auto"/>
        <w:right w:val="none" w:sz="0" w:space="0" w:color="auto"/>
      </w:divBdr>
    </w:div>
    <w:div w:id="1701474127">
      <w:bodyDiv w:val="1"/>
      <w:marLeft w:val="0"/>
      <w:marRight w:val="0"/>
      <w:marTop w:val="0"/>
      <w:marBottom w:val="0"/>
      <w:divBdr>
        <w:top w:val="none" w:sz="0" w:space="0" w:color="auto"/>
        <w:left w:val="none" w:sz="0" w:space="0" w:color="auto"/>
        <w:bottom w:val="none" w:sz="0" w:space="0" w:color="auto"/>
        <w:right w:val="none" w:sz="0" w:space="0" w:color="auto"/>
      </w:divBdr>
    </w:div>
    <w:div w:id="1722824224">
      <w:bodyDiv w:val="1"/>
      <w:marLeft w:val="0"/>
      <w:marRight w:val="0"/>
      <w:marTop w:val="0"/>
      <w:marBottom w:val="0"/>
      <w:divBdr>
        <w:top w:val="none" w:sz="0" w:space="0" w:color="auto"/>
        <w:left w:val="none" w:sz="0" w:space="0" w:color="auto"/>
        <w:bottom w:val="none" w:sz="0" w:space="0" w:color="auto"/>
        <w:right w:val="none" w:sz="0" w:space="0" w:color="auto"/>
      </w:divBdr>
    </w:div>
    <w:div w:id="1722971673">
      <w:bodyDiv w:val="1"/>
      <w:marLeft w:val="0"/>
      <w:marRight w:val="0"/>
      <w:marTop w:val="0"/>
      <w:marBottom w:val="0"/>
      <w:divBdr>
        <w:top w:val="none" w:sz="0" w:space="0" w:color="auto"/>
        <w:left w:val="none" w:sz="0" w:space="0" w:color="auto"/>
        <w:bottom w:val="none" w:sz="0" w:space="0" w:color="auto"/>
        <w:right w:val="none" w:sz="0" w:space="0" w:color="auto"/>
      </w:divBdr>
    </w:div>
    <w:div w:id="1744909549">
      <w:bodyDiv w:val="1"/>
      <w:marLeft w:val="0"/>
      <w:marRight w:val="0"/>
      <w:marTop w:val="0"/>
      <w:marBottom w:val="0"/>
      <w:divBdr>
        <w:top w:val="none" w:sz="0" w:space="0" w:color="auto"/>
        <w:left w:val="none" w:sz="0" w:space="0" w:color="auto"/>
        <w:bottom w:val="none" w:sz="0" w:space="0" w:color="auto"/>
        <w:right w:val="none" w:sz="0" w:space="0" w:color="auto"/>
      </w:divBdr>
    </w:div>
    <w:div w:id="1788967296">
      <w:bodyDiv w:val="1"/>
      <w:marLeft w:val="0"/>
      <w:marRight w:val="0"/>
      <w:marTop w:val="0"/>
      <w:marBottom w:val="0"/>
      <w:divBdr>
        <w:top w:val="none" w:sz="0" w:space="0" w:color="auto"/>
        <w:left w:val="none" w:sz="0" w:space="0" w:color="auto"/>
        <w:bottom w:val="none" w:sz="0" w:space="0" w:color="auto"/>
        <w:right w:val="none" w:sz="0" w:space="0" w:color="auto"/>
      </w:divBdr>
    </w:div>
    <w:div w:id="1796748506">
      <w:bodyDiv w:val="1"/>
      <w:marLeft w:val="0"/>
      <w:marRight w:val="0"/>
      <w:marTop w:val="0"/>
      <w:marBottom w:val="0"/>
      <w:divBdr>
        <w:top w:val="none" w:sz="0" w:space="0" w:color="auto"/>
        <w:left w:val="none" w:sz="0" w:space="0" w:color="auto"/>
        <w:bottom w:val="none" w:sz="0" w:space="0" w:color="auto"/>
        <w:right w:val="none" w:sz="0" w:space="0" w:color="auto"/>
      </w:divBdr>
    </w:div>
    <w:div w:id="1797095049">
      <w:bodyDiv w:val="1"/>
      <w:marLeft w:val="0"/>
      <w:marRight w:val="0"/>
      <w:marTop w:val="0"/>
      <w:marBottom w:val="0"/>
      <w:divBdr>
        <w:top w:val="none" w:sz="0" w:space="0" w:color="auto"/>
        <w:left w:val="none" w:sz="0" w:space="0" w:color="auto"/>
        <w:bottom w:val="none" w:sz="0" w:space="0" w:color="auto"/>
        <w:right w:val="none" w:sz="0" w:space="0" w:color="auto"/>
      </w:divBdr>
    </w:div>
    <w:div w:id="1809780410">
      <w:bodyDiv w:val="1"/>
      <w:marLeft w:val="0"/>
      <w:marRight w:val="0"/>
      <w:marTop w:val="0"/>
      <w:marBottom w:val="0"/>
      <w:divBdr>
        <w:top w:val="none" w:sz="0" w:space="0" w:color="auto"/>
        <w:left w:val="none" w:sz="0" w:space="0" w:color="auto"/>
        <w:bottom w:val="none" w:sz="0" w:space="0" w:color="auto"/>
        <w:right w:val="none" w:sz="0" w:space="0" w:color="auto"/>
      </w:divBdr>
    </w:div>
    <w:div w:id="1819684989">
      <w:bodyDiv w:val="1"/>
      <w:marLeft w:val="0"/>
      <w:marRight w:val="0"/>
      <w:marTop w:val="0"/>
      <w:marBottom w:val="0"/>
      <w:divBdr>
        <w:top w:val="none" w:sz="0" w:space="0" w:color="auto"/>
        <w:left w:val="none" w:sz="0" w:space="0" w:color="auto"/>
        <w:bottom w:val="none" w:sz="0" w:space="0" w:color="auto"/>
        <w:right w:val="none" w:sz="0" w:space="0" w:color="auto"/>
      </w:divBdr>
    </w:div>
    <w:div w:id="1819954210">
      <w:bodyDiv w:val="1"/>
      <w:marLeft w:val="0"/>
      <w:marRight w:val="0"/>
      <w:marTop w:val="0"/>
      <w:marBottom w:val="0"/>
      <w:divBdr>
        <w:top w:val="none" w:sz="0" w:space="0" w:color="auto"/>
        <w:left w:val="none" w:sz="0" w:space="0" w:color="auto"/>
        <w:bottom w:val="none" w:sz="0" w:space="0" w:color="auto"/>
        <w:right w:val="none" w:sz="0" w:space="0" w:color="auto"/>
      </w:divBdr>
    </w:div>
    <w:div w:id="1839808838">
      <w:bodyDiv w:val="1"/>
      <w:marLeft w:val="0"/>
      <w:marRight w:val="0"/>
      <w:marTop w:val="0"/>
      <w:marBottom w:val="0"/>
      <w:divBdr>
        <w:top w:val="none" w:sz="0" w:space="0" w:color="auto"/>
        <w:left w:val="none" w:sz="0" w:space="0" w:color="auto"/>
        <w:bottom w:val="none" w:sz="0" w:space="0" w:color="auto"/>
        <w:right w:val="none" w:sz="0" w:space="0" w:color="auto"/>
      </w:divBdr>
    </w:div>
    <w:div w:id="1846045613">
      <w:bodyDiv w:val="1"/>
      <w:marLeft w:val="0"/>
      <w:marRight w:val="0"/>
      <w:marTop w:val="0"/>
      <w:marBottom w:val="0"/>
      <w:divBdr>
        <w:top w:val="none" w:sz="0" w:space="0" w:color="auto"/>
        <w:left w:val="none" w:sz="0" w:space="0" w:color="auto"/>
        <w:bottom w:val="none" w:sz="0" w:space="0" w:color="auto"/>
        <w:right w:val="none" w:sz="0" w:space="0" w:color="auto"/>
      </w:divBdr>
    </w:div>
    <w:div w:id="1859539109">
      <w:bodyDiv w:val="1"/>
      <w:marLeft w:val="0"/>
      <w:marRight w:val="0"/>
      <w:marTop w:val="0"/>
      <w:marBottom w:val="0"/>
      <w:divBdr>
        <w:top w:val="none" w:sz="0" w:space="0" w:color="auto"/>
        <w:left w:val="none" w:sz="0" w:space="0" w:color="auto"/>
        <w:bottom w:val="none" w:sz="0" w:space="0" w:color="auto"/>
        <w:right w:val="none" w:sz="0" w:space="0" w:color="auto"/>
      </w:divBdr>
    </w:div>
    <w:div w:id="1863665666">
      <w:bodyDiv w:val="1"/>
      <w:marLeft w:val="0"/>
      <w:marRight w:val="0"/>
      <w:marTop w:val="0"/>
      <w:marBottom w:val="0"/>
      <w:divBdr>
        <w:top w:val="none" w:sz="0" w:space="0" w:color="auto"/>
        <w:left w:val="none" w:sz="0" w:space="0" w:color="auto"/>
        <w:bottom w:val="none" w:sz="0" w:space="0" w:color="auto"/>
        <w:right w:val="none" w:sz="0" w:space="0" w:color="auto"/>
      </w:divBdr>
    </w:div>
    <w:div w:id="1873031446">
      <w:bodyDiv w:val="1"/>
      <w:marLeft w:val="0"/>
      <w:marRight w:val="0"/>
      <w:marTop w:val="0"/>
      <w:marBottom w:val="0"/>
      <w:divBdr>
        <w:top w:val="none" w:sz="0" w:space="0" w:color="auto"/>
        <w:left w:val="none" w:sz="0" w:space="0" w:color="auto"/>
        <w:bottom w:val="none" w:sz="0" w:space="0" w:color="auto"/>
        <w:right w:val="none" w:sz="0" w:space="0" w:color="auto"/>
      </w:divBdr>
    </w:div>
    <w:div w:id="1888367900">
      <w:bodyDiv w:val="1"/>
      <w:marLeft w:val="0"/>
      <w:marRight w:val="0"/>
      <w:marTop w:val="0"/>
      <w:marBottom w:val="0"/>
      <w:divBdr>
        <w:top w:val="none" w:sz="0" w:space="0" w:color="auto"/>
        <w:left w:val="none" w:sz="0" w:space="0" w:color="auto"/>
        <w:bottom w:val="none" w:sz="0" w:space="0" w:color="auto"/>
        <w:right w:val="none" w:sz="0" w:space="0" w:color="auto"/>
      </w:divBdr>
    </w:div>
    <w:div w:id="1893270990">
      <w:bodyDiv w:val="1"/>
      <w:marLeft w:val="0"/>
      <w:marRight w:val="0"/>
      <w:marTop w:val="0"/>
      <w:marBottom w:val="0"/>
      <w:divBdr>
        <w:top w:val="none" w:sz="0" w:space="0" w:color="auto"/>
        <w:left w:val="none" w:sz="0" w:space="0" w:color="auto"/>
        <w:bottom w:val="none" w:sz="0" w:space="0" w:color="auto"/>
        <w:right w:val="none" w:sz="0" w:space="0" w:color="auto"/>
      </w:divBdr>
    </w:div>
    <w:div w:id="1899633034">
      <w:bodyDiv w:val="1"/>
      <w:marLeft w:val="0"/>
      <w:marRight w:val="0"/>
      <w:marTop w:val="0"/>
      <w:marBottom w:val="0"/>
      <w:divBdr>
        <w:top w:val="none" w:sz="0" w:space="0" w:color="auto"/>
        <w:left w:val="none" w:sz="0" w:space="0" w:color="auto"/>
        <w:bottom w:val="none" w:sz="0" w:space="0" w:color="auto"/>
        <w:right w:val="none" w:sz="0" w:space="0" w:color="auto"/>
      </w:divBdr>
    </w:div>
    <w:div w:id="1904176021">
      <w:bodyDiv w:val="1"/>
      <w:marLeft w:val="0"/>
      <w:marRight w:val="0"/>
      <w:marTop w:val="0"/>
      <w:marBottom w:val="0"/>
      <w:divBdr>
        <w:top w:val="none" w:sz="0" w:space="0" w:color="auto"/>
        <w:left w:val="none" w:sz="0" w:space="0" w:color="auto"/>
        <w:bottom w:val="none" w:sz="0" w:space="0" w:color="auto"/>
        <w:right w:val="none" w:sz="0" w:space="0" w:color="auto"/>
      </w:divBdr>
    </w:div>
    <w:div w:id="1915623035">
      <w:bodyDiv w:val="1"/>
      <w:marLeft w:val="0"/>
      <w:marRight w:val="0"/>
      <w:marTop w:val="0"/>
      <w:marBottom w:val="0"/>
      <w:divBdr>
        <w:top w:val="none" w:sz="0" w:space="0" w:color="auto"/>
        <w:left w:val="none" w:sz="0" w:space="0" w:color="auto"/>
        <w:bottom w:val="none" w:sz="0" w:space="0" w:color="auto"/>
        <w:right w:val="none" w:sz="0" w:space="0" w:color="auto"/>
      </w:divBdr>
      <w:divsChild>
        <w:div w:id="1555123822">
          <w:marLeft w:val="0"/>
          <w:marRight w:val="0"/>
          <w:marTop w:val="0"/>
          <w:marBottom w:val="0"/>
          <w:divBdr>
            <w:top w:val="none" w:sz="0" w:space="0" w:color="auto"/>
            <w:left w:val="none" w:sz="0" w:space="0" w:color="auto"/>
            <w:bottom w:val="none" w:sz="0" w:space="0" w:color="auto"/>
            <w:right w:val="none" w:sz="0" w:space="0" w:color="auto"/>
          </w:divBdr>
        </w:div>
        <w:div w:id="2129659700">
          <w:marLeft w:val="0"/>
          <w:marRight w:val="0"/>
          <w:marTop w:val="0"/>
          <w:marBottom w:val="0"/>
          <w:divBdr>
            <w:top w:val="none" w:sz="0" w:space="0" w:color="auto"/>
            <w:left w:val="none" w:sz="0" w:space="0" w:color="auto"/>
            <w:bottom w:val="none" w:sz="0" w:space="0" w:color="auto"/>
            <w:right w:val="none" w:sz="0" w:space="0" w:color="auto"/>
          </w:divBdr>
        </w:div>
      </w:divsChild>
    </w:div>
    <w:div w:id="1915815099">
      <w:bodyDiv w:val="1"/>
      <w:marLeft w:val="0"/>
      <w:marRight w:val="0"/>
      <w:marTop w:val="0"/>
      <w:marBottom w:val="0"/>
      <w:divBdr>
        <w:top w:val="none" w:sz="0" w:space="0" w:color="auto"/>
        <w:left w:val="none" w:sz="0" w:space="0" w:color="auto"/>
        <w:bottom w:val="none" w:sz="0" w:space="0" w:color="auto"/>
        <w:right w:val="none" w:sz="0" w:space="0" w:color="auto"/>
      </w:divBdr>
    </w:div>
    <w:div w:id="1922566400">
      <w:bodyDiv w:val="1"/>
      <w:marLeft w:val="0"/>
      <w:marRight w:val="0"/>
      <w:marTop w:val="0"/>
      <w:marBottom w:val="0"/>
      <w:divBdr>
        <w:top w:val="none" w:sz="0" w:space="0" w:color="auto"/>
        <w:left w:val="none" w:sz="0" w:space="0" w:color="auto"/>
        <w:bottom w:val="none" w:sz="0" w:space="0" w:color="auto"/>
        <w:right w:val="none" w:sz="0" w:space="0" w:color="auto"/>
      </w:divBdr>
    </w:div>
    <w:div w:id="1948851358">
      <w:bodyDiv w:val="1"/>
      <w:marLeft w:val="0"/>
      <w:marRight w:val="0"/>
      <w:marTop w:val="0"/>
      <w:marBottom w:val="0"/>
      <w:divBdr>
        <w:top w:val="none" w:sz="0" w:space="0" w:color="auto"/>
        <w:left w:val="none" w:sz="0" w:space="0" w:color="auto"/>
        <w:bottom w:val="none" w:sz="0" w:space="0" w:color="auto"/>
        <w:right w:val="none" w:sz="0" w:space="0" w:color="auto"/>
      </w:divBdr>
    </w:div>
    <w:div w:id="1956862244">
      <w:bodyDiv w:val="1"/>
      <w:marLeft w:val="0"/>
      <w:marRight w:val="0"/>
      <w:marTop w:val="0"/>
      <w:marBottom w:val="0"/>
      <w:divBdr>
        <w:top w:val="none" w:sz="0" w:space="0" w:color="auto"/>
        <w:left w:val="none" w:sz="0" w:space="0" w:color="auto"/>
        <w:bottom w:val="none" w:sz="0" w:space="0" w:color="auto"/>
        <w:right w:val="none" w:sz="0" w:space="0" w:color="auto"/>
      </w:divBdr>
    </w:div>
    <w:div w:id="1957714682">
      <w:bodyDiv w:val="1"/>
      <w:marLeft w:val="0"/>
      <w:marRight w:val="0"/>
      <w:marTop w:val="0"/>
      <w:marBottom w:val="0"/>
      <w:divBdr>
        <w:top w:val="none" w:sz="0" w:space="0" w:color="auto"/>
        <w:left w:val="none" w:sz="0" w:space="0" w:color="auto"/>
        <w:bottom w:val="none" w:sz="0" w:space="0" w:color="auto"/>
        <w:right w:val="none" w:sz="0" w:space="0" w:color="auto"/>
      </w:divBdr>
    </w:div>
    <w:div w:id="1958754494">
      <w:bodyDiv w:val="1"/>
      <w:marLeft w:val="0"/>
      <w:marRight w:val="0"/>
      <w:marTop w:val="0"/>
      <w:marBottom w:val="0"/>
      <w:divBdr>
        <w:top w:val="none" w:sz="0" w:space="0" w:color="auto"/>
        <w:left w:val="none" w:sz="0" w:space="0" w:color="auto"/>
        <w:bottom w:val="none" w:sz="0" w:space="0" w:color="auto"/>
        <w:right w:val="none" w:sz="0" w:space="0" w:color="auto"/>
      </w:divBdr>
    </w:div>
    <w:div w:id="1964995071">
      <w:bodyDiv w:val="1"/>
      <w:marLeft w:val="0"/>
      <w:marRight w:val="0"/>
      <w:marTop w:val="0"/>
      <w:marBottom w:val="0"/>
      <w:divBdr>
        <w:top w:val="none" w:sz="0" w:space="0" w:color="auto"/>
        <w:left w:val="none" w:sz="0" w:space="0" w:color="auto"/>
        <w:bottom w:val="none" w:sz="0" w:space="0" w:color="auto"/>
        <w:right w:val="none" w:sz="0" w:space="0" w:color="auto"/>
      </w:divBdr>
    </w:div>
    <w:div w:id="1965580535">
      <w:bodyDiv w:val="1"/>
      <w:marLeft w:val="0"/>
      <w:marRight w:val="0"/>
      <w:marTop w:val="0"/>
      <w:marBottom w:val="0"/>
      <w:divBdr>
        <w:top w:val="none" w:sz="0" w:space="0" w:color="auto"/>
        <w:left w:val="none" w:sz="0" w:space="0" w:color="auto"/>
        <w:bottom w:val="none" w:sz="0" w:space="0" w:color="auto"/>
        <w:right w:val="none" w:sz="0" w:space="0" w:color="auto"/>
      </w:divBdr>
    </w:div>
    <w:div w:id="1987201122">
      <w:bodyDiv w:val="1"/>
      <w:marLeft w:val="0"/>
      <w:marRight w:val="0"/>
      <w:marTop w:val="0"/>
      <w:marBottom w:val="0"/>
      <w:divBdr>
        <w:top w:val="none" w:sz="0" w:space="0" w:color="auto"/>
        <w:left w:val="none" w:sz="0" w:space="0" w:color="auto"/>
        <w:bottom w:val="none" w:sz="0" w:space="0" w:color="auto"/>
        <w:right w:val="none" w:sz="0" w:space="0" w:color="auto"/>
      </w:divBdr>
    </w:div>
    <w:div w:id="2013868300">
      <w:bodyDiv w:val="1"/>
      <w:marLeft w:val="0"/>
      <w:marRight w:val="0"/>
      <w:marTop w:val="0"/>
      <w:marBottom w:val="0"/>
      <w:divBdr>
        <w:top w:val="none" w:sz="0" w:space="0" w:color="auto"/>
        <w:left w:val="none" w:sz="0" w:space="0" w:color="auto"/>
        <w:bottom w:val="none" w:sz="0" w:space="0" w:color="auto"/>
        <w:right w:val="none" w:sz="0" w:space="0" w:color="auto"/>
      </w:divBdr>
      <w:divsChild>
        <w:div w:id="518618897">
          <w:marLeft w:val="0"/>
          <w:marRight w:val="0"/>
          <w:marTop w:val="0"/>
          <w:marBottom w:val="0"/>
          <w:divBdr>
            <w:top w:val="none" w:sz="0" w:space="0" w:color="auto"/>
            <w:left w:val="none" w:sz="0" w:space="0" w:color="auto"/>
            <w:bottom w:val="none" w:sz="0" w:space="0" w:color="auto"/>
            <w:right w:val="none" w:sz="0" w:space="0" w:color="auto"/>
          </w:divBdr>
        </w:div>
        <w:div w:id="786854380">
          <w:marLeft w:val="0"/>
          <w:marRight w:val="0"/>
          <w:marTop w:val="0"/>
          <w:marBottom w:val="0"/>
          <w:divBdr>
            <w:top w:val="none" w:sz="0" w:space="0" w:color="auto"/>
            <w:left w:val="none" w:sz="0" w:space="0" w:color="auto"/>
            <w:bottom w:val="none" w:sz="0" w:space="0" w:color="auto"/>
            <w:right w:val="none" w:sz="0" w:space="0" w:color="auto"/>
          </w:divBdr>
        </w:div>
        <w:div w:id="1034426076">
          <w:marLeft w:val="0"/>
          <w:marRight w:val="0"/>
          <w:marTop w:val="0"/>
          <w:marBottom w:val="0"/>
          <w:divBdr>
            <w:top w:val="none" w:sz="0" w:space="0" w:color="auto"/>
            <w:left w:val="none" w:sz="0" w:space="0" w:color="auto"/>
            <w:bottom w:val="none" w:sz="0" w:space="0" w:color="auto"/>
            <w:right w:val="none" w:sz="0" w:space="0" w:color="auto"/>
          </w:divBdr>
        </w:div>
        <w:div w:id="1335255525">
          <w:marLeft w:val="0"/>
          <w:marRight w:val="0"/>
          <w:marTop w:val="0"/>
          <w:marBottom w:val="0"/>
          <w:divBdr>
            <w:top w:val="none" w:sz="0" w:space="0" w:color="auto"/>
            <w:left w:val="none" w:sz="0" w:space="0" w:color="auto"/>
            <w:bottom w:val="none" w:sz="0" w:space="0" w:color="auto"/>
            <w:right w:val="none" w:sz="0" w:space="0" w:color="auto"/>
          </w:divBdr>
        </w:div>
        <w:div w:id="1414424906">
          <w:marLeft w:val="0"/>
          <w:marRight w:val="0"/>
          <w:marTop w:val="0"/>
          <w:marBottom w:val="0"/>
          <w:divBdr>
            <w:top w:val="none" w:sz="0" w:space="0" w:color="auto"/>
            <w:left w:val="none" w:sz="0" w:space="0" w:color="auto"/>
            <w:bottom w:val="none" w:sz="0" w:space="0" w:color="auto"/>
            <w:right w:val="none" w:sz="0" w:space="0" w:color="auto"/>
          </w:divBdr>
        </w:div>
        <w:div w:id="1774782387">
          <w:marLeft w:val="0"/>
          <w:marRight w:val="0"/>
          <w:marTop w:val="0"/>
          <w:marBottom w:val="0"/>
          <w:divBdr>
            <w:top w:val="none" w:sz="0" w:space="0" w:color="auto"/>
            <w:left w:val="none" w:sz="0" w:space="0" w:color="auto"/>
            <w:bottom w:val="none" w:sz="0" w:space="0" w:color="auto"/>
            <w:right w:val="none" w:sz="0" w:space="0" w:color="auto"/>
          </w:divBdr>
        </w:div>
        <w:div w:id="1942494580">
          <w:marLeft w:val="0"/>
          <w:marRight w:val="0"/>
          <w:marTop w:val="0"/>
          <w:marBottom w:val="0"/>
          <w:divBdr>
            <w:top w:val="none" w:sz="0" w:space="0" w:color="auto"/>
            <w:left w:val="none" w:sz="0" w:space="0" w:color="auto"/>
            <w:bottom w:val="none" w:sz="0" w:space="0" w:color="auto"/>
            <w:right w:val="none" w:sz="0" w:space="0" w:color="auto"/>
          </w:divBdr>
        </w:div>
        <w:div w:id="2101901886">
          <w:marLeft w:val="0"/>
          <w:marRight w:val="0"/>
          <w:marTop w:val="0"/>
          <w:marBottom w:val="0"/>
          <w:divBdr>
            <w:top w:val="none" w:sz="0" w:space="0" w:color="auto"/>
            <w:left w:val="none" w:sz="0" w:space="0" w:color="auto"/>
            <w:bottom w:val="none" w:sz="0" w:space="0" w:color="auto"/>
            <w:right w:val="none" w:sz="0" w:space="0" w:color="auto"/>
          </w:divBdr>
        </w:div>
      </w:divsChild>
    </w:div>
    <w:div w:id="2029988528">
      <w:bodyDiv w:val="1"/>
      <w:marLeft w:val="0"/>
      <w:marRight w:val="0"/>
      <w:marTop w:val="0"/>
      <w:marBottom w:val="0"/>
      <w:divBdr>
        <w:top w:val="none" w:sz="0" w:space="0" w:color="auto"/>
        <w:left w:val="none" w:sz="0" w:space="0" w:color="auto"/>
        <w:bottom w:val="none" w:sz="0" w:space="0" w:color="auto"/>
        <w:right w:val="none" w:sz="0" w:space="0" w:color="auto"/>
      </w:divBdr>
    </w:div>
    <w:div w:id="2034187763">
      <w:bodyDiv w:val="1"/>
      <w:marLeft w:val="0"/>
      <w:marRight w:val="0"/>
      <w:marTop w:val="0"/>
      <w:marBottom w:val="0"/>
      <w:divBdr>
        <w:top w:val="none" w:sz="0" w:space="0" w:color="auto"/>
        <w:left w:val="none" w:sz="0" w:space="0" w:color="auto"/>
        <w:bottom w:val="none" w:sz="0" w:space="0" w:color="auto"/>
        <w:right w:val="none" w:sz="0" w:space="0" w:color="auto"/>
      </w:divBdr>
    </w:div>
    <w:div w:id="2035500162">
      <w:bodyDiv w:val="1"/>
      <w:marLeft w:val="0"/>
      <w:marRight w:val="0"/>
      <w:marTop w:val="0"/>
      <w:marBottom w:val="0"/>
      <w:divBdr>
        <w:top w:val="none" w:sz="0" w:space="0" w:color="auto"/>
        <w:left w:val="none" w:sz="0" w:space="0" w:color="auto"/>
        <w:bottom w:val="none" w:sz="0" w:space="0" w:color="auto"/>
        <w:right w:val="none" w:sz="0" w:space="0" w:color="auto"/>
      </w:divBdr>
    </w:div>
    <w:div w:id="2041123716">
      <w:bodyDiv w:val="1"/>
      <w:marLeft w:val="0"/>
      <w:marRight w:val="0"/>
      <w:marTop w:val="0"/>
      <w:marBottom w:val="0"/>
      <w:divBdr>
        <w:top w:val="none" w:sz="0" w:space="0" w:color="auto"/>
        <w:left w:val="none" w:sz="0" w:space="0" w:color="auto"/>
        <w:bottom w:val="none" w:sz="0" w:space="0" w:color="auto"/>
        <w:right w:val="none" w:sz="0" w:space="0" w:color="auto"/>
      </w:divBdr>
    </w:div>
    <w:div w:id="2043051776">
      <w:bodyDiv w:val="1"/>
      <w:marLeft w:val="0"/>
      <w:marRight w:val="0"/>
      <w:marTop w:val="0"/>
      <w:marBottom w:val="0"/>
      <w:divBdr>
        <w:top w:val="none" w:sz="0" w:space="0" w:color="auto"/>
        <w:left w:val="none" w:sz="0" w:space="0" w:color="auto"/>
        <w:bottom w:val="none" w:sz="0" w:space="0" w:color="auto"/>
        <w:right w:val="none" w:sz="0" w:space="0" w:color="auto"/>
      </w:divBdr>
    </w:div>
    <w:div w:id="2057659316">
      <w:bodyDiv w:val="1"/>
      <w:marLeft w:val="0"/>
      <w:marRight w:val="0"/>
      <w:marTop w:val="0"/>
      <w:marBottom w:val="0"/>
      <w:divBdr>
        <w:top w:val="none" w:sz="0" w:space="0" w:color="auto"/>
        <w:left w:val="none" w:sz="0" w:space="0" w:color="auto"/>
        <w:bottom w:val="none" w:sz="0" w:space="0" w:color="auto"/>
        <w:right w:val="none" w:sz="0" w:space="0" w:color="auto"/>
      </w:divBdr>
    </w:div>
    <w:div w:id="2079284841">
      <w:bodyDiv w:val="1"/>
      <w:marLeft w:val="0"/>
      <w:marRight w:val="0"/>
      <w:marTop w:val="0"/>
      <w:marBottom w:val="0"/>
      <w:divBdr>
        <w:top w:val="none" w:sz="0" w:space="0" w:color="auto"/>
        <w:left w:val="none" w:sz="0" w:space="0" w:color="auto"/>
        <w:bottom w:val="none" w:sz="0" w:space="0" w:color="auto"/>
        <w:right w:val="none" w:sz="0" w:space="0" w:color="auto"/>
      </w:divBdr>
    </w:div>
    <w:div w:id="2083985588">
      <w:bodyDiv w:val="1"/>
      <w:marLeft w:val="0"/>
      <w:marRight w:val="0"/>
      <w:marTop w:val="0"/>
      <w:marBottom w:val="0"/>
      <w:divBdr>
        <w:top w:val="none" w:sz="0" w:space="0" w:color="auto"/>
        <w:left w:val="none" w:sz="0" w:space="0" w:color="auto"/>
        <w:bottom w:val="none" w:sz="0" w:space="0" w:color="auto"/>
        <w:right w:val="none" w:sz="0" w:space="0" w:color="auto"/>
      </w:divBdr>
    </w:div>
    <w:div w:id="2089107203">
      <w:bodyDiv w:val="1"/>
      <w:marLeft w:val="0"/>
      <w:marRight w:val="0"/>
      <w:marTop w:val="0"/>
      <w:marBottom w:val="0"/>
      <w:divBdr>
        <w:top w:val="none" w:sz="0" w:space="0" w:color="auto"/>
        <w:left w:val="none" w:sz="0" w:space="0" w:color="auto"/>
        <w:bottom w:val="none" w:sz="0" w:space="0" w:color="auto"/>
        <w:right w:val="none" w:sz="0" w:space="0" w:color="auto"/>
      </w:divBdr>
    </w:div>
    <w:div w:id="2095976968">
      <w:bodyDiv w:val="1"/>
      <w:marLeft w:val="0"/>
      <w:marRight w:val="0"/>
      <w:marTop w:val="0"/>
      <w:marBottom w:val="0"/>
      <w:divBdr>
        <w:top w:val="none" w:sz="0" w:space="0" w:color="auto"/>
        <w:left w:val="none" w:sz="0" w:space="0" w:color="auto"/>
        <w:bottom w:val="none" w:sz="0" w:space="0" w:color="auto"/>
        <w:right w:val="none" w:sz="0" w:space="0" w:color="auto"/>
      </w:divBdr>
    </w:div>
    <w:div w:id="2107530525">
      <w:bodyDiv w:val="1"/>
      <w:marLeft w:val="0"/>
      <w:marRight w:val="0"/>
      <w:marTop w:val="0"/>
      <w:marBottom w:val="0"/>
      <w:divBdr>
        <w:top w:val="none" w:sz="0" w:space="0" w:color="auto"/>
        <w:left w:val="none" w:sz="0" w:space="0" w:color="auto"/>
        <w:bottom w:val="none" w:sz="0" w:space="0" w:color="auto"/>
        <w:right w:val="none" w:sz="0" w:space="0" w:color="auto"/>
      </w:divBdr>
    </w:div>
    <w:div w:id="2109693086">
      <w:bodyDiv w:val="1"/>
      <w:marLeft w:val="0"/>
      <w:marRight w:val="0"/>
      <w:marTop w:val="0"/>
      <w:marBottom w:val="0"/>
      <w:divBdr>
        <w:top w:val="none" w:sz="0" w:space="0" w:color="auto"/>
        <w:left w:val="none" w:sz="0" w:space="0" w:color="auto"/>
        <w:bottom w:val="none" w:sz="0" w:space="0" w:color="auto"/>
        <w:right w:val="none" w:sz="0" w:space="0" w:color="auto"/>
      </w:divBdr>
    </w:div>
    <w:div w:id="2112898827">
      <w:bodyDiv w:val="1"/>
      <w:marLeft w:val="0"/>
      <w:marRight w:val="0"/>
      <w:marTop w:val="0"/>
      <w:marBottom w:val="0"/>
      <w:divBdr>
        <w:top w:val="none" w:sz="0" w:space="0" w:color="auto"/>
        <w:left w:val="none" w:sz="0" w:space="0" w:color="auto"/>
        <w:bottom w:val="none" w:sz="0" w:space="0" w:color="auto"/>
        <w:right w:val="none" w:sz="0" w:space="0" w:color="auto"/>
      </w:divBdr>
    </w:div>
    <w:div w:id="2127767172">
      <w:bodyDiv w:val="1"/>
      <w:marLeft w:val="0"/>
      <w:marRight w:val="0"/>
      <w:marTop w:val="0"/>
      <w:marBottom w:val="0"/>
      <w:divBdr>
        <w:top w:val="none" w:sz="0" w:space="0" w:color="auto"/>
        <w:left w:val="none" w:sz="0" w:space="0" w:color="auto"/>
        <w:bottom w:val="none" w:sz="0" w:space="0" w:color="auto"/>
        <w:right w:val="none" w:sz="0" w:space="0" w:color="auto"/>
      </w:divBdr>
    </w:div>
    <w:div w:id="213005378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tyles" Target="styles.xml"/><Relationship Id="rId21" Type="http://schemas.openxmlformats.org/officeDocument/2006/relationships/footer" Target="footer13.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footer" Target="footer9.xml"/><Relationship Id="rId2" Type="http://schemas.openxmlformats.org/officeDocument/2006/relationships/numbering" Target="numbering.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7.xm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hyperlink" Target="http://www.comune.venezi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919197E-3A56-49BF-8CF0-A1AA155632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Pages>
  <Words>65637</Words>
  <Characters>374133</Characters>
  <Application>Microsoft Office Word</Application>
  <DocSecurity>0</DocSecurity>
  <Lines>3117</Lines>
  <Paragraphs>877</Paragraphs>
  <ScaleCrop>false</ScaleCrop>
  <HeadingPairs>
    <vt:vector size="2" baseType="variant">
      <vt:variant>
        <vt:lpstr>Titolo</vt:lpstr>
      </vt:variant>
      <vt:variant>
        <vt:i4>1</vt:i4>
      </vt:variant>
    </vt:vector>
  </HeadingPairs>
  <TitlesOfParts>
    <vt:vector size="1" baseType="lpstr">
      <vt:lpstr>La tutela penale delle acque</vt:lpstr>
    </vt:vector>
  </TitlesOfParts>
  <Company/>
  <LinksUpToDate>false</LinksUpToDate>
  <CharactersWithSpaces>438893</CharactersWithSpaces>
  <SharedDoc>false</SharedDoc>
  <HLinks>
    <vt:vector size="6" baseType="variant">
      <vt:variant>
        <vt:i4>1638472</vt:i4>
      </vt:variant>
      <vt:variant>
        <vt:i4>0</vt:i4>
      </vt:variant>
      <vt:variant>
        <vt:i4>0</vt:i4>
      </vt:variant>
      <vt:variant>
        <vt:i4>5</vt:i4>
      </vt:variant>
      <vt:variant>
        <vt:lpwstr>http://it.wikipedia.org/wiki/Riforma_Gelmini</vt:lpwstr>
      </vt:variant>
      <vt:variant>
        <vt:lpwstr>cite_note-l169-5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tutela penale delle acque</dc:title>
  <dc:subject>Tesi Completa</dc:subject>
  <dc:creator>Carlotta Trombadore</dc:creator>
  <cp:keywords/>
  <dc:description/>
  <cp:lastModifiedBy>Carlotta Trombadore</cp:lastModifiedBy>
  <cp:revision>19</cp:revision>
  <cp:lastPrinted>2023-05-23T10:01:00Z</cp:lastPrinted>
  <dcterms:created xsi:type="dcterms:W3CDTF">2025-09-30T16:31:00Z</dcterms:created>
  <dcterms:modified xsi:type="dcterms:W3CDTF">2025-09-30T16:59:00Z</dcterms:modified>
</cp:coreProperties>
</file>